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customXml/itemProps1.xml" ContentType="application/vnd.openxmlformats-officedocument.customXmlProperties+xml"/>
  <Override PartName="/word/theme/themeOverride1.xml" ContentType="application/vnd.openxmlformats-officedocument.themeOverride+xml"/>
  <Override PartName="/word/theme/themeOverride11.xml" ContentType="application/vnd.openxmlformats-officedocument.themeOverride+xml"/>
  <Override PartName="/word/charts/chart59.xml" ContentType="application/vnd.openxmlformats-officedocument.drawingml.chart+xml"/>
  <Override PartName="/word/charts/chart77.xml" ContentType="application/vnd.openxmlformats-officedocument.drawingml.chart+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theme/themeOverride6.xml" ContentType="application/vnd.openxmlformats-officedocument.themeOverride+xml"/>
  <Override PartName="/word/charts/chart40.xml" ContentType="application/vnd.openxmlformats-officedocument.drawingml.chart+xml"/>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charts/chart89.xml" ContentType="application/vnd.openxmlformats-officedocument.drawingml.chart+xml"/>
  <Override PartName="/word/charts/chart98.xml" ContentType="application/vnd.openxmlformats-officedocument.drawingml.chart+xml"/>
  <Default Extension="jpeg" ContentType="image/jpeg"/>
  <Override PartName="/word/charts/chart49.xml" ContentType="application/vnd.openxmlformats-officedocument.drawingml.chart+xml"/>
  <Override PartName="/word/theme/themeOverride12.xml" ContentType="application/vnd.openxmlformats-officedocument.themeOverride+xml"/>
  <Override PartName="/word/charts/chart69.xml" ContentType="application/vnd.openxmlformats-officedocument.drawingml.chart+xml"/>
  <Override PartName="/word/charts/chart78.xml" ContentType="application/vnd.openxmlformats-officedocument.drawingml.chart+xml"/>
  <Override PartName="/word/charts/chart87.xml" ContentType="application/vnd.openxmlformats-officedocument.drawingml.chart+xml"/>
  <Override PartName="/word/charts/chart96.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theme/themeOverride10.xml" ContentType="application/vnd.openxmlformats-officedocument.themeOverride+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charts/chart85.xml" ContentType="application/vnd.openxmlformats-officedocument.drawingml.chart+xml"/>
  <Override PartName="/word/charts/chart94.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Default Extension="tiff" ContentType="image/tiff"/>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theme/themeOverride9.xml" ContentType="application/vnd.openxmlformats-officedocument.themeOverride+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theme/themeOverride7.xml" ContentType="application/vnd.openxmlformats-officedocument.themeOverride+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3.xml" ContentType="application/vnd.openxmlformats-officedocument.themeOverride+xml"/>
  <Override PartName="/word/theme/themeOverride13.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036E2D" w:rsidRDefault="009C617A" w:rsidP="009C617A">
      <w:pPr>
        <w:jc w:val="center"/>
      </w:pPr>
      <w:r w:rsidRPr="00036E2D">
        <w:rPr>
          <w:noProof/>
        </w:rPr>
        <w:drawing>
          <wp:inline distT="0" distB="0" distL="0" distR="0">
            <wp:extent cx="2152650" cy="638175"/>
            <wp:effectExtent l="19050" t="0" r="0" b="0"/>
            <wp:docPr id="232"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8"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 w:rsidR="009C617A" w:rsidRPr="00036E2D" w:rsidRDefault="009C617A" w:rsidP="009C617A">
      <w:pPr>
        <w:spacing w:line="240" w:lineRule="auto"/>
        <w:ind w:right="-1"/>
        <w:jc w:val="center"/>
        <w:rPr>
          <w:b/>
          <w:spacing w:val="10"/>
          <w:sz w:val="30"/>
          <w:szCs w:val="30"/>
        </w:rPr>
      </w:pPr>
      <w:r w:rsidRPr="00036E2D">
        <w:rPr>
          <w:b/>
          <w:spacing w:val="10"/>
          <w:sz w:val="30"/>
          <w:szCs w:val="30"/>
        </w:rPr>
        <w:t>Отчет</w:t>
      </w:r>
    </w:p>
    <w:p w:rsidR="009C617A" w:rsidRPr="00036E2D" w:rsidRDefault="009C617A" w:rsidP="009C617A">
      <w:pPr>
        <w:spacing w:line="240" w:lineRule="auto"/>
        <w:ind w:right="-1"/>
        <w:jc w:val="center"/>
        <w:rPr>
          <w:b/>
          <w:spacing w:val="10"/>
          <w:sz w:val="30"/>
          <w:szCs w:val="30"/>
        </w:rPr>
      </w:pPr>
      <w:r w:rsidRPr="00036E2D">
        <w:rPr>
          <w:b/>
          <w:spacing w:val="10"/>
          <w:sz w:val="30"/>
          <w:szCs w:val="30"/>
        </w:rPr>
        <w:t>о результатах деятельности</w:t>
      </w:r>
    </w:p>
    <w:p w:rsidR="009C617A" w:rsidRPr="00036E2D" w:rsidRDefault="009C617A" w:rsidP="009C617A">
      <w:pPr>
        <w:spacing w:line="240" w:lineRule="auto"/>
        <w:ind w:right="-1"/>
        <w:jc w:val="center"/>
        <w:rPr>
          <w:b/>
          <w:spacing w:val="10"/>
          <w:sz w:val="30"/>
          <w:szCs w:val="30"/>
        </w:rPr>
      </w:pPr>
      <w:r w:rsidRPr="00036E2D">
        <w:rPr>
          <w:b/>
          <w:spacing w:val="10"/>
          <w:sz w:val="30"/>
          <w:szCs w:val="30"/>
        </w:rPr>
        <w:t>Управления Роскомнадзора по Южному федеральному округу</w:t>
      </w:r>
    </w:p>
    <w:p w:rsidR="009C617A" w:rsidRPr="00036E2D" w:rsidRDefault="00426537" w:rsidP="009C617A">
      <w:pPr>
        <w:spacing w:line="240" w:lineRule="auto"/>
        <w:ind w:right="-1"/>
        <w:jc w:val="center"/>
        <w:rPr>
          <w:b/>
          <w:spacing w:val="10"/>
          <w:sz w:val="30"/>
          <w:szCs w:val="30"/>
        </w:rPr>
      </w:pPr>
      <w:r>
        <w:rPr>
          <w:b/>
          <w:spacing w:val="10"/>
          <w:sz w:val="30"/>
          <w:szCs w:val="30"/>
        </w:rPr>
        <w:t>во 2 квартале</w:t>
      </w:r>
      <w:r w:rsidR="009C617A" w:rsidRPr="00036E2D">
        <w:rPr>
          <w:b/>
          <w:spacing w:val="10"/>
          <w:sz w:val="30"/>
          <w:szCs w:val="30"/>
        </w:rPr>
        <w:t xml:space="preserve"> 2013 года</w:t>
      </w:r>
      <w:bookmarkStart w:id="0" w:name="_GoBack"/>
      <w:bookmarkEnd w:id="0"/>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rPr>
          <w:sz w:val="28"/>
        </w:rPr>
      </w:pPr>
    </w:p>
    <w:p w:rsidR="009C617A" w:rsidRPr="00036E2D" w:rsidRDefault="009C617A" w:rsidP="009C617A">
      <w:pPr>
        <w:spacing w:line="240" w:lineRule="auto"/>
        <w:jc w:val="center"/>
        <w:rPr>
          <w:sz w:val="28"/>
        </w:rPr>
      </w:pPr>
    </w:p>
    <w:p w:rsidR="009C617A" w:rsidRPr="00036E2D" w:rsidRDefault="009C617A" w:rsidP="009C617A">
      <w:pPr>
        <w:spacing w:line="240" w:lineRule="auto"/>
        <w:jc w:val="center"/>
        <w:rPr>
          <w:sz w:val="28"/>
        </w:rPr>
      </w:pPr>
    </w:p>
    <w:p w:rsidR="009C617A" w:rsidRDefault="009C617A" w:rsidP="009C617A">
      <w:pPr>
        <w:spacing w:line="240" w:lineRule="auto"/>
        <w:jc w:val="center"/>
        <w:rPr>
          <w:b/>
          <w:szCs w:val="26"/>
        </w:rPr>
      </w:pPr>
    </w:p>
    <w:p w:rsidR="009C617A" w:rsidRDefault="009C617A" w:rsidP="009C617A">
      <w:pPr>
        <w:spacing w:line="240" w:lineRule="auto"/>
        <w:jc w:val="center"/>
        <w:rPr>
          <w:b/>
          <w:szCs w:val="26"/>
        </w:rPr>
      </w:pPr>
    </w:p>
    <w:p w:rsidR="009C617A" w:rsidRPr="00036E2D" w:rsidRDefault="009C617A" w:rsidP="009C617A">
      <w:pPr>
        <w:spacing w:line="240" w:lineRule="auto"/>
        <w:jc w:val="center"/>
        <w:rPr>
          <w:sz w:val="28"/>
        </w:rPr>
      </w:pPr>
    </w:p>
    <w:p w:rsidR="009C617A" w:rsidRPr="00036E2D" w:rsidRDefault="009C617A" w:rsidP="009C617A">
      <w:pPr>
        <w:spacing w:line="240" w:lineRule="auto"/>
        <w:rPr>
          <w:sz w:val="28"/>
        </w:rPr>
      </w:pPr>
    </w:p>
    <w:p w:rsidR="009C617A" w:rsidRPr="00036E2D" w:rsidRDefault="009C617A" w:rsidP="009C617A">
      <w:pPr>
        <w:spacing w:line="240" w:lineRule="auto"/>
        <w:jc w:val="center"/>
        <w:rPr>
          <w:sz w:val="28"/>
        </w:rPr>
      </w:pPr>
      <w:r w:rsidRPr="00036E2D">
        <w:rPr>
          <w:sz w:val="28"/>
        </w:rPr>
        <w:t>г. Краснодар</w:t>
      </w:r>
    </w:p>
    <w:p w:rsidR="00354EA1" w:rsidRPr="00A427FC" w:rsidRDefault="00354EA1" w:rsidP="00577890">
      <w:pPr>
        <w:pageBreakBefore/>
        <w:tabs>
          <w:tab w:val="left" w:pos="9072"/>
        </w:tabs>
        <w:jc w:val="center"/>
        <w:rPr>
          <w:szCs w:val="26"/>
        </w:rPr>
      </w:pPr>
      <w:r w:rsidRPr="00A427FC">
        <w:rPr>
          <w:szCs w:val="26"/>
        </w:rPr>
        <w:lastRenderedPageBreak/>
        <w:t>Содержание</w:t>
      </w:r>
    </w:p>
    <w:tbl>
      <w:tblPr>
        <w:tblW w:w="10632" w:type="dxa"/>
        <w:tblInd w:w="-176" w:type="dxa"/>
        <w:tblLayout w:type="fixed"/>
        <w:tblLook w:val="01E0"/>
      </w:tblPr>
      <w:tblGrid>
        <w:gridCol w:w="9782"/>
        <w:gridCol w:w="850"/>
      </w:tblGrid>
      <w:tr w:rsidR="00354EA1" w:rsidRPr="00B45E7E" w:rsidTr="003C6207">
        <w:trPr>
          <w:trHeight w:val="405"/>
          <w:tblHeader/>
        </w:trPr>
        <w:tc>
          <w:tcPr>
            <w:tcW w:w="9782" w:type="dxa"/>
          </w:tcPr>
          <w:p w:rsidR="00354EA1" w:rsidRPr="00B45E7E" w:rsidRDefault="00354EA1" w:rsidP="00B45E7E">
            <w:pPr>
              <w:tabs>
                <w:tab w:val="left" w:pos="9072"/>
              </w:tabs>
              <w:spacing w:line="340" w:lineRule="exact"/>
              <w:jc w:val="center"/>
              <w:rPr>
                <w:szCs w:val="22"/>
              </w:rPr>
            </w:pPr>
            <w:r w:rsidRPr="00B45E7E">
              <w:rPr>
                <w:sz w:val="22"/>
                <w:szCs w:val="22"/>
              </w:rPr>
              <w:t>Раздел</w:t>
            </w:r>
          </w:p>
        </w:tc>
        <w:tc>
          <w:tcPr>
            <w:tcW w:w="850" w:type="dxa"/>
          </w:tcPr>
          <w:p w:rsidR="00354EA1" w:rsidRPr="00B45E7E" w:rsidRDefault="00354EA1" w:rsidP="00B45E7E">
            <w:pPr>
              <w:tabs>
                <w:tab w:val="left" w:pos="9072"/>
              </w:tabs>
              <w:spacing w:line="340" w:lineRule="exact"/>
              <w:jc w:val="right"/>
              <w:rPr>
                <w:szCs w:val="22"/>
              </w:rPr>
            </w:pPr>
            <w:r w:rsidRPr="00B45E7E">
              <w:rPr>
                <w:sz w:val="22"/>
                <w:szCs w:val="22"/>
              </w:rPr>
              <w:t>стр.</w:t>
            </w:r>
          </w:p>
        </w:tc>
      </w:tr>
    </w:tbl>
    <w:p w:rsidR="000C3D35" w:rsidRDefault="001246AD" w:rsidP="00054D17">
      <w:pPr>
        <w:pStyle w:val="14"/>
        <w:rPr>
          <w:rFonts w:asciiTheme="minorHAnsi" w:eastAsiaTheme="minorEastAsia" w:hAnsiTheme="minorHAnsi" w:cstheme="minorBidi"/>
        </w:rPr>
      </w:pPr>
      <w:r w:rsidRPr="001246AD">
        <w:fldChar w:fldCharType="begin"/>
      </w:r>
      <w:r w:rsidR="00354EA1" w:rsidRPr="004A0DEC">
        <w:instrText xml:space="preserve"> TOC \o "1-1" \h \z \t "Заголовок 2;2;Заголовок 3;3;Заголовок 4;4;Заголовок 5;5;Заголовок 6;6;Заголовок 7;7;Стиль1;2" </w:instrText>
      </w:r>
      <w:r w:rsidRPr="001246AD">
        <w:fldChar w:fldCharType="separate"/>
      </w:r>
      <w:hyperlink w:anchor="_Toc360716315" w:history="1">
        <w:r w:rsidR="000C3D35" w:rsidRPr="000D3F3E">
          <w:rPr>
            <w:rStyle w:val="af2"/>
          </w:rPr>
          <w:t>I. ДЕЯТЕЛЬНОСТЬ ПО ВЫПОЛНЕНИЮ ОСНОВНЫХ ЗАДАЧ И ФУНКЦИЙ</w:t>
        </w:r>
        <w:r w:rsidR="000C3D35">
          <w:rPr>
            <w:webHidden/>
          </w:rPr>
          <w:tab/>
        </w:r>
        <w:r>
          <w:rPr>
            <w:webHidden/>
          </w:rPr>
          <w:fldChar w:fldCharType="begin"/>
        </w:r>
        <w:r w:rsidR="000C3D35">
          <w:rPr>
            <w:webHidden/>
          </w:rPr>
          <w:instrText xml:space="preserve"> PAGEREF _Toc360716315 \h </w:instrText>
        </w:r>
        <w:r>
          <w:rPr>
            <w:webHidden/>
          </w:rPr>
        </w:r>
        <w:r>
          <w:rPr>
            <w:webHidden/>
          </w:rPr>
          <w:fldChar w:fldCharType="separate"/>
        </w:r>
        <w:r w:rsidR="008E5451">
          <w:rPr>
            <w:webHidden/>
          </w:rPr>
          <w:t>4</w:t>
        </w:r>
        <w:r>
          <w:rPr>
            <w:webHidden/>
          </w:rPr>
          <w:fldChar w:fldCharType="end"/>
        </w:r>
      </w:hyperlink>
    </w:p>
    <w:p w:rsidR="000C3D35" w:rsidRDefault="001246AD">
      <w:pPr>
        <w:pStyle w:val="26"/>
        <w:rPr>
          <w:rFonts w:asciiTheme="minorHAnsi" w:eastAsiaTheme="minorEastAsia" w:hAnsiTheme="minorHAnsi" w:cstheme="minorBidi"/>
          <w:b w:val="0"/>
          <w:bCs w:val="0"/>
        </w:rPr>
      </w:pPr>
      <w:hyperlink w:anchor="_Toc360716316" w:history="1">
        <w:r w:rsidR="000C3D35" w:rsidRPr="000D3F3E">
          <w:rPr>
            <w:rStyle w:val="af2"/>
          </w:rPr>
          <w:t>I.I. ГОСУДАРСТВЕННЫЙ КОНТРОЛЬ (НАДЗОР)</w:t>
        </w:r>
        <w:r w:rsidR="000C3D35">
          <w:rPr>
            <w:webHidden/>
          </w:rPr>
          <w:tab/>
        </w:r>
        <w:r>
          <w:rPr>
            <w:webHidden/>
          </w:rPr>
          <w:fldChar w:fldCharType="begin"/>
        </w:r>
        <w:r w:rsidR="000C3D35">
          <w:rPr>
            <w:webHidden/>
          </w:rPr>
          <w:instrText xml:space="preserve"> PAGEREF _Toc360716316 \h </w:instrText>
        </w:r>
        <w:r>
          <w:rPr>
            <w:webHidden/>
          </w:rPr>
        </w:r>
        <w:r>
          <w:rPr>
            <w:webHidden/>
          </w:rPr>
          <w:fldChar w:fldCharType="separate"/>
        </w:r>
        <w:r w:rsidR="008E5451">
          <w:rPr>
            <w:webHidden/>
          </w:rPr>
          <w:t>4</w:t>
        </w:r>
        <w:r>
          <w:rPr>
            <w:webHidden/>
          </w:rPr>
          <w:fldChar w:fldCharType="end"/>
        </w:r>
      </w:hyperlink>
    </w:p>
    <w:p w:rsidR="000C3D35" w:rsidRDefault="001246AD">
      <w:pPr>
        <w:pStyle w:val="26"/>
        <w:rPr>
          <w:rFonts w:asciiTheme="minorHAnsi" w:eastAsiaTheme="minorEastAsia" w:hAnsiTheme="minorHAnsi" w:cstheme="minorBidi"/>
          <w:b w:val="0"/>
          <w:bCs w:val="0"/>
        </w:rPr>
      </w:pPr>
      <w:hyperlink w:anchor="_Toc360716317" w:history="1">
        <w:r w:rsidR="000C3D35" w:rsidRPr="000D3F3E">
          <w:rPr>
            <w:rStyle w:val="af2"/>
          </w:rPr>
          <w:t>1.1. Результаты проведения плановых проверок юридических лиц (их филиалов, представительств, обособленных подразделений) и индивидуальных предпринимателей</w:t>
        </w:r>
        <w:r w:rsidR="000C3D35">
          <w:rPr>
            <w:webHidden/>
          </w:rPr>
          <w:tab/>
        </w:r>
        <w:r>
          <w:rPr>
            <w:webHidden/>
          </w:rPr>
          <w:fldChar w:fldCharType="begin"/>
        </w:r>
        <w:r w:rsidR="000C3D35">
          <w:rPr>
            <w:webHidden/>
          </w:rPr>
          <w:instrText xml:space="preserve"> PAGEREF _Toc360716317 \h </w:instrText>
        </w:r>
        <w:r>
          <w:rPr>
            <w:webHidden/>
          </w:rPr>
        </w:r>
        <w:r>
          <w:rPr>
            <w:webHidden/>
          </w:rPr>
          <w:fldChar w:fldCharType="separate"/>
        </w:r>
        <w:r w:rsidR="008E5451">
          <w:rPr>
            <w:webHidden/>
          </w:rPr>
          <w:t>7</w:t>
        </w:r>
        <w:r>
          <w:rPr>
            <w:webHidden/>
          </w:rPr>
          <w:fldChar w:fldCharType="end"/>
        </w:r>
      </w:hyperlink>
    </w:p>
    <w:p w:rsidR="000C3D35" w:rsidRDefault="001246AD" w:rsidP="00054D17">
      <w:pPr>
        <w:pStyle w:val="14"/>
        <w:rPr>
          <w:rFonts w:asciiTheme="minorHAnsi" w:eastAsiaTheme="minorEastAsia" w:hAnsiTheme="minorHAnsi" w:cstheme="minorBidi"/>
        </w:rPr>
      </w:pPr>
      <w:hyperlink w:anchor="_Toc360716318" w:history="1">
        <w:r w:rsidR="000C3D35" w:rsidRPr="000D3F3E">
          <w:rPr>
            <w:rStyle w:val="af2"/>
          </w:rPr>
          <w:t>1.2. Результаты проведения внеплановых проверок юридических лиц (их филиалов, представительств, обособленных подразделений) и индивидуальных предпринимателей</w:t>
        </w:r>
        <w:r w:rsidR="000C3D35">
          <w:rPr>
            <w:webHidden/>
          </w:rPr>
          <w:tab/>
        </w:r>
        <w:r>
          <w:rPr>
            <w:webHidden/>
          </w:rPr>
          <w:fldChar w:fldCharType="begin"/>
        </w:r>
        <w:r w:rsidR="000C3D35">
          <w:rPr>
            <w:webHidden/>
          </w:rPr>
          <w:instrText xml:space="preserve"> PAGEREF _Toc360716318 \h </w:instrText>
        </w:r>
        <w:r>
          <w:rPr>
            <w:webHidden/>
          </w:rPr>
        </w:r>
        <w:r>
          <w:rPr>
            <w:webHidden/>
          </w:rPr>
          <w:fldChar w:fldCharType="separate"/>
        </w:r>
        <w:r w:rsidR="008E5451">
          <w:rPr>
            <w:webHidden/>
          </w:rPr>
          <w:t>19</w:t>
        </w:r>
        <w:r>
          <w:rPr>
            <w:webHidden/>
          </w:rPr>
          <w:fldChar w:fldCharType="end"/>
        </w:r>
      </w:hyperlink>
    </w:p>
    <w:p w:rsidR="000C3D35" w:rsidRDefault="001246AD" w:rsidP="00054D17">
      <w:pPr>
        <w:pStyle w:val="14"/>
        <w:rPr>
          <w:rFonts w:asciiTheme="minorHAnsi" w:eastAsiaTheme="minorEastAsia" w:hAnsiTheme="minorHAnsi" w:cstheme="minorBidi"/>
        </w:rPr>
      </w:pPr>
      <w:hyperlink w:anchor="_Toc360716319" w:history="1">
        <w:r w:rsidR="000C3D35" w:rsidRPr="000D3F3E">
          <w:rPr>
            <w:rStyle w:val="af2"/>
          </w:rPr>
          <w:t>1.3. Результаты проведения мероприятий систематического наблюдения за исполнением обязательных требований, действия по пресечению нарушений обязательных требований и (или) устранению последствий таких нарушений, выявленных в ходе мероприятий систематического наблюдения</w:t>
        </w:r>
        <w:r w:rsidR="000C3D35">
          <w:rPr>
            <w:webHidden/>
          </w:rPr>
          <w:tab/>
        </w:r>
        <w:r>
          <w:rPr>
            <w:webHidden/>
          </w:rPr>
          <w:fldChar w:fldCharType="begin"/>
        </w:r>
        <w:r w:rsidR="000C3D35">
          <w:rPr>
            <w:webHidden/>
          </w:rPr>
          <w:instrText xml:space="preserve"> PAGEREF _Toc360716319 \h </w:instrText>
        </w:r>
        <w:r>
          <w:rPr>
            <w:webHidden/>
          </w:rPr>
        </w:r>
        <w:r>
          <w:rPr>
            <w:webHidden/>
          </w:rPr>
          <w:fldChar w:fldCharType="separate"/>
        </w:r>
        <w:r w:rsidR="008E5451">
          <w:rPr>
            <w:webHidden/>
          </w:rPr>
          <w:t>32</w:t>
        </w:r>
        <w:r>
          <w:rPr>
            <w:webHidden/>
          </w:rPr>
          <w:fldChar w:fldCharType="end"/>
        </w:r>
      </w:hyperlink>
    </w:p>
    <w:p w:rsidR="000C3D35" w:rsidRDefault="001246AD" w:rsidP="00054D17">
      <w:pPr>
        <w:pStyle w:val="14"/>
        <w:rPr>
          <w:rFonts w:asciiTheme="minorHAnsi" w:eastAsiaTheme="minorEastAsia" w:hAnsiTheme="minorHAnsi" w:cstheme="minorBidi"/>
        </w:rPr>
      </w:pPr>
      <w:hyperlink w:anchor="_Toc360716320" w:history="1">
        <w:r w:rsidR="000C3D35" w:rsidRPr="000D3F3E">
          <w:rPr>
            <w:rStyle w:val="af2"/>
          </w:rPr>
          <w:t>1.4. Результаты проведения мониторинга</w:t>
        </w:r>
        <w:r w:rsidR="000C3D35">
          <w:rPr>
            <w:webHidden/>
          </w:rPr>
          <w:tab/>
        </w:r>
        <w:r>
          <w:rPr>
            <w:webHidden/>
          </w:rPr>
          <w:fldChar w:fldCharType="begin"/>
        </w:r>
        <w:r w:rsidR="000C3D35">
          <w:rPr>
            <w:webHidden/>
          </w:rPr>
          <w:instrText xml:space="preserve"> PAGEREF _Toc360716320 \h </w:instrText>
        </w:r>
        <w:r>
          <w:rPr>
            <w:webHidden/>
          </w:rPr>
        </w:r>
        <w:r>
          <w:rPr>
            <w:webHidden/>
          </w:rPr>
          <w:fldChar w:fldCharType="separate"/>
        </w:r>
        <w:r w:rsidR="008E5451">
          <w:rPr>
            <w:webHidden/>
          </w:rPr>
          <w:t>42</w:t>
        </w:r>
        <w:r>
          <w:rPr>
            <w:webHidden/>
          </w:rPr>
          <w:fldChar w:fldCharType="end"/>
        </w:r>
      </w:hyperlink>
    </w:p>
    <w:p w:rsidR="000C3D35" w:rsidRDefault="001246AD" w:rsidP="00054D17">
      <w:pPr>
        <w:pStyle w:val="14"/>
        <w:rPr>
          <w:rFonts w:asciiTheme="minorHAnsi" w:eastAsiaTheme="minorEastAsia" w:hAnsiTheme="minorHAnsi" w:cstheme="minorBidi"/>
        </w:rPr>
      </w:pPr>
      <w:hyperlink w:anchor="_Toc360716321" w:history="1">
        <w:r w:rsidR="000C3D35" w:rsidRPr="000D3F3E">
          <w:rPr>
            <w:rStyle w:val="af2"/>
          </w:rPr>
          <w:t>1.5. Результаты проведения</w:t>
        </w:r>
        <w:r w:rsidR="000C3D35" w:rsidRPr="000D3F3E">
          <w:rPr>
            <w:rStyle w:val="af2"/>
            <w:caps/>
          </w:rPr>
          <w:t xml:space="preserve"> </w:t>
        </w:r>
        <w:r w:rsidR="000C3D35" w:rsidRPr="000D3F3E">
          <w:rPr>
            <w:rStyle w:val="af2"/>
          </w:rPr>
          <w:t>мероприятий государственного контроля (надзора) за соблюдением организациями федеральной почтовой связи (ФГУП "Почта России")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w:t>
        </w:r>
        <w:r w:rsidR="000C3D35">
          <w:rPr>
            <w:webHidden/>
          </w:rPr>
          <w:tab/>
        </w:r>
        <w:r>
          <w:rPr>
            <w:webHidden/>
          </w:rPr>
          <w:fldChar w:fldCharType="begin"/>
        </w:r>
        <w:r w:rsidR="000C3D35">
          <w:rPr>
            <w:webHidden/>
          </w:rPr>
          <w:instrText xml:space="preserve"> PAGEREF _Toc360716321 \h </w:instrText>
        </w:r>
        <w:r>
          <w:rPr>
            <w:webHidden/>
          </w:rPr>
        </w:r>
        <w:r>
          <w:rPr>
            <w:webHidden/>
          </w:rPr>
          <w:fldChar w:fldCharType="separate"/>
        </w:r>
        <w:r w:rsidR="008E5451">
          <w:rPr>
            <w:webHidden/>
          </w:rPr>
          <w:t>47</w:t>
        </w:r>
        <w:r>
          <w:rPr>
            <w:webHidden/>
          </w:rPr>
          <w:fldChar w:fldCharType="end"/>
        </w:r>
      </w:hyperlink>
    </w:p>
    <w:p w:rsidR="000C3D35" w:rsidRDefault="001246AD" w:rsidP="00054D17">
      <w:pPr>
        <w:pStyle w:val="14"/>
        <w:rPr>
          <w:rFonts w:asciiTheme="minorHAnsi" w:eastAsiaTheme="minorEastAsia" w:hAnsiTheme="minorHAnsi" w:cstheme="minorBidi"/>
        </w:rPr>
      </w:pPr>
      <w:hyperlink w:anchor="_Toc360716322" w:history="1">
        <w:r w:rsidR="000C3D35" w:rsidRPr="000D3F3E">
          <w:rPr>
            <w:rStyle w:val="af2"/>
          </w:rPr>
          <w:t>1.6. Результаты проведения</w:t>
        </w:r>
        <w:r w:rsidR="000C3D35" w:rsidRPr="000D3F3E">
          <w:rPr>
            <w:rStyle w:val="af2"/>
            <w:caps/>
          </w:rPr>
          <w:t xml:space="preserve"> </w:t>
        </w:r>
        <w:r w:rsidR="000C3D35" w:rsidRPr="000D3F3E">
          <w:rPr>
            <w:rStyle w:val="af2"/>
          </w:rPr>
          <w:t>мероприятий государственного контроля (надзора) за соответствием деятельности государственных и муниципальных органов по обработке персональных данных требованиям законодательства Российской Федерации в области персональных данных</w:t>
        </w:r>
        <w:r w:rsidR="000C3D35">
          <w:rPr>
            <w:webHidden/>
          </w:rPr>
          <w:tab/>
        </w:r>
        <w:r>
          <w:rPr>
            <w:webHidden/>
          </w:rPr>
          <w:fldChar w:fldCharType="begin"/>
        </w:r>
        <w:r w:rsidR="000C3D35">
          <w:rPr>
            <w:webHidden/>
          </w:rPr>
          <w:instrText xml:space="preserve"> PAGEREF _Toc360716322 \h </w:instrText>
        </w:r>
        <w:r>
          <w:rPr>
            <w:webHidden/>
          </w:rPr>
        </w:r>
        <w:r>
          <w:rPr>
            <w:webHidden/>
          </w:rPr>
          <w:fldChar w:fldCharType="separate"/>
        </w:r>
        <w:r w:rsidR="008E5451">
          <w:rPr>
            <w:webHidden/>
          </w:rPr>
          <w:t>48</w:t>
        </w:r>
        <w:r>
          <w:rPr>
            <w:webHidden/>
          </w:rPr>
          <w:fldChar w:fldCharType="end"/>
        </w:r>
      </w:hyperlink>
    </w:p>
    <w:p w:rsidR="000C3D35" w:rsidRDefault="001246AD" w:rsidP="00054D17">
      <w:pPr>
        <w:pStyle w:val="14"/>
        <w:rPr>
          <w:rFonts w:asciiTheme="minorHAnsi" w:eastAsiaTheme="minorEastAsia" w:hAnsiTheme="minorHAnsi" w:cstheme="minorBidi"/>
        </w:rPr>
      </w:pPr>
      <w:hyperlink w:anchor="_Toc360716323" w:history="1">
        <w:r w:rsidR="000C3D35" w:rsidRPr="000D3F3E">
          <w:rPr>
            <w:rStyle w:val="af2"/>
          </w:rPr>
          <w:t>1.7. Административная практика</w:t>
        </w:r>
        <w:r w:rsidR="000C3D35">
          <w:rPr>
            <w:webHidden/>
          </w:rPr>
          <w:tab/>
        </w:r>
        <w:r>
          <w:rPr>
            <w:webHidden/>
          </w:rPr>
          <w:fldChar w:fldCharType="begin"/>
        </w:r>
        <w:r w:rsidR="000C3D35">
          <w:rPr>
            <w:webHidden/>
          </w:rPr>
          <w:instrText xml:space="preserve"> PAGEREF _Toc360716323 \h </w:instrText>
        </w:r>
        <w:r>
          <w:rPr>
            <w:webHidden/>
          </w:rPr>
        </w:r>
        <w:r>
          <w:rPr>
            <w:webHidden/>
          </w:rPr>
          <w:fldChar w:fldCharType="separate"/>
        </w:r>
        <w:r w:rsidR="008E5451">
          <w:rPr>
            <w:webHidden/>
          </w:rPr>
          <w:t>49</w:t>
        </w:r>
        <w:r>
          <w:rPr>
            <w:webHidden/>
          </w:rPr>
          <w:fldChar w:fldCharType="end"/>
        </w:r>
      </w:hyperlink>
    </w:p>
    <w:p w:rsidR="000C3D35" w:rsidRDefault="001246AD" w:rsidP="00054D17">
      <w:pPr>
        <w:pStyle w:val="14"/>
        <w:rPr>
          <w:rFonts w:asciiTheme="minorHAnsi" w:eastAsiaTheme="minorEastAsia" w:hAnsiTheme="minorHAnsi" w:cstheme="minorBidi"/>
        </w:rPr>
      </w:pPr>
      <w:hyperlink w:anchor="_Toc360716324" w:history="1">
        <w:r w:rsidR="000C3D35" w:rsidRPr="000D3F3E">
          <w:rPr>
            <w:rStyle w:val="af2"/>
          </w:rPr>
          <w:t>1.8. Взаимодействие с правоохранительными органами и органами государственной власти</w:t>
        </w:r>
        <w:r w:rsidR="000C3D35">
          <w:rPr>
            <w:webHidden/>
          </w:rPr>
          <w:tab/>
        </w:r>
        <w:r>
          <w:rPr>
            <w:webHidden/>
          </w:rPr>
          <w:fldChar w:fldCharType="begin"/>
        </w:r>
        <w:r w:rsidR="000C3D35">
          <w:rPr>
            <w:webHidden/>
          </w:rPr>
          <w:instrText xml:space="preserve"> PAGEREF _Toc360716324 \h </w:instrText>
        </w:r>
        <w:r>
          <w:rPr>
            <w:webHidden/>
          </w:rPr>
        </w:r>
        <w:r>
          <w:rPr>
            <w:webHidden/>
          </w:rPr>
          <w:fldChar w:fldCharType="separate"/>
        </w:r>
        <w:r w:rsidR="008E5451">
          <w:rPr>
            <w:webHidden/>
          </w:rPr>
          <w:t>58</w:t>
        </w:r>
        <w:r>
          <w:rPr>
            <w:webHidden/>
          </w:rPr>
          <w:fldChar w:fldCharType="end"/>
        </w:r>
      </w:hyperlink>
    </w:p>
    <w:p w:rsidR="000C3D35" w:rsidRDefault="001246AD" w:rsidP="00054D17">
      <w:pPr>
        <w:pStyle w:val="14"/>
        <w:rPr>
          <w:rFonts w:asciiTheme="minorHAnsi" w:eastAsiaTheme="minorEastAsia" w:hAnsiTheme="minorHAnsi" w:cstheme="minorBidi"/>
        </w:rPr>
      </w:pPr>
      <w:hyperlink w:anchor="_Toc360716325" w:history="1">
        <w:r w:rsidR="000C3D35" w:rsidRPr="000D3F3E">
          <w:rPr>
            <w:rStyle w:val="af2"/>
          </w:rPr>
          <w:t>1.9. Взаимодействие с радиочастотной службой</w:t>
        </w:r>
        <w:r w:rsidR="000C3D35">
          <w:rPr>
            <w:webHidden/>
          </w:rPr>
          <w:tab/>
        </w:r>
        <w:r>
          <w:rPr>
            <w:webHidden/>
          </w:rPr>
          <w:fldChar w:fldCharType="begin"/>
        </w:r>
        <w:r w:rsidR="000C3D35">
          <w:rPr>
            <w:webHidden/>
          </w:rPr>
          <w:instrText xml:space="preserve"> PAGEREF _Toc360716325 \h </w:instrText>
        </w:r>
        <w:r>
          <w:rPr>
            <w:webHidden/>
          </w:rPr>
        </w:r>
        <w:r>
          <w:rPr>
            <w:webHidden/>
          </w:rPr>
          <w:fldChar w:fldCharType="separate"/>
        </w:r>
        <w:r w:rsidR="008E5451">
          <w:rPr>
            <w:webHidden/>
          </w:rPr>
          <w:t>65</w:t>
        </w:r>
        <w:r>
          <w:rPr>
            <w:webHidden/>
          </w:rPr>
          <w:fldChar w:fldCharType="end"/>
        </w:r>
      </w:hyperlink>
    </w:p>
    <w:p w:rsidR="000C3D35" w:rsidRDefault="001246AD" w:rsidP="00054D17">
      <w:pPr>
        <w:pStyle w:val="14"/>
        <w:rPr>
          <w:rFonts w:asciiTheme="minorHAnsi" w:eastAsiaTheme="minorEastAsia" w:hAnsiTheme="minorHAnsi" w:cstheme="minorBidi"/>
        </w:rPr>
      </w:pPr>
      <w:hyperlink w:anchor="_Toc360716326" w:history="1">
        <w:r w:rsidR="000C3D35" w:rsidRPr="000D3F3E">
          <w:rPr>
            <w:rStyle w:val="af2"/>
            <w:lang w:val="en-US"/>
          </w:rPr>
          <w:t>I</w:t>
        </w:r>
        <w:r w:rsidR="000C3D35" w:rsidRPr="000D3F3E">
          <w:rPr>
            <w:rStyle w:val="af2"/>
          </w:rPr>
          <w:t>.</w:t>
        </w:r>
        <w:r w:rsidR="000C3D35" w:rsidRPr="000D3F3E">
          <w:rPr>
            <w:rStyle w:val="af2"/>
            <w:lang w:val="en-US"/>
          </w:rPr>
          <w:t>II</w:t>
        </w:r>
        <w:r w:rsidR="000C3D35" w:rsidRPr="000D3F3E">
          <w:rPr>
            <w:rStyle w:val="af2"/>
          </w:rPr>
          <w:t>. Разрешительная и регистрационная деятельность, деятельность по ведению реестров по сферам деятельности</w:t>
        </w:r>
        <w:r w:rsidR="000C3D35">
          <w:rPr>
            <w:webHidden/>
          </w:rPr>
          <w:tab/>
        </w:r>
        <w:r>
          <w:rPr>
            <w:webHidden/>
          </w:rPr>
          <w:fldChar w:fldCharType="begin"/>
        </w:r>
        <w:r w:rsidR="000C3D35">
          <w:rPr>
            <w:webHidden/>
          </w:rPr>
          <w:instrText xml:space="preserve"> PAGEREF _Toc360716326 \h </w:instrText>
        </w:r>
        <w:r>
          <w:rPr>
            <w:webHidden/>
          </w:rPr>
        </w:r>
        <w:r>
          <w:rPr>
            <w:webHidden/>
          </w:rPr>
          <w:fldChar w:fldCharType="separate"/>
        </w:r>
        <w:r w:rsidR="008E5451">
          <w:rPr>
            <w:webHidden/>
          </w:rPr>
          <w:t>68</w:t>
        </w:r>
        <w:r>
          <w:rPr>
            <w:webHidden/>
          </w:rPr>
          <w:fldChar w:fldCharType="end"/>
        </w:r>
      </w:hyperlink>
    </w:p>
    <w:p w:rsidR="000C3D35" w:rsidRDefault="001246AD">
      <w:pPr>
        <w:pStyle w:val="26"/>
        <w:rPr>
          <w:rFonts w:asciiTheme="minorHAnsi" w:eastAsiaTheme="minorEastAsia" w:hAnsiTheme="minorHAnsi" w:cstheme="minorBidi"/>
          <w:b w:val="0"/>
          <w:bCs w:val="0"/>
        </w:rPr>
      </w:pPr>
      <w:hyperlink w:anchor="_Toc360716327" w:history="1">
        <w:r w:rsidR="000C3D35" w:rsidRPr="000D3F3E">
          <w:rPr>
            <w:rStyle w:val="af2"/>
          </w:rPr>
          <w:t>2.1. Итоги регистрационной деятельности в сфере СМИ</w:t>
        </w:r>
        <w:r w:rsidR="000C3D35">
          <w:rPr>
            <w:webHidden/>
          </w:rPr>
          <w:tab/>
        </w:r>
        <w:r>
          <w:rPr>
            <w:webHidden/>
          </w:rPr>
          <w:fldChar w:fldCharType="begin"/>
        </w:r>
        <w:r w:rsidR="000C3D35">
          <w:rPr>
            <w:webHidden/>
          </w:rPr>
          <w:instrText xml:space="preserve"> PAGEREF _Toc360716327 \h </w:instrText>
        </w:r>
        <w:r>
          <w:rPr>
            <w:webHidden/>
          </w:rPr>
        </w:r>
        <w:r>
          <w:rPr>
            <w:webHidden/>
          </w:rPr>
          <w:fldChar w:fldCharType="separate"/>
        </w:r>
        <w:r w:rsidR="008E5451">
          <w:rPr>
            <w:webHidden/>
          </w:rPr>
          <w:t>68</w:t>
        </w:r>
        <w:r>
          <w:rPr>
            <w:webHidden/>
          </w:rPr>
          <w:fldChar w:fldCharType="end"/>
        </w:r>
      </w:hyperlink>
    </w:p>
    <w:p w:rsidR="000C3D35" w:rsidRDefault="001246AD">
      <w:pPr>
        <w:pStyle w:val="26"/>
        <w:rPr>
          <w:rFonts w:asciiTheme="minorHAnsi" w:eastAsiaTheme="minorEastAsia" w:hAnsiTheme="minorHAnsi" w:cstheme="minorBidi"/>
          <w:b w:val="0"/>
          <w:bCs w:val="0"/>
        </w:rPr>
      </w:pPr>
      <w:hyperlink w:anchor="_Toc360716328" w:history="1">
        <w:r w:rsidR="000C3D35" w:rsidRPr="000D3F3E">
          <w:rPr>
            <w:rStyle w:val="af2"/>
          </w:rPr>
          <w:t>2.2. Итоги регистрационной и разрешительной деятельности в сфере связи</w:t>
        </w:r>
        <w:r w:rsidR="000C3D35">
          <w:rPr>
            <w:webHidden/>
          </w:rPr>
          <w:tab/>
        </w:r>
        <w:r>
          <w:rPr>
            <w:webHidden/>
          </w:rPr>
          <w:fldChar w:fldCharType="begin"/>
        </w:r>
        <w:r w:rsidR="000C3D35">
          <w:rPr>
            <w:webHidden/>
          </w:rPr>
          <w:instrText xml:space="preserve"> PAGEREF _Toc360716328 \h </w:instrText>
        </w:r>
        <w:r>
          <w:rPr>
            <w:webHidden/>
          </w:rPr>
        </w:r>
        <w:r>
          <w:rPr>
            <w:webHidden/>
          </w:rPr>
          <w:fldChar w:fldCharType="separate"/>
        </w:r>
        <w:r w:rsidR="008E5451">
          <w:rPr>
            <w:webHidden/>
          </w:rPr>
          <w:t>72</w:t>
        </w:r>
        <w:r>
          <w:rPr>
            <w:webHidden/>
          </w:rPr>
          <w:fldChar w:fldCharType="end"/>
        </w:r>
      </w:hyperlink>
    </w:p>
    <w:p w:rsidR="000C3D35" w:rsidRDefault="001246AD">
      <w:pPr>
        <w:pStyle w:val="42"/>
        <w:rPr>
          <w:rFonts w:asciiTheme="minorHAnsi" w:eastAsiaTheme="minorEastAsia" w:hAnsiTheme="minorHAnsi" w:cstheme="minorBidi"/>
        </w:rPr>
      </w:pPr>
      <w:hyperlink w:anchor="_Toc360716329" w:history="1">
        <w:r w:rsidR="000C3D35" w:rsidRPr="000D3F3E">
          <w:rPr>
            <w:rStyle w:val="af2"/>
          </w:rPr>
          <w:t>2.2.1. Итоги деятельности по регистрации РЭС и ВЧУ, выдачи разрешений на судовые радиостанции</w:t>
        </w:r>
        <w:r w:rsidR="000C3D35">
          <w:rPr>
            <w:webHidden/>
          </w:rPr>
          <w:tab/>
        </w:r>
        <w:r>
          <w:rPr>
            <w:webHidden/>
          </w:rPr>
          <w:fldChar w:fldCharType="begin"/>
        </w:r>
        <w:r w:rsidR="000C3D35">
          <w:rPr>
            <w:webHidden/>
          </w:rPr>
          <w:instrText xml:space="preserve"> PAGEREF _Toc360716329 \h </w:instrText>
        </w:r>
        <w:r>
          <w:rPr>
            <w:webHidden/>
          </w:rPr>
        </w:r>
        <w:r>
          <w:rPr>
            <w:webHidden/>
          </w:rPr>
          <w:fldChar w:fldCharType="separate"/>
        </w:r>
        <w:r w:rsidR="008E5451">
          <w:rPr>
            <w:webHidden/>
          </w:rPr>
          <w:t>72</w:t>
        </w:r>
        <w:r>
          <w:rPr>
            <w:webHidden/>
          </w:rPr>
          <w:fldChar w:fldCharType="end"/>
        </w:r>
      </w:hyperlink>
    </w:p>
    <w:p w:rsidR="000C3D35" w:rsidRDefault="001246AD">
      <w:pPr>
        <w:pStyle w:val="42"/>
        <w:rPr>
          <w:rFonts w:asciiTheme="minorHAnsi" w:eastAsiaTheme="minorEastAsia" w:hAnsiTheme="minorHAnsi" w:cstheme="minorBidi"/>
        </w:rPr>
      </w:pPr>
      <w:hyperlink w:anchor="_Toc360716330" w:history="1">
        <w:r w:rsidR="000C3D35" w:rsidRPr="000D3F3E">
          <w:rPr>
            <w:rStyle w:val="af2"/>
          </w:rPr>
          <w:t>2.2.2. Итоги деятельности при вводе в эксплуатацию сооружений связи</w:t>
        </w:r>
        <w:r w:rsidR="000C3D35">
          <w:rPr>
            <w:webHidden/>
          </w:rPr>
          <w:tab/>
        </w:r>
        <w:r>
          <w:rPr>
            <w:webHidden/>
          </w:rPr>
          <w:fldChar w:fldCharType="begin"/>
        </w:r>
        <w:r w:rsidR="000C3D35">
          <w:rPr>
            <w:webHidden/>
          </w:rPr>
          <w:instrText xml:space="preserve"> PAGEREF _Toc360716330 \h </w:instrText>
        </w:r>
        <w:r>
          <w:rPr>
            <w:webHidden/>
          </w:rPr>
        </w:r>
        <w:r>
          <w:rPr>
            <w:webHidden/>
          </w:rPr>
          <w:fldChar w:fldCharType="separate"/>
        </w:r>
        <w:r w:rsidR="008E5451">
          <w:rPr>
            <w:webHidden/>
          </w:rPr>
          <w:t>75</w:t>
        </w:r>
        <w:r>
          <w:rPr>
            <w:webHidden/>
          </w:rPr>
          <w:fldChar w:fldCharType="end"/>
        </w:r>
      </w:hyperlink>
    </w:p>
    <w:p w:rsidR="000C3D35" w:rsidRDefault="001246AD">
      <w:pPr>
        <w:pStyle w:val="42"/>
        <w:rPr>
          <w:rFonts w:asciiTheme="minorHAnsi" w:eastAsiaTheme="minorEastAsia" w:hAnsiTheme="minorHAnsi" w:cstheme="minorBidi"/>
        </w:rPr>
      </w:pPr>
      <w:hyperlink w:anchor="_Toc360716331" w:history="1">
        <w:r w:rsidR="000C3D35" w:rsidRPr="000D3F3E">
          <w:rPr>
            <w:rStyle w:val="af2"/>
          </w:rPr>
          <w:t>2.2.3. Итоги деятельности по выдаче разрешений на применение франкировальных машин</w:t>
        </w:r>
        <w:r w:rsidR="000C3D35">
          <w:rPr>
            <w:webHidden/>
          </w:rPr>
          <w:tab/>
        </w:r>
        <w:r>
          <w:rPr>
            <w:webHidden/>
          </w:rPr>
          <w:fldChar w:fldCharType="begin"/>
        </w:r>
        <w:r w:rsidR="000C3D35">
          <w:rPr>
            <w:webHidden/>
          </w:rPr>
          <w:instrText xml:space="preserve"> PAGEREF _Toc360716331 \h </w:instrText>
        </w:r>
        <w:r>
          <w:rPr>
            <w:webHidden/>
          </w:rPr>
        </w:r>
        <w:r>
          <w:rPr>
            <w:webHidden/>
          </w:rPr>
          <w:fldChar w:fldCharType="separate"/>
        </w:r>
        <w:r w:rsidR="008E5451">
          <w:rPr>
            <w:webHidden/>
          </w:rPr>
          <w:t>77</w:t>
        </w:r>
        <w:r>
          <w:rPr>
            <w:webHidden/>
          </w:rPr>
          <w:fldChar w:fldCharType="end"/>
        </w:r>
      </w:hyperlink>
    </w:p>
    <w:p w:rsidR="000C3D35" w:rsidRDefault="001246AD" w:rsidP="00054D17">
      <w:pPr>
        <w:pStyle w:val="14"/>
        <w:rPr>
          <w:rFonts w:asciiTheme="minorHAnsi" w:eastAsiaTheme="minorEastAsia" w:hAnsiTheme="minorHAnsi" w:cstheme="minorBidi"/>
        </w:rPr>
      </w:pPr>
      <w:hyperlink w:anchor="_Toc360716332" w:history="1">
        <w:r w:rsidR="000C3D35" w:rsidRPr="000D3F3E">
          <w:rPr>
            <w:rStyle w:val="af2"/>
            <w:lang w:val="en-US"/>
          </w:rPr>
          <w:t>I</w:t>
        </w:r>
        <w:r w:rsidR="000C3D35" w:rsidRPr="000D3F3E">
          <w:rPr>
            <w:rStyle w:val="af2"/>
          </w:rPr>
          <w:t>.</w:t>
        </w:r>
        <w:r w:rsidR="000C3D35" w:rsidRPr="000D3F3E">
          <w:rPr>
            <w:rStyle w:val="af2"/>
            <w:lang w:val="en-US"/>
          </w:rPr>
          <w:t>III</w:t>
        </w:r>
        <w:r w:rsidR="000C3D35" w:rsidRPr="000D3F3E">
          <w:rPr>
            <w:rStyle w:val="af2"/>
          </w:rPr>
          <w:t>. Рассмотрение обращений граждан</w:t>
        </w:r>
        <w:r w:rsidR="000C3D35">
          <w:rPr>
            <w:webHidden/>
          </w:rPr>
          <w:tab/>
        </w:r>
        <w:r>
          <w:rPr>
            <w:webHidden/>
          </w:rPr>
          <w:fldChar w:fldCharType="begin"/>
        </w:r>
        <w:r w:rsidR="000C3D35">
          <w:rPr>
            <w:webHidden/>
          </w:rPr>
          <w:instrText xml:space="preserve"> PAGEREF _Toc360716332 \h </w:instrText>
        </w:r>
        <w:r>
          <w:rPr>
            <w:webHidden/>
          </w:rPr>
        </w:r>
        <w:r>
          <w:rPr>
            <w:webHidden/>
          </w:rPr>
          <w:fldChar w:fldCharType="separate"/>
        </w:r>
        <w:r w:rsidR="008E5451">
          <w:rPr>
            <w:webHidden/>
          </w:rPr>
          <w:t>82</w:t>
        </w:r>
        <w:r>
          <w:rPr>
            <w:webHidden/>
          </w:rPr>
          <w:fldChar w:fldCharType="end"/>
        </w:r>
      </w:hyperlink>
    </w:p>
    <w:p w:rsidR="000C3D35" w:rsidRDefault="001246AD" w:rsidP="00054D17">
      <w:pPr>
        <w:pStyle w:val="14"/>
        <w:rPr>
          <w:rFonts w:asciiTheme="minorHAnsi" w:eastAsiaTheme="minorEastAsia" w:hAnsiTheme="minorHAnsi" w:cstheme="minorBidi"/>
        </w:rPr>
      </w:pPr>
      <w:hyperlink w:anchor="_Toc360716333" w:history="1">
        <w:r w:rsidR="000C3D35" w:rsidRPr="000D3F3E">
          <w:rPr>
            <w:rStyle w:val="af2"/>
          </w:rPr>
          <w:t>II. ДЕЯТЕЛЬНОСТЬ ПО ОБЕСПЕЧЕНИЮ ОСНОВНЫХ ЗАДАЧ И ФУНКЦИЙ</w:t>
        </w:r>
        <w:r w:rsidR="000C3D35">
          <w:rPr>
            <w:webHidden/>
          </w:rPr>
          <w:tab/>
        </w:r>
        <w:r>
          <w:rPr>
            <w:webHidden/>
          </w:rPr>
          <w:fldChar w:fldCharType="begin"/>
        </w:r>
        <w:r w:rsidR="000C3D35">
          <w:rPr>
            <w:webHidden/>
          </w:rPr>
          <w:instrText xml:space="preserve"> PAGEREF _Toc360716333 \h </w:instrText>
        </w:r>
        <w:r>
          <w:rPr>
            <w:webHidden/>
          </w:rPr>
        </w:r>
        <w:r>
          <w:rPr>
            <w:webHidden/>
          </w:rPr>
          <w:fldChar w:fldCharType="separate"/>
        </w:r>
        <w:r w:rsidR="008E5451">
          <w:rPr>
            <w:webHidden/>
          </w:rPr>
          <w:t>85</w:t>
        </w:r>
        <w:r>
          <w:rPr>
            <w:webHidden/>
          </w:rPr>
          <w:fldChar w:fldCharType="end"/>
        </w:r>
      </w:hyperlink>
    </w:p>
    <w:p w:rsidR="000C3D35" w:rsidRDefault="001246AD">
      <w:pPr>
        <w:pStyle w:val="26"/>
        <w:rPr>
          <w:rFonts w:asciiTheme="minorHAnsi" w:eastAsiaTheme="minorEastAsia" w:hAnsiTheme="minorHAnsi" w:cstheme="minorBidi"/>
          <w:b w:val="0"/>
          <w:bCs w:val="0"/>
        </w:rPr>
      </w:pPr>
      <w:hyperlink w:anchor="_Toc360716334" w:history="1">
        <w:r w:rsidR="000C3D35" w:rsidRPr="000D3F3E">
          <w:rPr>
            <w:rStyle w:val="af2"/>
          </w:rPr>
          <w:t>2.1. Финансовое обеспечение</w:t>
        </w:r>
        <w:r w:rsidR="000C3D35">
          <w:rPr>
            <w:webHidden/>
          </w:rPr>
          <w:tab/>
        </w:r>
        <w:r>
          <w:rPr>
            <w:webHidden/>
          </w:rPr>
          <w:fldChar w:fldCharType="begin"/>
        </w:r>
        <w:r w:rsidR="000C3D35">
          <w:rPr>
            <w:webHidden/>
          </w:rPr>
          <w:instrText xml:space="preserve"> PAGEREF _Toc360716334 \h </w:instrText>
        </w:r>
        <w:r>
          <w:rPr>
            <w:webHidden/>
          </w:rPr>
        </w:r>
        <w:r>
          <w:rPr>
            <w:webHidden/>
          </w:rPr>
          <w:fldChar w:fldCharType="separate"/>
        </w:r>
        <w:r w:rsidR="008E5451">
          <w:rPr>
            <w:webHidden/>
          </w:rPr>
          <w:t>85</w:t>
        </w:r>
        <w:r>
          <w:rPr>
            <w:webHidden/>
          </w:rPr>
          <w:fldChar w:fldCharType="end"/>
        </w:r>
      </w:hyperlink>
    </w:p>
    <w:p w:rsidR="000C3D35" w:rsidRDefault="001246AD">
      <w:pPr>
        <w:pStyle w:val="26"/>
        <w:rPr>
          <w:rFonts w:asciiTheme="minorHAnsi" w:eastAsiaTheme="minorEastAsia" w:hAnsiTheme="minorHAnsi" w:cstheme="minorBidi"/>
          <w:b w:val="0"/>
          <w:bCs w:val="0"/>
        </w:rPr>
      </w:pPr>
      <w:hyperlink w:anchor="_Toc360716335" w:history="1">
        <w:r w:rsidR="000C3D35" w:rsidRPr="000D3F3E">
          <w:rPr>
            <w:rStyle w:val="af2"/>
          </w:rPr>
          <w:t>2.2. Информационное обеспечение деятельности</w:t>
        </w:r>
        <w:r w:rsidR="000C3D35">
          <w:rPr>
            <w:webHidden/>
          </w:rPr>
          <w:tab/>
        </w:r>
        <w:r>
          <w:rPr>
            <w:webHidden/>
          </w:rPr>
          <w:fldChar w:fldCharType="begin"/>
        </w:r>
        <w:r w:rsidR="000C3D35">
          <w:rPr>
            <w:webHidden/>
          </w:rPr>
          <w:instrText xml:space="preserve"> PAGEREF _Toc360716335 \h </w:instrText>
        </w:r>
        <w:r>
          <w:rPr>
            <w:webHidden/>
          </w:rPr>
        </w:r>
        <w:r>
          <w:rPr>
            <w:webHidden/>
          </w:rPr>
          <w:fldChar w:fldCharType="separate"/>
        </w:r>
        <w:r w:rsidR="008E5451">
          <w:rPr>
            <w:webHidden/>
          </w:rPr>
          <w:t>87</w:t>
        </w:r>
        <w:r>
          <w:rPr>
            <w:webHidden/>
          </w:rPr>
          <w:fldChar w:fldCharType="end"/>
        </w:r>
      </w:hyperlink>
    </w:p>
    <w:p w:rsidR="000C3D35" w:rsidRDefault="001246AD">
      <w:pPr>
        <w:pStyle w:val="26"/>
        <w:rPr>
          <w:rFonts w:asciiTheme="minorHAnsi" w:eastAsiaTheme="minorEastAsia" w:hAnsiTheme="minorHAnsi" w:cstheme="minorBidi"/>
          <w:b w:val="0"/>
          <w:bCs w:val="0"/>
        </w:rPr>
      </w:pPr>
      <w:hyperlink w:anchor="_Toc360716336" w:history="1">
        <w:r w:rsidR="000C3D35" w:rsidRPr="000D3F3E">
          <w:rPr>
            <w:rStyle w:val="af2"/>
          </w:rPr>
          <w:t>2.3. Кадровая работа</w:t>
        </w:r>
        <w:r w:rsidR="000C3D35">
          <w:rPr>
            <w:webHidden/>
          </w:rPr>
          <w:tab/>
        </w:r>
        <w:r>
          <w:rPr>
            <w:webHidden/>
          </w:rPr>
          <w:fldChar w:fldCharType="begin"/>
        </w:r>
        <w:r w:rsidR="000C3D35">
          <w:rPr>
            <w:webHidden/>
          </w:rPr>
          <w:instrText xml:space="preserve"> PAGEREF _Toc360716336 \h </w:instrText>
        </w:r>
        <w:r>
          <w:rPr>
            <w:webHidden/>
          </w:rPr>
        </w:r>
        <w:r>
          <w:rPr>
            <w:webHidden/>
          </w:rPr>
          <w:fldChar w:fldCharType="separate"/>
        </w:r>
        <w:r w:rsidR="008E5451">
          <w:rPr>
            <w:webHidden/>
          </w:rPr>
          <w:t>89</w:t>
        </w:r>
        <w:r>
          <w:rPr>
            <w:webHidden/>
          </w:rPr>
          <w:fldChar w:fldCharType="end"/>
        </w:r>
      </w:hyperlink>
    </w:p>
    <w:p w:rsidR="000C3D35" w:rsidRDefault="001246AD">
      <w:pPr>
        <w:pStyle w:val="26"/>
        <w:rPr>
          <w:rFonts w:asciiTheme="minorHAnsi" w:eastAsiaTheme="minorEastAsia" w:hAnsiTheme="minorHAnsi" w:cstheme="minorBidi"/>
          <w:b w:val="0"/>
          <w:bCs w:val="0"/>
        </w:rPr>
      </w:pPr>
      <w:hyperlink w:anchor="_Toc360716337" w:history="1">
        <w:r w:rsidR="000C3D35" w:rsidRPr="000D3F3E">
          <w:rPr>
            <w:rStyle w:val="af2"/>
          </w:rPr>
          <w:t>2.4. Проведение конференций, сборов, семинаров</w:t>
        </w:r>
        <w:r w:rsidR="000C3D35">
          <w:rPr>
            <w:webHidden/>
          </w:rPr>
          <w:tab/>
        </w:r>
        <w:r>
          <w:rPr>
            <w:webHidden/>
          </w:rPr>
          <w:fldChar w:fldCharType="begin"/>
        </w:r>
        <w:r w:rsidR="000C3D35">
          <w:rPr>
            <w:webHidden/>
          </w:rPr>
          <w:instrText xml:space="preserve"> PAGEREF _Toc360716337 \h </w:instrText>
        </w:r>
        <w:r>
          <w:rPr>
            <w:webHidden/>
          </w:rPr>
        </w:r>
        <w:r>
          <w:rPr>
            <w:webHidden/>
          </w:rPr>
          <w:fldChar w:fldCharType="separate"/>
        </w:r>
        <w:r w:rsidR="008E5451">
          <w:rPr>
            <w:webHidden/>
          </w:rPr>
          <w:t>90</w:t>
        </w:r>
        <w:r>
          <w:rPr>
            <w:webHidden/>
          </w:rPr>
          <w:fldChar w:fldCharType="end"/>
        </w:r>
      </w:hyperlink>
    </w:p>
    <w:p w:rsidR="000C3D35" w:rsidRDefault="001246AD">
      <w:pPr>
        <w:pStyle w:val="26"/>
        <w:rPr>
          <w:rFonts w:asciiTheme="minorHAnsi" w:eastAsiaTheme="minorEastAsia" w:hAnsiTheme="minorHAnsi" w:cstheme="minorBidi"/>
          <w:b w:val="0"/>
          <w:bCs w:val="0"/>
        </w:rPr>
      </w:pPr>
      <w:hyperlink w:anchor="_Toc360716338" w:history="1">
        <w:r w:rsidR="000C3D35" w:rsidRPr="000D3F3E">
          <w:rPr>
            <w:rStyle w:val="af2"/>
          </w:rPr>
          <w:t>2.5. Координация деятельности территориальных управлений Роскомнадзора в Южном федеральном округе</w:t>
        </w:r>
        <w:r w:rsidR="000C3D35">
          <w:rPr>
            <w:webHidden/>
          </w:rPr>
          <w:tab/>
        </w:r>
        <w:r>
          <w:rPr>
            <w:webHidden/>
          </w:rPr>
          <w:fldChar w:fldCharType="begin"/>
        </w:r>
        <w:r w:rsidR="000C3D35">
          <w:rPr>
            <w:webHidden/>
          </w:rPr>
          <w:instrText xml:space="preserve"> PAGEREF _Toc360716338 \h </w:instrText>
        </w:r>
        <w:r>
          <w:rPr>
            <w:webHidden/>
          </w:rPr>
        </w:r>
        <w:r>
          <w:rPr>
            <w:webHidden/>
          </w:rPr>
          <w:fldChar w:fldCharType="separate"/>
        </w:r>
        <w:r w:rsidR="008E5451">
          <w:rPr>
            <w:webHidden/>
          </w:rPr>
          <w:t>91</w:t>
        </w:r>
        <w:r>
          <w:rPr>
            <w:webHidden/>
          </w:rPr>
          <w:fldChar w:fldCharType="end"/>
        </w:r>
      </w:hyperlink>
    </w:p>
    <w:p w:rsidR="000C3D35" w:rsidRDefault="001246AD">
      <w:pPr>
        <w:pStyle w:val="36"/>
        <w:rPr>
          <w:rFonts w:asciiTheme="minorHAnsi" w:eastAsiaTheme="minorEastAsia" w:hAnsiTheme="minorHAnsi" w:cstheme="minorBidi"/>
          <w:b w:val="0"/>
          <w:lang w:val="ru-RU"/>
        </w:rPr>
      </w:pPr>
      <w:hyperlink w:anchor="_Toc360716339" w:history="1">
        <w:r w:rsidR="000C3D35" w:rsidRPr="000D3F3E">
          <w:rPr>
            <w:rStyle w:val="af2"/>
          </w:rPr>
          <w:t>III. Выводы и предложения по результатам государственного контроля (надзора), предложения по внесению изменений в нормативные правовые акты, регулирующие организацию на осуществление государственного контроля (надзора), проблемные вопросы, предложения по совершенствованию деятельности Роскомнадзора</w:t>
        </w:r>
        <w:r w:rsidR="000C3D35">
          <w:rPr>
            <w:webHidden/>
          </w:rPr>
          <w:tab/>
        </w:r>
        <w:r>
          <w:rPr>
            <w:webHidden/>
          </w:rPr>
          <w:fldChar w:fldCharType="begin"/>
        </w:r>
        <w:r w:rsidR="000C3D35">
          <w:rPr>
            <w:webHidden/>
          </w:rPr>
          <w:instrText xml:space="preserve"> PAGEREF _Toc360716339 \h </w:instrText>
        </w:r>
        <w:r>
          <w:rPr>
            <w:webHidden/>
          </w:rPr>
        </w:r>
        <w:r>
          <w:rPr>
            <w:webHidden/>
          </w:rPr>
          <w:fldChar w:fldCharType="separate"/>
        </w:r>
        <w:r w:rsidR="008E5451">
          <w:rPr>
            <w:webHidden/>
          </w:rPr>
          <w:t>93</w:t>
        </w:r>
        <w:r>
          <w:rPr>
            <w:webHidden/>
          </w:rPr>
          <w:fldChar w:fldCharType="end"/>
        </w:r>
      </w:hyperlink>
    </w:p>
    <w:p w:rsidR="00354EA1" w:rsidRPr="00321093" w:rsidRDefault="001246AD" w:rsidP="00054D17">
      <w:pPr>
        <w:pStyle w:val="100"/>
        <w:rPr>
          <w:szCs w:val="26"/>
        </w:rPr>
      </w:pPr>
      <w:r w:rsidRPr="004A0DEC">
        <w:fldChar w:fldCharType="end"/>
      </w:r>
    </w:p>
    <w:p w:rsidR="00354EA1" w:rsidRDefault="009C617A" w:rsidP="00B52C4E">
      <w:pPr>
        <w:spacing w:line="240" w:lineRule="auto"/>
        <w:ind w:left="720" w:hanging="720"/>
        <w:rPr>
          <w:szCs w:val="26"/>
        </w:rPr>
      </w:pPr>
      <w:r>
        <w:rPr>
          <w:szCs w:val="26"/>
        </w:rPr>
        <w:t>Руководитель</w:t>
      </w:r>
      <w:r w:rsidR="00354EA1">
        <w:rPr>
          <w:szCs w:val="26"/>
        </w:rPr>
        <w:t xml:space="preserve"> </w:t>
      </w:r>
      <w:r w:rsidR="004E02CC">
        <w:rPr>
          <w:szCs w:val="26"/>
        </w:rPr>
        <w:t>У</w:t>
      </w:r>
      <w:r w:rsidR="00354EA1">
        <w:rPr>
          <w:szCs w:val="26"/>
        </w:rPr>
        <w:t>правления</w:t>
      </w:r>
    </w:p>
    <w:p w:rsidR="00635F8A" w:rsidRDefault="00354EA1" w:rsidP="00635F8A">
      <w:pPr>
        <w:spacing w:line="240" w:lineRule="auto"/>
        <w:ind w:left="720" w:hanging="720"/>
        <w:rPr>
          <w:szCs w:val="26"/>
        </w:rPr>
      </w:pPr>
      <w:r w:rsidRPr="003A5C5D">
        <w:rPr>
          <w:szCs w:val="26"/>
        </w:rPr>
        <w:lastRenderedPageBreak/>
        <w:t>Рос</w:t>
      </w:r>
      <w:r>
        <w:rPr>
          <w:szCs w:val="26"/>
        </w:rPr>
        <w:t xml:space="preserve">комнадзора по </w:t>
      </w:r>
      <w:r w:rsidR="00635F8A">
        <w:rPr>
          <w:szCs w:val="26"/>
        </w:rPr>
        <w:t>Южному</w:t>
      </w:r>
    </w:p>
    <w:p w:rsidR="00354EA1" w:rsidRDefault="00635F8A" w:rsidP="00635F8A">
      <w:pPr>
        <w:spacing w:line="240" w:lineRule="auto"/>
        <w:ind w:left="720" w:hanging="720"/>
        <w:rPr>
          <w:szCs w:val="26"/>
        </w:rPr>
      </w:pPr>
      <w:r>
        <w:rPr>
          <w:szCs w:val="26"/>
        </w:rPr>
        <w:t xml:space="preserve">федеральному округу </w:t>
      </w:r>
      <w:r w:rsidR="00354EA1">
        <w:rPr>
          <w:szCs w:val="26"/>
        </w:rPr>
        <w:tab/>
      </w:r>
      <w:r w:rsidR="00354EA1">
        <w:rPr>
          <w:szCs w:val="26"/>
        </w:rPr>
        <w:tab/>
      </w:r>
      <w:r w:rsidR="00354EA1">
        <w:rPr>
          <w:szCs w:val="26"/>
        </w:rPr>
        <w:tab/>
      </w:r>
      <w:r w:rsidR="00354EA1">
        <w:rPr>
          <w:szCs w:val="26"/>
        </w:rPr>
        <w:tab/>
      </w:r>
      <w:r w:rsidR="004D119F" w:rsidRPr="00F122D7">
        <w:rPr>
          <w:szCs w:val="26"/>
        </w:rPr>
        <w:tab/>
      </w:r>
      <w:r w:rsidR="00354EA1">
        <w:rPr>
          <w:szCs w:val="26"/>
        </w:rPr>
        <w:tab/>
      </w:r>
      <w:r>
        <w:rPr>
          <w:szCs w:val="26"/>
        </w:rPr>
        <w:tab/>
      </w:r>
      <w:r w:rsidR="00354EA1">
        <w:rPr>
          <w:szCs w:val="26"/>
        </w:rPr>
        <w:tab/>
      </w:r>
      <w:r w:rsidR="009C617A">
        <w:rPr>
          <w:szCs w:val="26"/>
        </w:rPr>
        <w:t>С.Н. Кузенков</w:t>
      </w:r>
    </w:p>
    <w:p w:rsidR="00354EA1" w:rsidRPr="00CE58BF" w:rsidRDefault="00354EA1" w:rsidP="004C4A26">
      <w:pPr>
        <w:pStyle w:val="1"/>
      </w:pPr>
      <w:bookmarkStart w:id="1" w:name="_Toc360716315"/>
      <w:r w:rsidRPr="00CE58BF">
        <w:lastRenderedPageBreak/>
        <w:t>I. ДЕЯТЕЛЬНОСТЬ ПО ВЫПОЛНЕНИЮ ОСНОВНЫХ ЗАДАЧ И ФУНКЦИЙ</w:t>
      </w:r>
      <w:bookmarkEnd w:id="1"/>
    </w:p>
    <w:p w:rsidR="00B0379B" w:rsidRDefault="00B0379B" w:rsidP="00B0379B">
      <w:pPr>
        <w:rPr>
          <w:szCs w:val="26"/>
        </w:rPr>
      </w:pPr>
    </w:p>
    <w:p w:rsidR="00354EA1" w:rsidRPr="00CE58BF" w:rsidRDefault="00354EA1" w:rsidP="00C44D5B">
      <w:pPr>
        <w:pStyle w:val="2"/>
      </w:pPr>
      <w:bookmarkStart w:id="2" w:name="_Toc360716316"/>
      <w:r w:rsidRPr="00CE58BF">
        <w:t>I.I. ГОСУДАРСТВЕННЫЙ КОНТРОЛЬ (НАДЗОР)</w:t>
      </w:r>
      <w:bookmarkEnd w:id="2"/>
    </w:p>
    <w:p w:rsidR="0016311D" w:rsidRDefault="0016311D" w:rsidP="0016311D">
      <w:pPr>
        <w:rPr>
          <w:szCs w:val="26"/>
        </w:rPr>
      </w:pPr>
      <w:r w:rsidRPr="000569FE">
        <w:rPr>
          <w:szCs w:val="26"/>
        </w:rPr>
        <w:tab/>
      </w:r>
    </w:p>
    <w:p w:rsidR="0016311D" w:rsidRDefault="0016311D" w:rsidP="0016311D">
      <w:pPr>
        <w:ind w:firstLine="709"/>
        <w:rPr>
          <w:szCs w:val="26"/>
        </w:rPr>
      </w:pPr>
      <w:r w:rsidRPr="000569FE">
        <w:rPr>
          <w:szCs w:val="26"/>
        </w:rPr>
        <w:t xml:space="preserve">В Управлении, по состоянию на </w:t>
      </w:r>
      <w:r>
        <w:rPr>
          <w:szCs w:val="26"/>
        </w:rPr>
        <w:t>01.0</w:t>
      </w:r>
      <w:r w:rsidR="00426537">
        <w:rPr>
          <w:szCs w:val="26"/>
        </w:rPr>
        <w:t>7</w:t>
      </w:r>
      <w:r>
        <w:rPr>
          <w:szCs w:val="26"/>
        </w:rPr>
        <w:t>.2013 имеется информация:</w:t>
      </w:r>
    </w:p>
    <w:p w:rsidR="0016311D" w:rsidRDefault="0016311D" w:rsidP="0016311D">
      <w:pPr>
        <w:rPr>
          <w:szCs w:val="26"/>
        </w:rPr>
      </w:pPr>
      <w:r>
        <w:rPr>
          <w:szCs w:val="26"/>
        </w:rPr>
        <w:tab/>
      </w:r>
      <w:proofErr w:type="gramStart"/>
      <w:r>
        <w:rPr>
          <w:szCs w:val="26"/>
        </w:rPr>
        <w:t xml:space="preserve">- о </w:t>
      </w:r>
      <w:r w:rsidR="00426537">
        <w:rPr>
          <w:b/>
          <w:szCs w:val="26"/>
        </w:rPr>
        <w:t>3045</w:t>
      </w:r>
      <w:r w:rsidRPr="00821069">
        <w:rPr>
          <w:b/>
          <w:szCs w:val="26"/>
        </w:rPr>
        <w:t xml:space="preserve"> оператор</w:t>
      </w:r>
      <w:r>
        <w:rPr>
          <w:b/>
          <w:szCs w:val="26"/>
        </w:rPr>
        <w:t>ах</w:t>
      </w:r>
      <w:r w:rsidRPr="00821069">
        <w:rPr>
          <w:b/>
          <w:szCs w:val="26"/>
        </w:rPr>
        <w:t xml:space="preserve"> связи</w:t>
      </w:r>
      <w:r w:rsidRPr="000569FE">
        <w:rPr>
          <w:szCs w:val="26"/>
        </w:rPr>
        <w:t xml:space="preserve">, которым </w:t>
      </w:r>
      <w:r w:rsidRPr="000569FE">
        <w:rPr>
          <w:szCs w:val="26"/>
          <w:u w:val="single"/>
        </w:rPr>
        <w:t>принадлеж</w:t>
      </w:r>
      <w:r>
        <w:rPr>
          <w:szCs w:val="26"/>
          <w:u w:val="single"/>
        </w:rPr>
        <w:t>и</w:t>
      </w:r>
      <w:r w:rsidRPr="000569FE">
        <w:rPr>
          <w:szCs w:val="26"/>
          <w:u w:val="single"/>
        </w:rPr>
        <w:t>т</w:t>
      </w:r>
      <w:r w:rsidRPr="000569FE">
        <w:rPr>
          <w:color w:val="FF99CC"/>
          <w:szCs w:val="26"/>
        </w:rPr>
        <w:t xml:space="preserve"> </w:t>
      </w:r>
      <w:r w:rsidR="00426537">
        <w:rPr>
          <w:szCs w:val="26"/>
        </w:rPr>
        <w:t>6388</w:t>
      </w:r>
      <w:r w:rsidRPr="000569FE">
        <w:rPr>
          <w:szCs w:val="26"/>
        </w:rPr>
        <w:t xml:space="preserve"> лицензи</w:t>
      </w:r>
      <w:r w:rsidR="00426537">
        <w:rPr>
          <w:szCs w:val="26"/>
        </w:rPr>
        <w:t>й</w:t>
      </w:r>
      <w:r w:rsidRPr="000569FE">
        <w:rPr>
          <w:szCs w:val="26"/>
        </w:rPr>
        <w:t xml:space="preserve"> (с территорией действия – Краснодарский край</w:t>
      </w:r>
      <w:r>
        <w:rPr>
          <w:szCs w:val="26"/>
        </w:rPr>
        <w:t>, Республика Адыгея</w:t>
      </w:r>
      <w:r w:rsidRPr="000569FE">
        <w:rPr>
          <w:szCs w:val="26"/>
        </w:rPr>
        <w:t xml:space="preserve"> или юридическим адресом на территории </w:t>
      </w:r>
      <w:r>
        <w:rPr>
          <w:szCs w:val="26"/>
        </w:rPr>
        <w:t>данных субъектов Российской Федерации</w:t>
      </w:r>
      <w:r w:rsidRPr="000569FE">
        <w:rPr>
          <w:szCs w:val="26"/>
        </w:rPr>
        <w:t xml:space="preserve">) на оказание услуг в области связи, из них: </w:t>
      </w:r>
      <w:r w:rsidR="00426537">
        <w:rPr>
          <w:szCs w:val="26"/>
        </w:rPr>
        <w:t>5743</w:t>
      </w:r>
      <w:r w:rsidRPr="000569FE">
        <w:rPr>
          <w:szCs w:val="26"/>
        </w:rPr>
        <w:t xml:space="preserve"> лицензи</w:t>
      </w:r>
      <w:r w:rsidR="00426537">
        <w:rPr>
          <w:szCs w:val="26"/>
        </w:rPr>
        <w:t>и</w:t>
      </w:r>
      <w:r w:rsidRPr="000569FE">
        <w:rPr>
          <w:szCs w:val="26"/>
        </w:rPr>
        <w:t xml:space="preserve"> на предоставление услуг электросвязи, </w:t>
      </w:r>
      <w:r w:rsidR="00426537">
        <w:rPr>
          <w:szCs w:val="26"/>
        </w:rPr>
        <w:t>120</w:t>
      </w:r>
      <w:r w:rsidRPr="000569FE">
        <w:rPr>
          <w:szCs w:val="26"/>
        </w:rPr>
        <w:t xml:space="preserve"> на предоставление услуг почтовой связи, </w:t>
      </w:r>
      <w:r w:rsidR="00426537">
        <w:rPr>
          <w:szCs w:val="26"/>
        </w:rPr>
        <w:t>525</w:t>
      </w:r>
      <w:r w:rsidRPr="000569FE">
        <w:rPr>
          <w:szCs w:val="26"/>
        </w:rPr>
        <w:t xml:space="preserve"> на предоставление услуг</w:t>
      </w:r>
      <w:r>
        <w:rPr>
          <w:szCs w:val="26"/>
        </w:rPr>
        <w:t xml:space="preserve"> связи для целей</w:t>
      </w:r>
      <w:r w:rsidRPr="000569FE">
        <w:rPr>
          <w:szCs w:val="26"/>
        </w:rPr>
        <w:t xml:space="preserve"> </w:t>
      </w:r>
      <w:r>
        <w:rPr>
          <w:szCs w:val="26"/>
        </w:rPr>
        <w:t>эфирного и кабельного вещания</w:t>
      </w:r>
      <w:r w:rsidRPr="000569FE">
        <w:rPr>
          <w:szCs w:val="26"/>
        </w:rPr>
        <w:t xml:space="preserve">, </w:t>
      </w:r>
      <w:r w:rsidR="00426537">
        <w:rPr>
          <w:szCs w:val="26"/>
        </w:rPr>
        <w:t>290</w:t>
      </w:r>
      <w:r>
        <w:rPr>
          <w:szCs w:val="26"/>
        </w:rPr>
        <w:t xml:space="preserve"> лицензи</w:t>
      </w:r>
      <w:r w:rsidR="00426537">
        <w:rPr>
          <w:szCs w:val="26"/>
        </w:rPr>
        <w:t>й</w:t>
      </w:r>
      <w:r>
        <w:rPr>
          <w:szCs w:val="26"/>
        </w:rPr>
        <w:t xml:space="preserve"> на вещание, </w:t>
      </w:r>
      <w:r w:rsidR="00426537">
        <w:rPr>
          <w:szCs w:val="26"/>
        </w:rPr>
        <w:t>33493</w:t>
      </w:r>
      <w:proofErr w:type="gramEnd"/>
      <w:r>
        <w:rPr>
          <w:szCs w:val="26"/>
        </w:rPr>
        <w:t xml:space="preserve"> </w:t>
      </w:r>
      <w:r w:rsidRPr="000569FE">
        <w:rPr>
          <w:szCs w:val="26"/>
        </w:rPr>
        <w:t xml:space="preserve">РЭС, </w:t>
      </w:r>
      <w:r>
        <w:rPr>
          <w:szCs w:val="26"/>
        </w:rPr>
        <w:t>4</w:t>
      </w:r>
      <w:r w:rsidRPr="000569FE">
        <w:rPr>
          <w:szCs w:val="26"/>
        </w:rPr>
        <w:t xml:space="preserve"> ВЧУ и </w:t>
      </w:r>
      <w:r>
        <w:rPr>
          <w:szCs w:val="26"/>
        </w:rPr>
        <w:t>26</w:t>
      </w:r>
      <w:r w:rsidRPr="000569FE">
        <w:rPr>
          <w:szCs w:val="26"/>
        </w:rPr>
        <w:t xml:space="preserve"> франкировальн</w:t>
      </w:r>
      <w:r>
        <w:rPr>
          <w:szCs w:val="26"/>
        </w:rPr>
        <w:t>ых машин;</w:t>
      </w:r>
    </w:p>
    <w:p w:rsidR="0016311D" w:rsidRDefault="0016311D" w:rsidP="0016311D">
      <w:pPr>
        <w:jc w:val="center"/>
        <w:rPr>
          <w:szCs w:val="26"/>
        </w:rPr>
      </w:pPr>
      <w:r>
        <w:rPr>
          <w:noProof/>
          <w:szCs w:val="26"/>
        </w:rPr>
        <w:drawing>
          <wp:inline distT="0" distB="0" distL="0" distR="0">
            <wp:extent cx="5316276" cy="2663687"/>
            <wp:effectExtent l="19050" t="0" r="0" b="0"/>
            <wp:docPr id="3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6311D" w:rsidRDefault="0016311D" w:rsidP="0016311D">
      <w:pPr>
        <w:ind w:firstLine="709"/>
        <w:rPr>
          <w:szCs w:val="26"/>
        </w:rPr>
      </w:pPr>
      <w:r>
        <w:rPr>
          <w:szCs w:val="26"/>
        </w:rPr>
        <w:t xml:space="preserve">- о </w:t>
      </w:r>
      <w:r w:rsidR="00522BD3">
        <w:rPr>
          <w:b/>
          <w:szCs w:val="26"/>
        </w:rPr>
        <w:t>195</w:t>
      </w:r>
      <w:r w:rsidRPr="000D2B17">
        <w:rPr>
          <w:szCs w:val="26"/>
        </w:rPr>
        <w:t xml:space="preserve"> </w:t>
      </w:r>
      <w:r w:rsidRPr="00821069">
        <w:rPr>
          <w:szCs w:val="26"/>
        </w:rPr>
        <w:t>юридических лицах,</w:t>
      </w:r>
      <w:r w:rsidRPr="007744DC">
        <w:rPr>
          <w:szCs w:val="26"/>
        </w:rPr>
        <w:t xml:space="preserve"> индивидуальных предпринимател</w:t>
      </w:r>
      <w:r>
        <w:rPr>
          <w:szCs w:val="26"/>
        </w:rPr>
        <w:t>ях</w:t>
      </w:r>
      <w:r w:rsidRPr="007744DC">
        <w:rPr>
          <w:szCs w:val="26"/>
        </w:rPr>
        <w:t xml:space="preserve"> (не оператор</w:t>
      </w:r>
      <w:r>
        <w:rPr>
          <w:szCs w:val="26"/>
        </w:rPr>
        <w:t>ов</w:t>
      </w:r>
      <w:r w:rsidRPr="007744DC">
        <w:rPr>
          <w:szCs w:val="26"/>
        </w:rPr>
        <w:t xml:space="preserve"> связи)</w:t>
      </w:r>
      <w:r>
        <w:rPr>
          <w:szCs w:val="26"/>
        </w:rPr>
        <w:t xml:space="preserve"> </w:t>
      </w:r>
      <w:r w:rsidRPr="000D2B17">
        <w:rPr>
          <w:b/>
          <w:szCs w:val="26"/>
        </w:rPr>
        <w:t>вещателях</w:t>
      </w:r>
      <w:r>
        <w:rPr>
          <w:szCs w:val="26"/>
        </w:rPr>
        <w:t xml:space="preserve">, которым принадлежит </w:t>
      </w:r>
      <w:r w:rsidR="00522BD3">
        <w:rPr>
          <w:szCs w:val="26"/>
        </w:rPr>
        <w:t>779</w:t>
      </w:r>
      <w:r>
        <w:rPr>
          <w:szCs w:val="26"/>
        </w:rPr>
        <w:t xml:space="preserve"> лицензий на вещание и 9 РЭС;</w:t>
      </w:r>
    </w:p>
    <w:p w:rsidR="0016311D" w:rsidRDefault="0016311D" w:rsidP="0016311D">
      <w:pPr>
        <w:rPr>
          <w:szCs w:val="26"/>
        </w:rPr>
      </w:pPr>
    </w:p>
    <w:p w:rsidR="0016311D" w:rsidRPr="00FD4E11" w:rsidRDefault="0016311D" w:rsidP="0016311D">
      <w:pPr>
        <w:jc w:val="center"/>
        <w:rPr>
          <w:szCs w:val="24"/>
        </w:rPr>
      </w:pPr>
      <w:r w:rsidRPr="00FD4E11">
        <w:rPr>
          <w:b/>
          <w:szCs w:val="24"/>
        </w:rPr>
        <w:t xml:space="preserve">Всего лицензий на вещание по состоянию на </w:t>
      </w:r>
      <w:r>
        <w:rPr>
          <w:b/>
          <w:szCs w:val="24"/>
        </w:rPr>
        <w:t>01.0</w:t>
      </w:r>
      <w:r w:rsidR="00426537">
        <w:rPr>
          <w:b/>
          <w:szCs w:val="24"/>
        </w:rPr>
        <w:t>7</w:t>
      </w:r>
      <w:r>
        <w:rPr>
          <w:b/>
          <w:szCs w:val="24"/>
        </w:rPr>
        <w:t>.2013</w:t>
      </w:r>
      <w:r w:rsidRPr="00FD4E11">
        <w:rPr>
          <w:b/>
          <w:szCs w:val="24"/>
        </w:rPr>
        <w:t xml:space="preserve"> </w:t>
      </w:r>
      <w:r>
        <w:rPr>
          <w:b/>
          <w:szCs w:val="24"/>
        </w:rPr>
        <w:t>–</w:t>
      </w:r>
      <w:r w:rsidRPr="00FD4E11">
        <w:rPr>
          <w:b/>
          <w:szCs w:val="24"/>
        </w:rPr>
        <w:t xml:space="preserve"> </w:t>
      </w:r>
      <w:r w:rsidR="00522BD3">
        <w:rPr>
          <w:b/>
          <w:szCs w:val="24"/>
        </w:rPr>
        <w:t>779</w:t>
      </w:r>
      <w:r w:rsidRPr="003E068E">
        <w:rPr>
          <w:szCs w:val="24"/>
        </w:rPr>
        <w:t>,</w:t>
      </w:r>
      <w:r>
        <w:rPr>
          <w:szCs w:val="24"/>
        </w:rPr>
        <w:t xml:space="preserve"> из них:</w:t>
      </w:r>
    </w:p>
    <w:p w:rsidR="0016311D" w:rsidRDefault="0016311D" w:rsidP="0016311D">
      <w:pPr>
        <w:tabs>
          <w:tab w:val="left" w:pos="0"/>
          <w:tab w:val="left" w:pos="709"/>
        </w:tabs>
        <w:rPr>
          <w:szCs w:val="26"/>
        </w:rPr>
      </w:pPr>
    </w:p>
    <w:p w:rsidR="0016311D" w:rsidRDefault="0016311D" w:rsidP="0016311D">
      <w:pPr>
        <w:jc w:val="center"/>
        <w:rPr>
          <w:szCs w:val="26"/>
        </w:rPr>
      </w:pPr>
      <w:r>
        <w:rPr>
          <w:noProof/>
          <w:szCs w:val="26"/>
        </w:rPr>
        <w:drawing>
          <wp:inline distT="0" distB="0" distL="0" distR="0">
            <wp:extent cx="4894221" cy="2266121"/>
            <wp:effectExtent l="19050" t="0" r="1629" b="0"/>
            <wp:docPr id="3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6311D" w:rsidRDefault="0016311D" w:rsidP="0016311D">
      <w:pPr>
        <w:tabs>
          <w:tab w:val="left" w:pos="0"/>
          <w:tab w:val="left" w:pos="709"/>
        </w:tabs>
        <w:rPr>
          <w:szCs w:val="26"/>
        </w:rPr>
      </w:pPr>
    </w:p>
    <w:p w:rsidR="0016311D" w:rsidRDefault="0016311D" w:rsidP="0016311D">
      <w:pPr>
        <w:tabs>
          <w:tab w:val="left" w:pos="0"/>
          <w:tab w:val="left" w:pos="709"/>
        </w:tabs>
        <w:rPr>
          <w:szCs w:val="26"/>
        </w:rPr>
      </w:pPr>
      <w:r>
        <w:rPr>
          <w:szCs w:val="26"/>
        </w:rPr>
        <w:tab/>
        <w:t xml:space="preserve">- об </w:t>
      </w:r>
      <w:r w:rsidRPr="00ED129C">
        <w:rPr>
          <w:b/>
          <w:szCs w:val="26"/>
        </w:rPr>
        <w:t>1</w:t>
      </w:r>
      <w:r>
        <w:rPr>
          <w:szCs w:val="26"/>
        </w:rPr>
        <w:t xml:space="preserve"> юридическом лице, которое имеет </w:t>
      </w:r>
      <w:r w:rsidRPr="00ED129C">
        <w:rPr>
          <w:b/>
          <w:szCs w:val="26"/>
        </w:rPr>
        <w:t>1</w:t>
      </w:r>
      <w:r>
        <w:rPr>
          <w:szCs w:val="26"/>
        </w:rPr>
        <w:t xml:space="preserve"> лицензию на осуществление деятельности </w:t>
      </w:r>
      <w:r w:rsidRPr="00EB651E">
        <w:rPr>
          <w:b/>
          <w:szCs w:val="26"/>
        </w:rPr>
        <w:t>в области воспроизведения аудиовизуальных произведений и фонограмм</w:t>
      </w:r>
      <w:r>
        <w:rPr>
          <w:szCs w:val="26"/>
        </w:rPr>
        <w:t>;</w:t>
      </w:r>
    </w:p>
    <w:p w:rsidR="0016311D" w:rsidRDefault="0016311D" w:rsidP="0016311D">
      <w:pPr>
        <w:tabs>
          <w:tab w:val="left" w:pos="0"/>
          <w:tab w:val="left" w:pos="709"/>
        </w:tabs>
        <w:rPr>
          <w:szCs w:val="26"/>
        </w:rPr>
      </w:pPr>
      <w:r w:rsidRPr="007744DC">
        <w:rPr>
          <w:szCs w:val="26"/>
        </w:rPr>
        <w:tab/>
      </w:r>
      <w:r>
        <w:rPr>
          <w:szCs w:val="26"/>
        </w:rPr>
        <w:t xml:space="preserve">- об </w:t>
      </w:r>
      <w:r>
        <w:rPr>
          <w:b/>
          <w:szCs w:val="26"/>
        </w:rPr>
        <w:t>1157</w:t>
      </w:r>
      <w:r w:rsidR="00522BD3">
        <w:rPr>
          <w:b/>
          <w:szCs w:val="26"/>
        </w:rPr>
        <w:t>6</w:t>
      </w:r>
      <w:r w:rsidRPr="00821069">
        <w:rPr>
          <w:b/>
          <w:szCs w:val="26"/>
        </w:rPr>
        <w:t xml:space="preserve"> </w:t>
      </w:r>
      <w:r w:rsidRPr="00821069">
        <w:rPr>
          <w:szCs w:val="26"/>
        </w:rPr>
        <w:t>юридических лицах,</w:t>
      </w:r>
      <w:r w:rsidRPr="007744DC">
        <w:rPr>
          <w:szCs w:val="26"/>
        </w:rPr>
        <w:t xml:space="preserve"> индивидуальных предпринимател</w:t>
      </w:r>
      <w:r>
        <w:rPr>
          <w:szCs w:val="26"/>
        </w:rPr>
        <w:t>ях</w:t>
      </w:r>
      <w:r w:rsidRPr="007744DC">
        <w:rPr>
          <w:szCs w:val="26"/>
        </w:rPr>
        <w:t xml:space="preserve"> (не оператор</w:t>
      </w:r>
      <w:r>
        <w:rPr>
          <w:szCs w:val="26"/>
        </w:rPr>
        <w:t>ах</w:t>
      </w:r>
      <w:r w:rsidRPr="007744DC">
        <w:rPr>
          <w:szCs w:val="26"/>
        </w:rPr>
        <w:t xml:space="preserve"> связи) и физических лица</w:t>
      </w:r>
      <w:r>
        <w:rPr>
          <w:szCs w:val="26"/>
        </w:rPr>
        <w:t>х</w:t>
      </w:r>
      <w:r w:rsidRPr="007744DC">
        <w:rPr>
          <w:szCs w:val="26"/>
        </w:rPr>
        <w:t xml:space="preserve"> </w:t>
      </w:r>
      <w:r w:rsidRPr="00821069">
        <w:rPr>
          <w:b/>
          <w:szCs w:val="26"/>
        </w:rPr>
        <w:t>владельц</w:t>
      </w:r>
      <w:r>
        <w:rPr>
          <w:b/>
          <w:szCs w:val="26"/>
        </w:rPr>
        <w:t>ах</w:t>
      </w:r>
      <w:r w:rsidRPr="00821069">
        <w:rPr>
          <w:b/>
          <w:szCs w:val="26"/>
        </w:rPr>
        <w:t xml:space="preserve"> РЭС и ВЧУ</w:t>
      </w:r>
      <w:r w:rsidRPr="007744DC">
        <w:rPr>
          <w:szCs w:val="26"/>
        </w:rPr>
        <w:t>, которым принадлеж</w:t>
      </w:r>
      <w:r>
        <w:rPr>
          <w:szCs w:val="26"/>
        </w:rPr>
        <w:t>и</w:t>
      </w:r>
      <w:r w:rsidRPr="007744DC">
        <w:rPr>
          <w:szCs w:val="26"/>
        </w:rPr>
        <w:t xml:space="preserve">т </w:t>
      </w:r>
      <w:r w:rsidR="00522BD3">
        <w:rPr>
          <w:szCs w:val="26"/>
        </w:rPr>
        <w:t>31356</w:t>
      </w:r>
      <w:r w:rsidRPr="007744DC">
        <w:rPr>
          <w:szCs w:val="26"/>
        </w:rPr>
        <w:t xml:space="preserve"> РЭС и ВЧУ и </w:t>
      </w:r>
      <w:r>
        <w:rPr>
          <w:szCs w:val="26"/>
        </w:rPr>
        <w:t>5 франкировальных машин;</w:t>
      </w:r>
    </w:p>
    <w:p w:rsidR="0016311D" w:rsidRDefault="0016311D" w:rsidP="0016311D">
      <w:pPr>
        <w:tabs>
          <w:tab w:val="left" w:pos="0"/>
          <w:tab w:val="left" w:pos="709"/>
        </w:tabs>
        <w:jc w:val="center"/>
        <w:rPr>
          <w:szCs w:val="26"/>
        </w:rPr>
      </w:pPr>
      <w:r w:rsidRPr="009B5D07">
        <w:rPr>
          <w:noProof/>
          <w:szCs w:val="26"/>
        </w:rPr>
        <w:drawing>
          <wp:inline distT="0" distB="0" distL="0" distR="0">
            <wp:extent cx="5406887" cy="3029447"/>
            <wp:effectExtent l="19050" t="0" r="3313" b="0"/>
            <wp:docPr id="3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6311D" w:rsidRDefault="0016311D" w:rsidP="0016311D">
      <w:pPr>
        <w:tabs>
          <w:tab w:val="left" w:pos="0"/>
          <w:tab w:val="left" w:pos="709"/>
        </w:tabs>
        <w:rPr>
          <w:szCs w:val="26"/>
        </w:rPr>
      </w:pPr>
      <w:r>
        <w:rPr>
          <w:szCs w:val="26"/>
        </w:rPr>
        <w:tab/>
        <w:t xml:space="preserve">- о </w:t>
      </w:r>
      <w:r w:rsidR="009E0659">
        <w:rPr>
          <w:b/>
          <w:szCs w:val="26"/>
        </w:rPr>
        <w:t>99</w:t>
      </w:r>
      <w:r w:rsidRPr="00821069">
        <w:rPr>
          <w:b/>
          <w:szCs w:val="26"/>
        </w:rPr>
        <w:t xml:space="preserve"> владел</w:t>
      </w:r>
      <w:r>
        <w:rPr>
          <w:b/>
          <w:szCs w:val="26"/>
        </w:rPr>
        <w:t>ьцах</w:t>
      </w:r>
      <w:r w:rsidRPr="00821069">
        <w:rPr>
          <w:b/>
          <w:szCs w:val="26"/>
        </w:rPr>
        <w:t xml:space="preserve"> франкировальн</w:t>
      </w:r>
      <w:r>
        <w:rPr>
          <w:b/>
          <w:szCs w:val="26"/>
        </w:rPr>
        <w:t>ых</w:t>
      </w:r>
      <w:r w:rsidRPr="00821069">
        <w:rPr>
          <w:b/>
          <w:szCs w:val="26"/>
        </w:rPr>
        <w:t xml:space="preserve"> машин</w:t>
      </w:r>
      <w:r w:rsidRPr="007744DC">
        <w:rPr>
          <w:szCs w:val="26"/>
        </w:rPr>
        <w:t xml:space="preserve"> (не оператор</w:t>
      </w:r>
      <w:r>
        <w:rPr>
          <w:szCs w:val="26"/>
        </w:rPr>
        <w:t>ы</w:t>
      </w:r>
      <w:r w:rsidRPr="007744DC">
        <w:rPr>
          <w:szCs w:val="26"/>
        </w:rPr>
        <w:t xml:space="preserve"> связи и не владельц</w:t>
      </w:r>
      <w:r>
        <w:rPr>
          <w:szCs w:val="26"/>
        </w:rPr>
        <w:t>ы</w:t>
      </w:r>
      <w:r w:rsidRPr="007744DC">
        <w:rPr>
          <w:szCs w:val="26"/>
        </w:rPr>
        <w:t xml:space="preserve"> РЭС и ВЧУ), которым принадлежит </w:t>
      </w:r>
      <w:r w:rsidR="009E0659">
        <w:rPr>
          <w:szCs w:val="26"/>
        </w:rPr>
        <w:t>162</w:t>
      </w:r>
      <w:r w:rsidRPr="007744DC">
        <w:rPr>
          <w:szCs w:val="26"/>
        </w:rPr>
        <w:t xml:space="preserve"> франкировальн</w:t>
      </w:r>
      <w:r>
        <w:rPr>
          <w:szCs w:val="26"/>
        </w:rPr>
        <w:t>ые</w:t>
      </w:r>
      <w:r w:rsidRPr="007744DC">
        <w:rPr>
          <w:szCs w:val="26"/>
        </w:rPr>
        <w:t xml:space="preserve"> машин</w:t>
      </w:r>
      <w:r>
        <w:rPr>
          <w:szCs w:val="26"/>
        </w:rPr>
        <w:t>ы;</w:t>
      </w:r>
    </w:p>
    <w:p w:rsidR="0016311D" w:rsidRDefault="0016311D" w:rsidP="0016311D">
      <w:pPr>
        <w:tabs>
          <w:tab w:val="left" w:pos="0"/>
          <w:tab w:val="left" w:pos="709"/>
        </w:tabs>
        <w:rPr>
          <w:szCs w:val="26"/>
        </w:rPr>
      </w:pPr>
      <w:r>
        <w:rPr>
          <w:szCs w:val="26"/>
        </w:rPr>
        <w:tab/>
        <w:t xml:space="preserve">- о </w:t>
      </w:r>
      <w:r w:rsidR="00B0379B">
        <w:rPr>
          <w:b/>
          <w:szCs w:val="26"/>
        </w:rPr>
        <w:t>7471</w:t>
      </w:r>
      <w:r w:rsidRPr="00484164">
        <w:rPr>
          <w:b/>
          <w:szCs w:val="26"/>
        </w:rPr>
        <w:t xml:space="preserve"> оператор</w:t>
      </w:r>
      <w:r w:rsidR="00B0379B">
        <w:rPr>
          <w:b/>
          <w:szCs w:val="26"/>
        </w:rPr>
        <w:t>е</w:t>
      </w:r>
      <w:r w:rsidRPr="00484164">
        <w:rPr>
          <w:b/>
          <w:szCs w:val="26"/>
        </w:rPr>
        <w:t>, осуществляющ</w:t>
      </w:r>
      <w:r w:rsidR="00B0379B">
        <w:rPr>
          <w:b/>
          <w:szCs w:val="26"/>
        </w:rPr>
        <w:t>ем</w:t>
      </w:r>
      <w:r w:rsidRPr="00484164">
        <w:rPr>
          <w:b/>
          <w:szCs w:val="26"/>
        </w:rPr>
        <w:t xml:space="preserve"> обработку персональных данных</w:t>
      </w:r>
      <w:r w:rsidRPr="007260B7">
        <w:rPr>
          <w:szCs w:val="26"/>
        </w:rPr>
        <w:t>;</w:t>
      </w:r>
    </w:p>
    <w:p w:rsidR="0016311D" w:rsidRPr="00934E83" w:rsidRDefault="0016311D" w:rsidP="0016311D">
      <w:pPr>
        <w:ind w:firstLine="540"/>
        <w:rPr>
          <w:szCs w:val="26"/>
        </w:rPr>
      </w:pPr>
      <w:r>
        <w:rPr>
          <w:szCs w:val="26"/>
        </w:rPr>
        <w:tab/>
        <w:t xml:space="preserve">- об </w:t>
      </w:r>
      <w:r w:rsidR="009E0659">
        <w:rPr>
          <w:b/>
          <w:szCs w:val="26"/>
        </w:rPr>
        <w:t>1406</w:t>
      </w:r>
      <w:r>
        <w:rPr>
          <w:szCs w:val="26"/>
        </w:rPr>
        <w:t xml:space="preserve"> </w:t>
      </w:r>
      <w:r w:rsidRPr="007260B7">
        <w:rPr>
          <w:b/>
          <w:szCs w:val="26"/>
        </w:rPr>
        <w:t>средствах массовой информации</w:t>
      </w:r>
      <w:r>
        <w:rPr>
          <w:b/>
          <w:szCs w:val="26"/>
        </w:rPr>
        <w:t>,</w:t>
      </w:r>
      <w:r w:rsidRPr="00E52916">
        <w:rPr>
          <w:szCs w:val="26"/>
        </w:rPr>
        <w:t xml:space="preserve"> </w:t>
      </w:r>
      <w:r w:rsidRPr="00934E83">
        <w:rPr>
          <w:szCs w:val="26"/>
        </w:rPr>
        <w:t>их которых:</w:t>
      </w:r>
    </w:p>
    <w:p w:rsidR="00D959F9" w:rsidRPr="00843351" w:rsidRDefault="00D959F9" w:rsidP="00D959F9">
      <w:pPr>
        <w:ind w:left="709" w:firstLine="709"/>
        <w:rPr>
          <w:szCs w:val="26"/>
        </w:rPr>
      </w:pPr>
      <w:r w:rsidRPr="00843351">
        <w:rPr>
          <w:szCs w:val="26"/>
        </w:rPr>
        <w:t>газет - 563</w:t>
      </w:r>
    </w:p>
    <w:p w:rsidR="00D959F9" w:rsidRPr="00843351" w:rsidRDefault="00D959F9" w:rsidP="00D959F9">
      <w:pPr>
        <w:ind w:left="709" w:firstLine="709"/>
        <w:rPr>
          <w:szCs w:val="26"/>
        </w:rPr>
      </w:pPr>
      <w:r w:rsidRPr="00843351">
        <w:rPr>
          <w:szCs w:val="26"/>
        </w:rPr>
        <w:t>журналов - 317</w:t>
      </w:r>
    </w:p>
    <w:p w:rsidR="00D959F9" w:rsidRPr="00843351" w:rsidRDefault="00D959F9" w:rsidP="00D959F9">
      <w:pPr>
        <w:ind w:left="709" w:firstLine="709"/>
        <w:rPr>
          <w:szCs w:val="26"/>
        </w:rPr>
      </w:pPr>
      <w:r w:rsidRPr="00843351">
        <w:rPr>
          <w:szCs w:val="26"/>
        </w:rPr>
        <w:t>телепрограмм - 169</w:t>
      </w:r>
    </w:p>
    <w:p w:rsidR="00D959F9" w:rsidRPr="00843351" w:rsidRDefault="00D959F9" w:rsidP="00D959F9">
      <w:pPr>
        <w:ind w:left="709" w:firstLine="709"/>
        <w:rPr>
          <w:szCs w:val="26"/>
        </w:rPr>
      </w:pPr>
      <w:r w:rsidRPr="00843351">
        <w:rPr>
          <w:szCs w:val="26"/>
        </w:rPr>
        <w:t>радиопрограмм – 86</w:t>
      </w:r>
    </w:p>
    <w:p w:rsidR="00D959F9" w:rsidRPr="00843351" w:rsidRDefault="00D959F9" w:rsidP="00D959F9">
      <w:pPr>
        <w:ind w:left="709" w:firstLine="709"/>
        <w:rPr>
          <w:szCs w:val="26"/>
        </w:rPr>
      </w:pPr>
      <w:r w:rsidRPr="00843351">
        <w:rPr>
          <w:szCs w:val="26"/>
        </w:rPr>
        <w:t>радиоканалов – 120</w:t>
      </w:r>
    </w:p>
    <w:p w:rsidR="00D959F9" w:rsidRPr="00843351" w:rsidRDefault="00D959F9" w:rsidP="00D959F9">
      <w:pPr>
        <w:ind w:left="709" w:firstLine="709"/>
        <w:rPr>
          <w:szCs w:val="26"/>
        </w:rPr>
      </w:pPr>
      <w:r w:rsidRPr="00843351">
        <w:rPr>
          <w:szCs w:val="26"/>
        </w:rPr>
        <w:t>телеканалов -74</w:t>
      </w:r>
    </w:p>
    <w:p w:rsidR="00D959F9" w:rsidRPr="00843351" w:rsidRDefault="00D959F9" w:rsidP="00D959F9">
      <w:pPr>
        <w:ind w:left="709" w:firstLine="709"/>
        <w:rPr>
          <w:szCs w:val="26"/>
        </w:rPr>
      </w:pPr>
      <w:r w:rsidRPr="00843351">
        <w:rPr>
          <w:szCs w:val="26"/>
        </w:rPr>
        <w:t>электронных периодических изданий - 14</w:t>
      </w:r>
    </w:p>
    <w:p w:rsidR="00D959F9" w:rsidRPr="00843351" w:rsidRDefault="00D959F9" w:rsidP="00D959F9">
      <w:pPr>
        <w:ind w:left="709" w:firstLine="709"/>
        <w:rPr>
          <w:szCs w:val="26"/>
        </w:rPr>
      </w:pPr>
      <w:r w:rsidRPr="00843351">
        <w:rPr>
          <w:szCs w:val="26"/>
        </w:rPr>
        <w:t>бюллетеней – 15</w:t>
      </w:r>
    </w:p>
    <w:p w:rsidR="00D959F9" w:rsidRPr="00843351" w:rsidRDefault="00D959F9" w:rsidP="00D959F9">
      <w:pPr>
        <w:ind w:left="709" w:firstLine="709"/>
        <w:rPr>
          <w:szCs w:val="26"/>
        </w:rPr>
      </w:pPr>
      <w:r w:rsidRPr="00843351">
        <w:rPr>
          <w:szCs w:val="26"/>
        </w:rPr>
        <w:t>каталогов - 1</w:t>
      </w:r>
    </w:p>
    <w:p w:rsidR="00D959F9" w:rsidRPr="00843351" w:rsidRDefault="00D959F9" w:rsidP="00D959F9">
      <w:pPr>
        <w:ind w:left="709" w:firstLine="709"/>
        <w:rPr>
          <w:szCs w:val="26"/>
        </w:rPr>
      </w:pPr>
      <w:r w:rsidRPr="00843351">
        <w:rPr>
          <w:szCs w:val="26"/>
        </w:rPr>
        <w:t>альманахов - 2</w:t>
      </w:r>
    </w:p>
    <w:p w:rsidR="00D959F9" w:rsidRPr="00843351" w:rsidRDefault="00D959F9" w:rsidP="00D959F9">
      <w:pPr>
        <w:ind w:left="709" w:firstLine="709"/>
        <w:rPr>
          <w:szCs w:val="26"/>
        </w:rPr>
      </w:pPr>
      <w:r w:rsidRPr="00843351">
        <w:rPr>
          <w:szCs w:val="26"/>
        </w:rPr>
        <w:t>сборников - 22</w:t>
      </w:r>
    </w:p>
    <w:p w:rsidR="00D959F9" w:rsidRPr="00843351" w:rsidRDefault="00D959F9" w:rsidP="00D959F9">
      <w:pPr>
        <w:ind w:left="709" w:firstLine="709"/>
        <w:rPr>
          <w:szCs w:val="26"/>
        </w:rPr>
      </w:pPr>
      <w:r w:rsidRPr="00843351">
        <w:rPr>
          <w:szCs w:val="26"/>
        </w:rPr>
        <w:t>информационных агентств - 16</w:t>
      </w:r>
    </w:p>
    <w:p w:rsidR="00D959F9" w:rsidRPr="00843351" w:rsidRDefault="00D959F9" w:rsidP="00D959F9">
      <w:pPr>
        <w:ind w:left="709" w:firstLine="709"/>
        <w:rPr>
          <w:szCs w:val="26"/>
        </w:rPr>
      </w:pPr>
      <w:r w:rsidRPr="00843351">
        <w:rPr>
          <w:szCs w:val="26"/>
        </w:rPr>
        <w:lastRenderedPageBreak/>
        <w:t>справочников - 5</w:t>
      </w:r>
    </w:p>
    <w:p w:rsidR="00D959F9" w:rsidRPr="00843351" w:rsidRDefault="00D959F9" w:rsidP="00D959F9">
      <w:pPr>
        <w:ind w:left="709" w:firstLine="709"/>
        <w:rPr>
          <w:szCs w:val="26"/>
        </w:rPr>
      </w:pPr>
      <w:r w:rsidRPr="00843351">
        <w:rPr>
          <w:szCs w:val="26"/>
        </w:rPr>
        <w:t>видеопрограмм – 1</w:t>
      </w:r>
    </w:p>
    <w:p w:rsidR="00D959F9" w:rsidRPr="00843351" w:rsidRDefault="00D959F9" w:rsidP="00D959F9">
      <w:pPr>
        <w:ind w:left="709" w:firstLine="709"/>
        <w:rPr>
          <w:szCs w:val="26"/>
        </w:rPr>
      </w:pPr>
      <w:proofErr w:type="spellStart"/>
      <w:r w:rsidRPr="00843351">
        <w:rPr>
          <w:szCs w:val="26"/>
        </w:rPr>
        <w:t>аудиопрограмм</w:t>
      </w:r>
      <w:proofErr w:type="spellEnd"/>
      <w:r w:rsidRPr="00843351">
        <w:rPr>
          <w:szCs w:val="26"/>
        </w:rPr>
        <w:t xml:space="preserve"> – 1</w:t>
      </w:r>
    </w:p>
    <w:p w:rsidR="0016311D" w:rsidRDefault="0016311D" w:rsidP="0016311D">
      <w:pPr>
        <w:jc w:val="center"/>
        <w:rPr>
          <w:szCs w:val="26"/>
        </w:rPr>
      </w:pPr>
      <w:r>
        <w:rPr>
          <w:b/>
          <w:noProof/>
          <w:color w:val="FF0000"/>
          <w:szCs w:val="28"/>
        </w:rPr>
        <w:drawing>
          <wp:inline distT="0" distB="0" distL="0" distR="0">
            <wp:extent cx="5546863" cy="3442914"/>
            <wp:effectExtent l="19050" t="0" r="0" b="0"/>
            <wp:docPr id="122"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6311D" w:rsidRDefault="0016311D" w:rsidP="0016311D">
      <w:pPr>
        <w:rPr>
          <w:noProof/>
          <w:szCs w:val="26"/>
        </w:rPr>
      </w:pPr>
      <w:bookmarkStart w:id="3" w:name="_MON_1410945034"/>
      <w:bookmarkStart w:id="4" w:name="_MON_1418215125"/>
      <w:bookmarkStart w:id="5" w:name="_MON_1422189121"/>
      <w:bookmarkStart w:id="6" w:name="_MON_1422189157"/>
      <w:bookmarkStart w:id="7" w:name="_MON_1410173315"/>
      <w:bookmarkEnd w:id="3"/>
      <w:bookmarkEnd w:id="4"/>
      <w:bookmarkEnd w:id="5"/>
      <w:bookmarkEnd w:id="6"/>
      <w:bookmarkEnd w:id="7"/>
      <w:r w:rsidRPr="005303ED">
        <w:rPr>
          <w:noProof/>
          <w:szCs w:val="26"/>
        </w:rPr>
        <w:drawing>
          <wp:inline distT="0" distB="0" distL="0" distR="0">
            <wp:extent cx="6225871" cy="4929809"/>
            <wp:effectExtent l="0" t="0" r="0" b="0"/>
            <wp:docPr id="37"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54EA1" w:rsidRPr="00C31F4C" w:rsidRDefault="00354EA1" w:rsidP="00EA77B6">
      <w:pPr>
        <w:ind w:firstLine="720"/>
        <w:rPr>
          <w:sz w:val="10"/>
          <w:szCs w:val="10"/>
        </w:rPr>
      </w:pPr>
    </w:p>
    <w:p w:rsidR="00354EA1" w:rsidRPr="00F90727" w:rsidRDefault="00354EA1" w:rsidP="00C44D5B">
      <w:pPr>
        <w:pStyle w:val="2"/>
      </w:pPr>
      <w:bookmarkStart w:id="8" w:name="_Toc360716317"/>
      <w:r w:rsidRPr="00F90727">
        <w:lastRenderedPageBreak/>
        <w:t>1.</w:t>
      </w:r>
      <w:r w:rsidR="00597C63">
        <w:t>1</w:t>
      </w:r>
      <w:r w:rsidRPr="00F90727">
        <w:t xml:space="preserve">. </w:t>
      </w:r>
      <w:r w:rsidR="008713D2">
        <w:t>Результаты проведения</w:t>
      </w:r>
      <w:r w:rsidRPr="00F90727">
        <w:t xml:space="preserve"> </w:t>
      </w:r>
      <w:r w:rsidR="00C8001A">
        <w:t xml:space="preserve">плановых </w:t>
      </w:r>
      <w:r w:rsidRPr="00F90727">
        <w:t>проверок юридических лиц (их филиалов, представительств, обособленных подразделений) и индивидуальных предпринимателей</w:t>
      </w:r>
      <w:bookmarkEnd w:id="8"/>
    </w:p>
    <w:p w:rsidR="00354EA1" w:rsidRPr="00C31F4C" w:rsidRDefault="00354EA1" w:rsidP="009446A9">
      <w:pPr>
        <w:rPr>
          <w:sz w:val="10"/>
          <w:szCs w:val="10"/>
        </w:rPr>
      </w:pPr>
    </w:p>
    <w:p w:rsidR="00D9243D" w:rsidRPr="00D9243D" w:rsidRDefault="00D9243D" w:rsidP="00D9243D">
      <w:pPr>
        <w:spacing w:line="240" w:lineRule="auto"/>
        <w:ind w:firstLine="720"/>
        <w:rPr>
          <w:sz w:val="24"/>
          <w:szCs w:val="24"/>
        </w:rPr>
      </w:pPr>
      <w:bookmarkStart w:id="9" w:name="_MON_1418215740"/>
      <w:bookmarkStart w:id="10" w:name="_MON_1410174502"/>
      <w:bookmarkStart w:id="11" w:name="_MON_1410174708"/>
      <w:bookmarkStart w:id="12" w:name="_MON_1402986916"/>
      <w:bookmarkStart w:id="13" w:name="_MON_1410945619"/>
      <w:bookmarkStart w:id="14" w:name="_MON_1402987114"/>
      <w:bookmarkStart w:id="15" w:name="_MON_1402987204"/>
      <w:bookmarkStart w:id="16" w:name="_MON_1403083917"/>
      <w:bookmarkStart w:id="17" w:name="_MON_1410175438"/>
      <w:bookmarkStart w:id="18" w:name="_MON_1410175548"/>
      <w:bookmarkStart w:id="19" w:name="_MON_1403092007"/>
      <w:bookmarkStart w:id="20" w:name="_MON_1410945651"/>
      <w:bookmarkStart w:id="21" w:name="_MON_1419691016"/>
      <w:bookmarkStart w:id="22" w:name="_MON_1402987263"/>
      <w:bookmarkStart w:id="23" w:name="_MON_1403083979"/>
      <w:bookmarkStart w:id="24" w:name="_MON_1402987599"/>
      <w:bookmarkStart w:id="25" w:name="_MON_1418215843"/>
      <w:bookmarkStart w:id="26" w:name="_MON_1418215894"/>
      <w:bookmarkStart w:id="27" w:name="_MON_1422189206"/>
      <w:bookmarkStart w:id="28" w:name="_MON_1418215942"/>
      <w:bookmarkStart w:id="29" w:name="_MON_1410174751"/>
      <w:bookmarkStart w:id="30" w:name="_MON_1410174800"/>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D9243D" w:rsidRDefault="00B0379B" w:rsidP="00D9243D">
      <w:pPr>
        <w:spacing w:line="240" w:lineRule="auto"/>
        <w:ind w:firstLine="720"/>
        <w:rPr>
          <w:sz w:val="24"/>
          <w:szCs w:val="24"/>
        </w:rPr>
      </w:pPr>
      <w:r>
        <w:rPr>
          <w:sz w:val="24"/>
          <w:szCs w:val="24"/>
        </w:rPr>
        <w:t>С начала года п</w:t>
      </w:r>
      <w:r w:rsidR="006627AA">
        <w:rPr>
          <w:sz w:val="24"/>
          <w:szCs w:val="24"/>
        </w:rPr>
        <w:t xml:space="preserve">роведено </w:t>
      </w:r>
      <w:r>
        <w:rPr>
          <w:b/>
          <w:sz w:val="24"/>
          <w:szCs w:val="24"/>
        </w:rPr>
        <w:t>47</w:t>
      </w:r>
      <w:r w:rsidR="006627AA">
        <w:rPr>
          <w:sz w:val="24"/>
          <w:szCs w:val="24"/>
        </w:rPr>
        <w:t xml:space="preserve"> плановых проверок, в том числе:</w:t>
      </w:r>
    </w:p>
    <w:p w:rsidR="00D9243D" w:rsidRPr="00D9243D" w:rsidRDefault="006627AA" w:rsidP="0041063B">
      <w:pPr>
        <w:spacing w:line="240" w:lineRule="auto"/>
        <w:jc w:val="center"/>
        <w:rPr>
          <w:sz w:val="24"/>
          <w:szCs w:val="24"/>
        </w:rPr>
      </w:pPr>
      <w:r w:rsidRPr="006627AA">
        <w:rPr>
          <w:noProof/>
          <w:sz w:val="24"/>
          <w:szCs w:val="24"/>
        </w:rPr>
        <w:drawing>
          <wp:inline distT="0" distB="0" distL="0" distR="0">
            <wp:extent cx="4219603" cy="2003729"/>
            <wp:effectExtent l="19050" t="0" r="9497" b="0"/>
            <wp:docPr id="2"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35C12" w:rsidRDefault="00835C12" w:rsidP="00D9243D">
      <w:pPr>
        <w:spacing w:line="240" w:lineRule="auto"/>
        <w:ind w:firstLine="720"/>
        <w:rPr>
          <w:sz w:val="24"/>
          <w:szCs w:val="24"/>
        </w:rPr>
      </w:pPr>
    </w:p>
    <w:p w:rsidR="00D9243D" w:rsidRDefault="00B708DD" w:rsidP="00D9243D">
      <w:pPr>
        <w:spacing w:line="240" w:lineRule="auto"/>
        <w:ind w:firstLine="720"/>
        <w:rPr>
          <w:sz w:val="24"/>
          <w:szCs w:val="24"/>
        </w:rPr>
      </w:pPr>
      <w:r>
        <w:rPr>
          <w:sz w:val="24"/>
          <w:szCs w:val="24"/>
        </w:rPr>
        <w:t>не проводились проверки в отношении:</w:t>
      </w:r>
    </w:p>
    <w:p w:rsidR="00B708DD" w:rsidRPr="00D9243D" w:rsidRDefault="00B708DD" w:rsidP="00D9243D">
      <w:pPr>
        <w:spacing w:line="240" w:lineRule="auto"/>
        <w:ind w:firstLine="72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7"/>
        <w:gridCol w:w="3414"/>
        <w:gridCol w:w="1878"/>
        <w:gridCol w:w="4523"/>
      </w:tblGrid>
      <w:tr w:rsidR="00B708DD" w:rsidRPr="006625A6" w:rsidTr="00C35801">
        <w:tc>
          <w:tcPr>
            <w:tcW w:w="291" w:type="pct"/>
          </w:tcPr>
          <w:p w:rsidR="00B708DD" w:rsidRPr="006625A6" w:rsidRDefault="00B708DD" w:rsidP="00C35801">
            <w:pPr>
              <w:pStyle w:val="12"/>
              <w:jc w:val="both"/>
              <w:rPr>
                <w:szCs w:val="24"/>
              </w:rPr>
            </w:pPr>
            <w:r w:rsidRPr="006625A6">
              <w:rPr>
                <w:szCs w:val="24"/>
              </w:rPr>
              <w:t>№ п/п</w:t>
            </w:r>
          </w:p>
        </w:tc>
        <w:tc>
          <w:tcPr>
            <w:tcW w:w="1638" w:type="pct"/>
          </w:tcPr>
          <w:p w:rsidR="00B708DD" w:rsidRPr="006625A6" w:rsidRDefault="00B708DD" w:rsidP="00C35801">
            <w:pPr>
              <w:pStyle w:val="12"/>
              <w:jc w:val="both"/>
              <w:rPr>
                <w:szCs w:val="24"/>
              </w:rPr>
            </w:pPr>
            <w:r w:rsidRPr="006625A6">
              <w:rPr>
                <w:szCs w:val="24"/>
              </w:rPr>
              <w:t>Наименование проверяемого лица</w:t>
            </w:r>
          </w:p>
        </w:tc>
        <w:tc>
          <w:tcPr>
            <w:tcW w:w="901" w:type="pct"/>
          </w:tcPr>
          <w:p w:rsidR="00B708DD" w:rsidRPr="006625A6" w:rsidRDefault="00B708DD" w:rsidP="00C35801">
            <w:pPr>
              <w:pStyle w:val="12"/>
              <w:jc w:val="both"/>
              <w:rPr>
                <w:szCs w:val="24"/>
              </w:rPr>
            </w:pPr>
            <w:r w:rsidRPr="006625A6">
              <w:rPr>
                <w:szCs w:val="24"/>
              </w:rPr>
              <w:t>предметы надзора</w:t>
            </w:r>
          </w:p>
        </w:tc>
        <w:tc>
          <w:tcPr>
            <w:tcW w:w="2170" w:type="pct"/>
          </w:tcPr>
          <w:p w:rsidR="00B708DD" w:rsidRPr="006625A6" w:rsidRDefault="00B708DD" w:rsidP="00C35801">
            <w:pPr>
              <w:pStyle w:val="12"/>
              <w:jc w:val="both"/>
              <w:rPr>
                <w:szCs w:val="24"/>
              </w:rPr>
            </w:pPr>
            <w:r w:rsidRPr="006625A6">
              <w:rPr>
                <w:szCs w:val="24"/>
              </w:rPr>
              <w:t>Причина отмены / непроведения проверки</w:t>
            </w:r>
          </w:p>
        </w:tc>
      </w:tr>
      <w:tr w:rsidR="00B708DD" w:rsidRPr="006625A6" w:rsidTr="00C35801">
        <w:tc>
          <w:tcPr>
            <w:tcW w:w="5000" w:type="pct"/>
            <w:gridSpan w:val="4"/>
            <w:shd w:val="clear" w:color="auto" w:fill="FFFFFF"/>
          </w:tcPr>
          <w:p w:rsidR="00B708DD" w:rsidRPr="006625A6" w:rsidRDefault="00B708DD" w:rsidP="00C35801">
            <w:pPr>
              <w:pStyle w:val="12"/>
              <w:jc w:val="center"/>
              <w:rPr>
                <w:b/>
                <w:szCs w:val="24"/>
              </w:rPr>
            </w:pPr>
            <w:r>
              <w:rPr>
                <w:b/>
                <w:szCs w:val="24"/>
              </w:rPr>
              <w:t xml:space="preserve">1 квартал </w:t>
            </w:r>
            <w:r w:rsidRPr="006625A6">
              <w:rPr>
                <w:b/>
                <w:szCs w:val="24"/>
              </w:rPr>
              <w:t>2013 года</w:t>
            </w:r>
          </w:p>
        </w:tc>
      </w:tr>
      <w:tr w:rsidR="00DF3B45" w:rsidRPr="006625A6" w:rsidTr="00DF3B45">
        <w:tc>
          <w:tcPr>
            <w:tcW w:w="291" w:type="pct"/>
          </w:tcPr>
          <w:p w:rsidR="00DF3B45" w:rsidRPr="006625A6" w:rsidRDefault="00DF3B45" w:rsidP="00DF3B45">
            <w:pPr>
              <w:pStyle w:val="12"/>
              <w:jc w:val="center"/>
              <w:rPr>
                <w:szCs w:val="24"/>
              </w:rPr>
            </w:pPr>
            <w:r w:rsidRPr="006625A6">
              <w:rPr>
                <w:szCs w:val="24"/>
              </w:rPr>
              <w:t>1</w:t>
            </w:r>
          </w:p>
        </w:tc>
        <w:tc>
          <w:tcPr>
            <w:tcW w:w="1638" w:type="pct"/>
          </w:tcPr>
          <w:p w:rsidR="00DF3B45" w:rsidRPr="006625A6" w:rsidRDefault="00DF3B45" w:rsidP="00DF3B45">
            <w:pPr>
              <w:pStyle w:val="12"/>
              <w:jc w:val="both"/>
              <w:rPr>
                <w:szCs w:val="24"/>
              </w:rPr>
            </w:pPr>
            <w:r w:rsidRPr="006625A6">
              <w:rPr>
                <w:szCs w:val="24"/>
              </w:rPr>
              <w:t>ООО "Системы Юга"</w:t>
            </w:r>
          </w:p>
        </w:tc>
        <w:tc>
          <w:tcPr>
            <w:tcW w:w="901" w:type="pct"/>
          </w:tcPr>
          <w:p w:rsidR="00DF3B45" w:rsidRPr="006625A6" w:rsidRDefault="00DF3B45" w:rsidP="00DF3B45">
            <w:pPr>
              <w:pStyle w:val="12"/>
              <w:rPr>
                <w:szCs w:val="24"/>
              </w:rPr>
            </w:pPr>
            <w:r>
              <w:rPr>
                <w:szCs w:val="24"/>
              </w:rPr>
              <w:t>Вещатели</w:t>
            </w:r>
          </w:p>
        </w:tc>
        <w:tc>
          <w:tcPr>
            <w:tcW w:w="2170" w:type="pct"/>
          </w:tcPr>
          <w:p w:rsidR="00DF3B45" w:rsidRPr="006625A6" w:rsidRDefault="00DF3B45" w:rsidP="00DF3B45">
            <w:pPr>
              <w:pStyle w:val="12"/>
              <w:jc w:val="both"/>
              <w:rPr>
                <w:szCs w:val="24"/>
              </w:rPr>
            </w:pPr>
            <w:r w:rsidRPr="006625A6">
              <w:t>отсутствие проверяемого лица по юридическому адресу (докладная записка от 28.02.2013 461-ДЗ, требования ЦА от 29.09.2010 № ШР-16986)</w:t>
            </w:r>
          </w:p>
        </w:tc>
      </w:tr>
      <w:tr w:rsidR="00B708DD" w:rsidRPr="006625A6" w:rsidTr="00C35801">
        <w:tc>
          <w:tcPr>
            <w:tcW w:w="291" w:type="pct"/>
          </w:tcPr>
          <w:p w:rsidR="00B708DD" w:rsidRPr="006625A6" w:rsidRDefault="008A1D6D" w:rsidP="00C35801">
            <w:pPr>
              <w:pStyle w:val="12"/>
              <w:jc w:val="center"/>
              <w:rPr>
                <w:szCs w:val="24"/>
              </w:rPr>
            </w:pPr>
            <w:r>
              <w:rPr>
                <w:szCs w:val="24"/>
              </w:rPr>
              <w:t>2</w:t>
            </w:r>
          </w:p>
        </w:tc>
        <w:tc>
          <w:tcPr>
            <w:tcW w:w="1638" w:type="pct"/>
          </w:tcPr>
          <w:p w:rsidR="00B708DD" w:rsidRPr="006625A6" w:rsidRDefault="00B708DD" w:rsidP="008A1D6D">
            <w:pPr>
              <w:pStyle w:val="12"/>
              <w:jc w:val="both"/>
              <w:rPr>
                <w:szCs w:val="24"/>
              </w:rPr>
            </w:pPr>
            <w:r w:rsidRPr="006625A6">
              <w:rPr>
                <w:szCs w:val="24"/>
              </w:rPr>
              <w:t>ООО "</w:t>
            </w:r>
            <w:r w:rsidR="008A1D6D">
              <w:rPr>
                <w:szCs w:val="24"/>
              </w:rPr>
              <w:t>Дозор</w:t>
            </w:r>
            <w:r w:rsidRPr="006625A6">
              <w:rPr>
                <w:szCs w:val="24"/>
              </w:rPr>
              <w:t>"</w:t>
            </w:r>
          </w:p>
        </w:tc>
        <w:tc>
          <w:tcPr>
            <w:tcW w:w="901" w:type="pct"/>
          </w:tcPr>
          <w:p w:rsidR="00B708DD" w:rsidRPr="006625A6" w:rsidRDefault="008A1D6D" w:rsidP="00C35801">
            <w:pPr>
              <w:pStyle w:val="12"/>
              <w:rPr>
                <w:szCs w:val="24"/>
              </w:rPr>
            </w:pPr>
            <w:r>
              <w:rPr>
                <w:szCs w:val="24"/>
              </w:rPr>
              <w:t>РЭС ТС</w:t>
            </w:r>
          </w:p>
        </w:tc>
        <w:tc>
          <w:tcPr>
            <w:tcW w:w="2170" w:type="pct"/>
          </w:tcPr>
          <w:p w:rsidR="00B708DD" w:rsidRPr="006625A6" w:rsidRDefault="008A1D6D" w:rsidP="00C07C5E">
            <w:pPr>
              <w:pStyle w:val="12"/>
              <w:jc w:val="both"/>
              <w:rPr>
                <w:szCs w:val="24"/>
              </w:rPr>
            </w:pPr>
            <w:r w:rsidRPr="00FD2428">
              <w:rPr>
                <w:szCs w:val="24"/>
              </w:rPr>
              <w:t>п.7 постановления Правительства РФ от 30.06.2010 № 489</w:t>
            </w:r>
            <w:r>
              <w:rPr>
                <w:szCs w:val="24"/>
              </w:rPr>
              <w:t xml:space="preserve">, согласование с УГП РФ в ЮФО исх. от </w:t>
            </w:r>
            <w:r w:rsidR="00C07C5E">
              <w:rPr>
                <w:szCs w:val="24"/>
              </w:rPr>
              <w:t>28.01.2013</w:t>
            </w:r>
            <w:r>
              <w:rPr>
                <w:szCs w:val="24"/>
              </w:rPr>
              <w:t xml:space="preserve"> № </w:t>
            </w:r>
            <w:r w:rsidR="00C07C5E">
              <w:rPr>
                <w:szCs w:val="24"/>
              </w:rPr>
              <w:t>942-01/23</w:t>
            </w:r>
            <w:r w:rsidRPr="00FD2428">
              <w:rPr>
                <w:szCs w:val="24"/>
              </w:rPr>
              <w:t xml:space="preserve"> (приказ руководителя Управления от </w:t>
            </w:r>
            <w:r w:rsidR="00C07C5E">
              <w:rPr>
                <w:szCs w:val="24"/>
              </w:rPr>
              <w:t>11.03.2013</w:t>
            </w:r>
            <w:r w:rsidRPr="00FD2428">
              <w:rPr>
                <w:szCs w:val="24"/>
              </w:rPr>
              <w:t xml:space="preserve"> № 0138)</w:t>
            </w:r>
          </w:p>
        </w:tc>
      </w:tr>
      <w:tr w:rsidR="00DF3B45" w:rsidRPr="006625A6" w:rsidTr="00DF3B45">
        <w:tc>
          <w:tcPr>
            <w:tcW w:w="5000" w:type="pct"/>
            <w:gridSpan w:val="4"/>
            <w:shd w:val="clear" w:color="auto" w:fill="FFFFFF"/>
          </w:tcPr>
          <w:p w:rsidR="00DF3B45" w:rsidRPr="006625A6" w:rsidRDefault="008A1D6D" w:rsidP="00DF3B45">
            <w:pPr>
              <w:pStyle w:val="12"/>
              <w:jc w:val="center"/>
              <w:rPr>
                <w:b/>
                <w:szCs w:val="24"/>
              </w:rPr>
            </w:pPr>
            <w:r>
              <w:rPr>
                <w:b/>
                <w:szCs w:val="24"/>
              </w:rPr>
              <w:t>2</w:t>
            </w:r>
            <w:r w:rsidR="00DF3B45">
              <w:rPr>
                <w:b/>
                <w:szCs w:val="24"/>
              </w:rPr>
              <w:t xml:space="preserve"> квартал </w:t>
            </w:r>
            <w:r w:rsidR="00DF3B45" w:rsidRPr="006625A6">
              <w:rPr>
                <w:b/>
                <w:szCs w:val="24"/>
              </w:rPr>
              <w:t>2013 года</w:t>
            </w:r>
          </w:p>
        </w:tc>
      </w:tr>
      <w:tr w:rsidR="0017663C" w:rsidRPr="006625A6" w:rsidTr="00C07C5E">
        <w:tc>
          <w:tcPr>
            <w:tcW w:w="291" w:type="pct"/>
          </w:tcPr>
          <w:p w:rsidR="0017663C" w:rsidRPr="006625A6" w:rsidRDefault="0017663C" w:rsidP="00C07C5E">
            <w:pPr>
              <w:pStyle w:val="12"/>
              <w:jc w:val="center"/>
              <w:rPr>
                <w:szCs w:val="24"/>
              </w:rPr>
            </w:pPr>
            <w:r w:rsidRPr="006625A6">
              <w:rPr>
                <w:szCs w:val="24"/>
              </w:rPr>
              <w:t>1</w:t>
            </w:r>
          </w:p>
        </w:tc>
        <w:tc>
          <w:tcPr>
            <w:tcW w:w="1638" w:type="pct"/>
          </w:tcPr>
          <w:p w:rsidR="0017663C" w:rsidRPr="006625A6" w:rsidRDefault="0017663C" w:rsidP="009013DE">
            <w:pPr>
              <w:pStyle w:val="12"/>
              <w:rPr>
                <w:szCs w:val="24"/>
              </w:rPr>
            </w:pPr>
            <w:r>
              <w:rPr>
                <w:szCs w:val="24"/>
              </w:rPr>
              <w:t>ООО "Независимая телекомпания "Скит"</w:t>
            </w:r>
          </w:p>
        </w:tc>
        <w:tc>
          <w:tcPr>
            <w:tcW w:w="901" w:type="pct"/>
          </w:tcPr>
          <w:p w:rsidR="0017663C" w:rsidRDefault="0017663C" w:rsidP="009013DE">
            <w:pPr>
              <w:pStyle w:val="12"/>
              <w:rPr>
                <w:szCs w:val="24"/>
              </w:rPr>
            </w:pPr>
            <w:r>
              <w:rPr>
                <w:szCs w:val="24"/>
              </w:rPr>
              <w:t>ОС</w:t>
            </w:r>
          </w:p>
        </w:tc>
        <w:tc>
          <w:tcPr>
            <w:tcW w:w="2170" w:type="pct"/>
          </w:tcPr>
          <w:p w:rsidR="0017663C" w:rsidRPr="006625A6" w:rsidRDefault="0017663C" w:rsidP="0017663C">
            <w:pPr>
              <w:pStyle w:val="12"/>
              <w:jc w:val="both"/>
              <w:rPr>
                <w:szCs w:val="24"/>
              </w:rPr>
            </w:pPr>
            <w:r w:rsidRPr="00FD2428">
              <w:rPr>
                <w:szCs w:val="24"/>
              </w:rPr>
              <w:t>п.7 постановления Правительства РФ от 30.06.2010 № 489</w:t>
            </w:r>
            <w:r>
              <w:rPr>
                <w:szCs w:val="24"/>
              </w:rPr>
              <w:t>, согласование с УГП РФ в ЮФО исх. от 26.02.2013 № 2275-01/23</w:t>
            </w:r>
            <w:r w:rsidRPr="00FD2428">
              <w:rPr>
                <w:szCs w:val="24"/>
              </w:rPr>
              <w:t xml:space="preserve"> (приказ руководителя Управления от </w:t>
            </w:r>
            <w:r>
              <w:rPr>
                <w:szCs w:val="24"/>
              </w:rPr>
              <w:t>22.03.2013</w:t>
            </w:r>
            <w:r w:rsidRPr="00FD2428">
              <w:rPr>
                <w:szCs w:val="24"/>
              </w:rPr>
              <w:t xml:space="preserve"> № </w:t>
            </w:r>
            <w:r>
              <w:rPr>
                <w:szCs w:val="24"/>
              </w:rPr>
              <w:t>300</w:t>
            </w:r>
            <w:r w:rsidRPr="00FD2428">
              <w:rPr>
                <w:szCs w:val="24"/>
              </w:rPr>
              <w:t>)</w:t>
            </w:r>
          </w:p>
        </w:tc>
      </w:tr>
      <w:tr w:rsidR="0017663C" w:rsidRPr="006625A6" w:rsidTr="00C07C5E">
        <w:tc>
          <w:tcPr>
            <w:tcW w:w="291" w:type="pct"/>
          </w:tcPr>
          <w:p w:rsidR="0017663C" w:rsidRPr="006625A6" w:rsidRDefault="0017663C" w:rsidP="009013DE">
            <w:pPr>
              <w:pStyle w:val="12"/>
              <w:jc w:val="center"/>
              <w:rPr>
                <w:szCs w:val="24"/>
              </w:rPr>
            </w:pPr>
            <w:r>
              <w:rPr>
                <w:szCs w:val="24"/>
              </w:rPr>
              <w:t>2</w:t>
            </w:r>
          </w:p>
        </w:tc>
        <w:tc>
          <w:tcPr>
            <w:tcW w:w="1638" w:type="pct"/>
          </w:tcPr>
          <w:p w:rsidR="0017663C" w:rsidRPr="006625A6" w:rsidRDefault="0017663C" w:rsidP="009013DE">
            <w:pPr>
              <w:pStyle w:val="12"/>
              <w:jc w:val="both"/>
              <w:rPr>
                <w:szCs w:val="24"/>
              </w:rPr>
            </w:pPr>
            <w:r w:rsidRPr="006625A6">
              <w:rPr>
                <w:szCs w:val="24"/>
              </w:rPr>
              <w:t>ООО "</w:t>
            </w:r>
            <w:r>
              <w:rPr>
                <w:szCs w:val="24"/>
              </w:rPr>
              <w:t>Сатурн Тихорецк</w:t>
            </w:r>
            <w:r w:rsidRPr="006625A6">
              <w:rPr>
                <w:szCs w:val="24"/>
              </w:rPr>
              <w:t>"</w:t>
            </w:r>
          </w:p>
        </w:tc>
        <w:tc>
          <w:tcPr>
            <w:tcW w:w="901" w:type="pct"/>
          </w:tcPr>
          <w:p w:rsidR="0017663C" w:rsidRPr="006625A6" w:rsidRDefault="0017663C" w:rsidP="009013DE">
            <w:pPr>
              <w:pStyle w:val="12"/>
              <w:rPr>
                <w:szCs w:val="24"/>
              </w:rPr>
            </w:pPr>
            <w:r>
              <w:rPr>
                <w:szCs w:val="24"/>
              </w:rPr>
              <w:t>РЭС ТС</w:t>
            </w:r>
          </w:p>
        </w:tc>
        <w:tc>
          <w:tcPr>
            <w:tcW w:w="2170" w:type="pct"/>
          </w:tcPr>
          <w:p w:rsidR="0017663C" w:rsidRPr="006625A6" w:rsidRDefault="0017663C" w:rsidP="009013DE">
            <w:pPr>
              <w:pStyle w:val="12"/>
              <w:jc w:val="both"/>
              <w:rPr>
                <w:szCs w:val="24"/>
              </w:rPr>
            </w:pPr>
            <w:r w:rsidRPr="00FD2428">
              <w:rPr>
                <w:szCs w:val="24"/>
              </w:rPr>
              <w:t>п.7 постановления Правительства РФ от 30.06.2010 № 489</w:t>
            </w:r>
            <w:r>
              <w:rPr>
                <w:szCs w:val="24"/>
              </w:rPr>
              <w:t>, согласование с УГП РФ в ЮФО исх. от 16.04.2013 № 4252-01/23</w:t>
            </w:r>
            <w:r w:rsidRPr="00FD2428">
              <w:rPr>
                <w:szCs w:val="24"/>
              </w:rPr>
              <w:t xml:space="preserve"> (приказ руководителя Управления от </w:t>
            </w:r>
            <w:r>
              <w:rPr>
                <w:szCs w:val="24"/>
              </w:rPr>
              <w:t>07.05.2013</w:t>
            </w:r>
            <w:r w:rsidRPr="00FD2428">
              <w:rPr>
                <w:szCs w:val="24"/>
              </w:rPr>
              <w:t xml:space="preserve"> № </w:t>
            </w:r>
            <w:r>
              <w:rPr>
                <w:szCs w:val="24"/>
              </w:rPr>
              <w:t>470</w:t>
            </w:r>
            <w:r w:rsidRPr="00FD2428">
              <w:rPr>
                <w:szCs w:val="24"/>
              </w:rPr>
              <w:t>)</w:t>
            </w:r>
          </w:p>
        </w:tc>
      </w:tr>
      <w:tr w:rsidR="0017663C" w:rsidRPr="006625A6" w:rsidTr="00DF3B45">
        <w:tc>
          <w:tcPr>
            <w:tcW w:w="291" w:type="pct"/>
          </w:tcPr>
          <w:p w:rsidR="0017663C" w:rsidRDefault="0017663C" w:rsidP="009013DE">
            <w:pPr>
              <w:pStyle w:val="12"/>
              <w:jc w:val="center"/>
              <w:rPr>
                <w:szCs w:val="24"/>
              </w:rPr>
            </w:pPr>
            <w:r>
              <w:rPr>
                <w:szCs w:val="24"/>
              </w:rPr>
              <w:t>3</w:t>
            </w:r>
          </w:p>
        </w:tc>
        <w:tc>
          <w:tcPr>
            <w:tcW w:w="1638" w:type="pct"/>
          </w:tcPr>
          <w:p w:rsidR="0017663C" w:rsidRPr="006625A6" w:rsidRDefault="0017663C" w:rsidP="008A1D6D">
            <w:pPr>
              <w:pStyle w:val="12"/>
              <w:rPr>
                <w:szCs w:val="24"/>
              </w:rPr>
            </w:pPr>
            <w:r w:rsidRPr="006625A6">
              <w:rPr>
                <w:szCs w:val="24"/>
              </w:rPr>
              <w:t>О</w:t>
            </w:r>
            <w:r>
              <w:rPr>
                <w:szCs w:val="24"/>
              </w:rPr>
              <w:t>А</w:t>
            </w:r>
            <w:r w:rsidRPr="006625A6">
              <w:rPr>
                <w:szCs w:val="24"/>
              </w:rPr>
              <w:t>О "</w:t>
            </w:r>
            <w:r>
              <w:rPr>
                <w:szCs w:val="24"/>
              </w:rPr>
              <w:t>Пассажиравтотранс Тбилисского района</w:t>
            </w:r>
            <w:r w:rsidRPr="006625A6">
              <w:rPr>
                <w:szCs w:val="24"/>
              </w:rPr>
              <w:t>"</w:t>
            </w:r>
          </w:p>
        </w:tc>
        <w:tc>
          <w:tcPr>
            <w:tcW w:w="901" w:type="pct"/>
          </w:tcPr>
          <w:p w:rsidR="0017663C" w:rsidRPr="006625A6" w:rsidRDefault="0017663C" w:rsidP="00DF3B45">
            <w:pPr>
              <w:pStyle w:val="12"/>
              <w:rPr>
                <w:szCs w:val="24"/>
              </w:rPr>
            </w:pPr>
            <w:r>
              <w:rPr>
                <w:szCs w:val="24"/>
              </w:rPr>
              <w:t>РЭС ТС</w:t>
            </w:r>
          </w:p>
        </w:tc>
        <w:tc>
          <w:tcPr>
            <w:tcW w:w="2170" w:type="pct"/>
          </w:tcPr>
          <w:p w:rsidR="0017663C" w:rsidRPr="006625A6" w:rsidRDefault="0017663C" w:rsidP="00DF3B45">
            <w:pPr>
              <w:pStyle w:val="12"/>
              <w:jc w:val="both"/>
              <w:rPr>
                <w:szCs w:val="24"/>
              </w:rPr>
            </w:pPr>
            <w:r w:rsidRPr="00FD2428">
              <w:rPr>
                <w:szCs w:val="24"/>
              </w:rPr>
              <w:t>п.7 постановления Правительства РФ от 30.06.2010 № 489</w:t>
            </w:r>
            <w:r>
              <w:rPr>
                <w:szCs w:val="24"/>
              </w:rPr>
              <w:t>, согласование с УГП РФ в ЮФО исх. от 16.04.2013 № 4252-01/23</w:t>
            </w:r>
            <w:r w:rsidRPr="00FD2428">
              <w:rPr>
                <w:szCs w:val="24"/>
              </w:rPr>
              <w:t xml:space="preserve"> (приказ руководителя Управления от </w:t>
            </w:r>
            <w:r>
              <w:rPr>
                <w:szCs w:val="24"/>
              </w:rPr>
              <w:t>07.05.2013</w:t>
            </w:r>
            <w:r w:rsidRPr="00FD2428">
              <w:rPr>
                <w:szCs w:val="24"/>
              </w:rPr>
              <w:t xml:space="preserve"> № </w:t>
            </w:r>
            <w:r>
              <w:rPr>
                <w:szCs w:val="24"/>
              </w:rPr>
              <w:t>470</w:t>
            </w:r>
            <w:r w:rsidRPr="00FD2428">
              <w:rPr>
                <w:szCs w:val="24"/>
              </w:rPr>
              <w:t>)</w:t>
            </w:r>
          </w:p>
        </w:tc>
      </w:tr>
    </w:tbl>
    <w:p w:rsidR="00835C12" w:rsidRDefault="00835C12" w:rsidP="00DE4A80">
      <w:pPr>
        <w:spacing w:line="240" w:lineRule="auto"/>
        <w:ind w:firstLine="720"/>
        <w:jc w:val="center"/>
        <w:rPr>
          <w:b/>
          <w:sz w:val="24"/>
          <w:szCs w:val="24"/>
        </w:rPr>
      </w:pPr>
    </w:p>
    <w:p w:rsidR="00835C12" w:rsidRDefault="00DE4A80" w:rsidP="00DE4A80">
      <w:pPr>
        <w:spacing w:line="240" w:lineRule="auto"/>
        <w:ind w:firstLine="720"/>
        <w:jc w:val="center"/>
        <w:rPr>
          <w:b/>
          <w:sz w:val="22"/>
          <w:szCs w:val="22"/>
        </w:rPr>
      </w:pPr>
      <w:proofErr w:type="gramStart"/>
      <w:r w:rsidRPr="00835C12">
        <w:rPr>
          <w:b/>
          <w:sz w:val="22"/>
          <w:szCs w:val="22"/>
        </w:rPr>
        <w:t xml:space="preserve">Доля плановых проверок, в которых </w:t>
      </w:r>
      <w:r w:rsidR="00835C12">
        <w:rPr>
          <w:b/>
          <w:sz w:val="22"/>
          <w:szCs w:val="22"/>
        </w:rPr>
        <w:t>выявлены нарушения действующего</w:t>
      </w:r>
      <w:proofErr w:type="gramEnd"/>
    </w:p>
    <w:p w:rsidR="00DE4A80" w:rsidRPr="00835C12" w:rsidRDefault="00DE4A80" w:rsidP="00DE4A80">
      <w:pPr>
        <w:spacing w:line="240" w:lineRule="auto"/>
        <w:ind w:firstLine="720"/>
        <w:jc w:val="center"/>
        <w:rPr>
          <w:b/>
          <w:sz w:val="22"/>
          <w:szCs w:val="22"/>
        </w:rPr>
      </w:pPr>
      <w:r w:rsidRPr="00835C12">
        <w:rPr>
          <w:b/>
          <w:sz w:val="22"/>
          <w:szCs w:val="22"/>
        </w:rPr>
        <w:t>законодательства в 2012 и 2013 годах</w:t>
      </w:r>
    </w:p>
    <w:p w:rsidR="00DE4A80" w:rsidRDefault="00DE4A80" w:rsidP="00C31F4C">
      <w:pPr>
        <w:keepNext/>
        <w:jc w:val="center"/>
      </w:pPr>
      <w:r>
        <w:rPr>
          <w:noProof/>
          <w:szCs w:val="26"/>
        </w:rPr>
        <w:drawing>
          <wp:inline distT="0" distB="0" distL="0" distR="0">
            <wp:extent cx="4699221" cy="1637969"/>
            <wp:effectExtent l="0" t="0" r="0" b="0"/>
            <wp:docPr id="23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94137" w:rsidRDefault="00994137" w:rsidP="00DE4A80">
      <w:pPr>
        <w:ind w:firstLine="720"/>
        <w:rPr>
          <w:szCs w:val="26"/>
        </w:rPr>
      </w:pPr>
    </w:p>
    <w:p w:rsidR="00DE4A80" w:rsidRDefault="00DE4A80" w:rsidP="00DE4A80">
      <w:pPr>
        <w:ind w:firstLine="720"/>
        <w:rPr>
          <w:szCs w:val="26"/>
        </w:rPr>
      </w:pPr>
      <w:r w:rsidRPr="00FA5A72">
        <w:rPr>
          <w:szCs w:val="26"/>
        </w:rPr>
        <w:lastRenderedPageBreak/>
        <w:t>По</w:t>
      </w:r>
      <w:r>
        <w:rPr>
          <w:szCs w:val="26"/>
        </w:rPr>
        <w:t xml:space="preserve"> результатам плановых проверок:</w:t>
      </w:r>
    </w:p>
    <w:p w:rsidR="00DE4A80" w:rsidRDefault="00DE4A80" w:rsidP="00DE4A80">
      <w:pPr>
        <w:ind w:firstLine="720"/>
        <w:rPr>
          <w:szCs w:val="26"/>
        </w:rPr>
      </w:pPr>
      <w:r>
        <w:rPr>
          <w:szCs w:val="26"/>
        </w:rPr>
        <w:t xml:space="preserve">- выявлено </w:t>
      </w:r>
      <w:r w:rsidR="003611BD">
        <w:rPr>
          <w:b/>
          <w:szCs w:val="26"/>
        </w:rPr>
        <w:t>27</w:t>
      </w:r>
      <w:r w:rsidRPr="008B3F22">
        <w:rPr>
          <w:b/>
          <w:szCs w:val="26"/>
        </w:rPr>
        <w:t xml:space="preserve"> нарушени</w:t>
      </w:r>
      <w:r>
        <w:rPr>
          <w:b/>
          <w:szCs w:val="26"/>
        </w:rPr>
        <w:t>й норм</w:t>
      </w:r>
      <w:r>
        <w:rPr>
          <w:szCs w:val="26"/>
        </w:rPr>
        <w:t xml:space="preserve"> действующего законодательства</w:t>
      </w:r>
    </w:p>
    <w:p w:rsidR="00DE4A80" w:rsidRDefault="00DE4A80" w:rsidP="00C31F4C">
      <w:pPr>
        <w:jc w:val="center"/>
        <w:rPr>
          <w:szCs w:val="26"/>
        </w:rPr>
      </w:pPr>
      <w:r>
        <w:rPr>
          <w:noProof/>
          <w:szCs w:val="26"/>
        </w:rPr>
        <w:drawing>
          <wp:inline distT="0" distB="0" distL="0" distR="0">
            <wp:extent cx="5621572" cy="2854518"/>
            <wp:effectExtent l="19050" t="0" r="0" b="0"/>
            <wp:docPr id="23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E4A80" w:rsidRDefault="00DE4A80" w:rsidP="00DE4A80">
      <w:pPr>
        <w:ind w:firstLine="720"/>
        <w:rPr>
          <w:szCs w:val="26"/>
        </w:rPr>
      </w:pPr>
      <w:r>
        <w:rPr>
          <w:szCs w:val="26"/>
        </w:rPr>
        <w:t xml:space="preserve">- выдано </w:t>
      </w:r>
      <w:r w:rsidR="00647921">
        <w:rPr>
          <w:b/>
          <w:szCs w:val="26"/>
        </w:rPr>
        <w:t>23</w:t>
      </w:r>
      <w:r w:rsidRPr="00F36351">
        <w:rPr>
          <w:b/>
          <w:szCs w:val="26"/>
        </w:rPr>
        <w:t xml:space="preserve"> предписани</w:t>
      </w:r>
      <w:r w:rsidR="00647921">
        <w:rPr>
          <w:b/>
          <w:szCs w:val="26"/>
        </w:rPr>
        <w:t>я</w:t>
      </w:r>
      <w:r>
        <w:rPr>
          <w:szCs w:val="26"/>
        </w:rPr>
        <w:t xml:space="preserve"> об устранении выявленных нарушений:</w:t>
      </w:r>
    </w:p>
    <w:p w:rsidR="00FA0F3A" w:rsidRDefault="00FA0F3A" w:rsidP="00DE4A80">
      <w:pPr>
        <w:ind w:firstLine="720"/>
        <w:rPr>
          <w:szCs w:val="26"/>
        </w:rPr>
      </w:pPr>
    </w:p>
    <w:p w:rsidR="00FA0F3A" w:rsidRDefault="00FA0F3A" w:rsidP="00FA0F3A">
      <w:pPr>
        <w:jc w:val="center"/>
        <w:rPr>
          <w:szCs w:val="26"/>
        </w:rPr>
      </w:pPr>
      <w:r>
        <w:rPr>
          <w:noProof/>
          <w:szCs w:val="26"/>
        </w:rPr>
        <w:drawing>
          <wp:inline distT="0" distB="0" distL="0" distR="0">
            <wp:extent cx="5518205" cy="2941983"/>
            <wp:effectExtent l="19050" t="0" r="6295" b="0"/>
            <wp:docPr id="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35C12" w:rsidRDefault="00835C12" w:rsidP="00C31F4C">
      <w:pPr>
        <w:ind w:firstLine="720"/>
        <w:rPr>
          <w:szCs w:val="26"/>
        </w:rPr>
      </w:pPr>
    </w:p>
    <w:p w:rsidR="00994137" w:rsidRDefault="00994137" w:rsidP="00C31F4C">
      <w:pPr>
        <w:ind w:firstLine="720"/>
        <w:rPr>
          <w:szCs w:val="26"/>
        </w:rPr>
      </w:pPr>
    </w:p>
    <w:p w:rsidR="00994137" w:rsidRDefault="00994137" w:rsidP="00C31F4C">
      <w:pPr>
        <w:ind w:firstLine="720"/>
        <w:rPr>
          <w:szCs w:val="26"/>
        </w:rPr>
      </w:pPr>
    </w:p>
    <w:p w:rsidR="00994137" w:rsidRDefault="00994137" w:rsidP="00C31F4C">
      <w:pPr>
        <w:ind w:firstLine="720"/>
        <w:rPr>
          <w:szCs w:val="26"/>
        </w:rPr>
      </w:pPr>
    </w:p>
    <w:p w:rsidR="00994137" w:rsidRDefault="00994137" w:rsidP="00C31F4C">
      <w:pPr>
        <w:ind w:firstLine="720"/>
        <w:rPr>
          <w:szCs w:val="26"/>
        </w:rPr>
      </w:pPr>
    </w:p>
    <w:p w:rsidR="00994137" w:rsidRDefault="00994137" w:rsidP="00C31F4C">
      <w:pPr>
        <w:ind w:firstLine="720"/>
        <w:rPr>
          <w:szCs w:val="26"/>
        </w:rPr>
      </w:pPr>
    </w:p>
    <w:p w:rsidR="00994137" w:rsidRDefault="00994137" w:rsidP="00C31F4C">
      <w:pPr>
        <w:ind w:firstLine="720"/>
        <w:rPr>
          <w:szCs w:val="26"/>
        </w:rPr>
      </w:pPr>
    </w:p>
    <w:p w:rsidR="00994137" w:rsidRDefault="00994137" w:rsidP="00C31F4C">
      <w:pPr>
        <w:ind w:firstLine="720"/>
        <w:rPr>
          <w:szCs w:val="26"/>
        </w:rPr>
      </w:pPr>
    </w:p>
    <w:p w:rsidR="009C19EB" w:rsidRDefault="00DE4A80" w:rsidP="00C31F4C">
      <w:pPr>
        <w:ind w:firstLine="720"/>
        <w:rPr>
          <w:b/>
          <w:szCs w:val="26"/>
        </w:rPr>
      </w:pPr>
      <w:r>
        <w:rPr>
          <w:szCs w:val="26"/>
        </w:rPr>
        <w:lastRenderedPageBreak/>
        <w:t xml:space="preserve">- составлено </w:t>
      </w:r>
      <w:r w:rsidR="000116C4">
        <w:rPr>
          <w:b/>
          <w:szCs w:val="26"/>
        </w:rPr>
        <w:t>40</w:t>
      </w:r>
      <w:r w:rsidRPr="004C4F18">
        <w:rPr>
          <w:b/>
          <w:szCs w:val="26"/>
        </w:rPr>
        <w:t xml:space="preserve"> протокол</w:t>
      </w:r>
      <w:r w:rsidR="000116C4">
        <w:rPr>
          <w:b/>
          <w:szCs w:val="26"/>
        </w:rPr>
        <w:t>ов</w:t>
      </w:r>
      <w:r w:rsidRPr="004C4F18">
        <w:rPr>
          <w:b/>
          <w:szCs w:val="26"/>
        </w:rPr>
        <w:t xml:space="preserve"> об АПН</w:t>
      </w:r>
    </w:p>
    <w:p w:rsidR="004037F1" w:rsidRDefault="004037F1" w:rsidP="004037F1">
      <w:pPr>
        <w:jc w:val="center"/>
        <w:rPr>
          <w:szCs w:val="26"/>
        </w:rPr>
      </w:pPr>
      <w:r w:rsidRPr="004037F1">
        <w:rPr>
          <w:noProof/>
          <w:szCs w:val="26"/>
        </w:rPr>
        <w:drawing>
          <wp:inline distT="0" distB="0" distL="0" distR="0">
            <wp:extent cx="4218057" cy="2441050"/>
            <wp:effectExtent l="19050" t="0" r="0" b="0"/>
            <wp:docPr id="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43B4" w:rsidRDefault="001343B4" w:rsidP="00313152">
      <w:pPr>
        <w:ind w:firstLine="709"/>
        <w:rPr>
          <w:szCs w:val="26"/>
        </w:rPr>
      </w:pPr>
    </w:p>
    <w:p w:rsidR="000116C4" w:rsidRDefault="000116C4" w:rsidP="00313152">
      <w:pPr>
        <w:ind w:firstLine="709"/>
        <w:rPr>
          <w:szCs w:val="26"/>
        </w:rPr>
      </w:pPr>
      <w:r>
        <w:rPr>
          <w:szCs w:val="26"/>
        </w:rPr>
        <w:t xml:space="preserve">из них во 2 квартале – </w:t>
      </w:r>
      <w:r w:rsidRPr="000116C4">
        <w:rPr>
          <w:b/>
          <w:szCs w:val="26"/>
        </w:rPr>
        <w:t>21</w:t>
      </w:r>
    </w:p>
    <w:p w:rsidR="000116C4" w:rsidRDefault="000116C4" w:rsidP="000116C4">
      <w:pPr>
        <w:jc w:val="center"/>
        <w:rPr>
          <w:szCs w:val="26"/>
        </w:rPr>
      </w:pPr>
      <w:r w:rsidRPr="004037F1">
        <w:rPr>
          <w:noProof/>
          <w:szCs w:val="26"/>
        </w:rPr>
        <w:drawing>
          <wp:inline distT="0" distB="0" distL="0" distR="0">
            <wp:extent cx="4218057" cy="2441050"/>
            <wp:effectExtent l="19050" t="0" r="0" b="0"/>
            <wp:docPr id="73"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13152" w:rsidRDefault="00313152" w:rsidP="00313152">
      <w:pPr>
        <w:ind w:firstLine="709"/>
        <w:rPr>
          <w:szCs w:val="26"/>
        </w:rPr>
      </w:pPr>
      <w:r w:rsidRPr="00720631">
        <w:rPr>
          <w:szCs w:val="26"/>
        </w:rPr>
        <w:t xml:space="preserve">При проведении плановых проверок в </w:t>
      </w:r>
      <w:r w:rsidRPr="00720631">
        <w:rPr>
          <w:b/>
          <w:szCs w:val="26"/>
        </w:rPr>
        <w:t xml:space="preserve">отношении вещателей </w:t>
      </w:r>
      <w:r w:rsidRPr="00720631">
        <w:rPr>
          <w:szCs w:val="26"/>
        </w:rPr>
        <w:t>были выявлены следующие нарушения норм действующего законодательства:</w:t>
      </w:r>
    </w:p>
    <w:p w:rsidR="00313152" w:rsidRPr="009E3E77" w:rsidRDefault="00313152" w:rsidP="00313152">
      <w:pPr>
        <w:ind w:firstLine="540"/>
        <w:rPr>
          <w:color w:val="000000"/>
          <w:szCs w:val="26"/>
        </w:rPr>
      </w:pPr>
      <w:r>
        <w:rPr>
          <w:szCs w:val="26"/>
        </w:rPr>
        <w:t xml:space="preserve">- </w:t>
      </w:r>
      <w:r w:rsidRPr="00655AF3">
        <w:rPr>
          <w:szCs w:val="26"/>
        </w:rPr>
        <w:t xml:space="preserve">ООО </w:t>
      </w:r>
      <w:r>
        <w:rPr>
          <w:szCs w:val="26"/>
        </w:rPr>
        <w:t>«</w:t>
      </w:r>
      <w:r w:rsidRPr="00655AF3">
        <w:rPr>
          <w:szCs w:val="26"/>
        </w:rPr>
        <w:t>ВАБ</w:t>
      </w:r>
      <w:r>
        <w:rPr>
          <w:szCs w:val="26"/>
        </w:rPr>
        <w:t>»</w:t>
      </w:r>
      <w:r w:rsidRPr="00655AF3">
        <w:rPr>
          <w:szCs w:val="26"/>
        </w:rPr>
        <w:t xml:space="preserve"> - </w:t>
      </w:r>
      <w:r w:rsidRPr="00655AF3">
        <w:rPr>
          <w:color w:val="000000"/>
          <w:szCs w:val="26"/>
        </w:rPr>
        <w:t xml:space="preserve">нарушение лицензионных условий в части </w:t>
      </w:r>
      <w:r w:rsidRPr="00655AF3">
        <w:rPr>
          <w:szCs w:val="26"/>
        </w:rPr>
        <w:t xml:space="preserve">не осуществления вещания </w:t>
      </w:r>
      <w:r w:rsidRPr="00655AF3">
        <w:rPr>
          <w:color w:val="000000"/>
          <w:szCs w:val="26"/>
        </w:rPr>
        <w:t>(составлены протоколы</w:t>
      </w:r>
      <w:r w:rsidRPr="009E3E77">
        <w:rPr>
          <w:color w:val="000000"/>
          <w:szCs w:val="26"/>
        </w:rPr>
        <w:t xml:space="preserve"> об административно</w:t>
      </w:r>
      <w:r>
        <w:rPr>
          <w:color w:val="000000"/>
          <w:szCs w:val="26"/>
        </w:rPr>
        <w:t>м правонарушении по ч.3 ст.14.1 КоАП РФ, направлены в суд</w:t>
      </w:r>
      <w:r w:rsidRPr="009E3E77">
        <w:rPr>
          <w:color w:val="000000"/>
          <w:szCs w:val="26"/>
        </w:rPr>
        <w:t xml:space="preserve"> по подведомственности);</w:t>
      </w:r>
    </w:p>
    <w:p w:rsidR="00313152" w:rsidRDefault="00313152" w:rsidP="00313152">
      <w:pPr>
        <w:ind w:firstLine="540"/>
        <w:rPr>
          <w:color w:val="000000"/>
          <w:szCs w:val="26"/>
        </w:rPr>
      </w:pPr>
      <w:r>
        <w:rPr>
          <w:szCs w:val="26"/>
        </w:rPr>
        <w:t xml:space="preserve">- </w:t>
      </w:r>
      <w:r w:rsidRPr="003A6935">
        <w:rPr>
          <w:szCs w:val="26"/>
        </w:rPr>
        <w:t xml:space="preserve">ООО Концерн </w:t>
      </w:r>
      <w:r>
        <w:rPr>
          <w:szCs w:val="26"/>
        </w:rPr>
        <w:t>«</w:t>
      </w:r>
      <w:r w:rsidRPr="003A6935">
        <w:rPr>
          <w:szCs w:val="26"/>
        </w:rPr>
        <w:t>Анапа-ЭКСПО</w:t>
      </w:r>
      <w:r>
        <w:rPr>
          <w:szCs w:val="26"/>
        </w:rPr>
        <w:t>»</w:t>
      </w:r>
      <w:r w:rsidRPr="003A6935">
        <w:rPr>
          <w:szCs w:val="26"/>
        </w:rPr>
        <w:t> </w:t>
      </w:r>
      <w:r>
        <w:rPr>
          <w:color w:val="000000"/>
          <w:szCs w:val="26"/>
        </w:rPr>
        <w:t xml:space="preserve">- </w:t>
      </w:r>
      <w:r w:rsidRPr="00655AF3">
        <w:rPr>
          <w:color w:val="000000"/>
          <w:szCs w:val="26"/>
        </w:rPr>
        <w:t xml:space="preserve">нарушение лицензионных условий в части </w:t>
      </w:r>
      <w:r w:rsidRPr="00655AF3">
        <w:rPr>
          <w:szCs w:val="26"/>
        </w:rPr>
        <w:t>не осуществления вещания</w:t>
      </w:r>
      <w:r>
        <w:rPr>
          <w:szCs w:val="26"/>
        </w:rPr>
        <w:t>, несоблюдение объемов вещания (</w:t>
      </w:r>
      <w:r w:rsidRPr="00655AF3">
        <w:rPr>
          <w:color w:val="000000"/>
          <w:szCs w:val="26"/>
        </w:rPr>
        <w:t>составлены протоколы</w:t>
      </w:r>
      <w:r w:rsidRPr="009E3E77">
        <w:rPr>
          <w:color w:val="000000"/>
          <w:szCs w:val="26"/>
        </w:rPr>
        <w:t xml:space="preserve"> об административно</w:t>
      </w:r>
      <w:r>
        <w:rPr>
          <w:color w:val="000000"/>
          <w:szCs w:val="26"/>
        </w:rPr>
        <w:t>м правонарушении по ч.3 ст.14.1 КоАП РФ, направлены в суд</w:t>
      </w:r>
      <w:r w:rsidRPr="009E3E77">
        <w:rPr>
          <w:color w:val="000000"/>
          <w:szCs w:val="26"/>
        </w:rPr>
        <w:t xml:space="preserve"> по подведомственности)</w:t>
      </w:r>
      <w:r>
        <w:rPr>
          <w:color w:val="000000"/>
          <w:szCs w:val="26"/>
        </w:rPr>
        <w:t>.</w:t>
      </w:r>
    </w:p>
    <w:p w:rsidR="00313152" w:rsidRDefault="00313152" w:rsidP="00313152">
      <w:pPr>
        <w:ind w:firstLine="540"/>
        <w:rPr>
          <w:szCs w:val="26"/>
        </w:rPr>
      </w:pPr>
      <w:r>
        <w:rPr>
          <w:szCs w:val="26"/>
        </w:rPr>
        <w:t xml:space="preserve">- </w:t>
      </w:r>
      <w:r w:rsidRPr="00F769B9">
        <w:rPr>
          <w:szCs w:val="26"/>
        </w:rPr>
        <w:t xml:space="preserve">ТА </w:t>
      </w:r>
      <w:r>
        <w:rPr>
          <w:szCs w:val="26"/>
        </w:rPr>
        <w:t>«</w:t>
      </w:r>
      <w:proofErr w:type="spellStart"/>
      <w:r w:rsidRPr="00F769B9">
        <w:rPr>
          <w:szCs w:val="26"/>
        </w:rPr>
        <w:t>Ректайм</w:t>
      </w:r>
      <w:proofErr w:type="spellEnd"/>
      <w:r>
        <w:rPr>
          <w:szCs w:val="26"/>
        </w:rPr>
        <w:t>»</w:t>
      </w:r>
      <w:r w:rsidRPr="00F769B9">
        <w:rPr>
          <w:szCs w:val="26"/>
        </w:rPr>
        <w:t xml:space="preserve"> (ООО) </w:t>
      </w:r>
      <w:r>
        <w:rPr>
          <w:szCs w:val="26"/>
        </w:rPr>
        <w:t xml:space="preserve">- </w:t>
      </w:r>
      <w:r w:rsidRPr="00F769B9">
        <w:rPr>
          <w:color w:val="000000"/>
          <w:szCs w:val="26"/>
        </w:rPr>
        <w:t xml:space="preserve">нарушение лицензионных условий в части </w:t>
      </w:r>
      <w:r w:rsidRPr="00F769B9">
        <w:rPr>
          <w:szCs w:val="26"/>
        </w:rPr>
        <w:t xml:space="preserve">не осуществления вещания </w:t>
      </w:r>
      <w:r w:rsidRPr="00F769B9">
        <w:rPr>
          <w:color w:val="000000"/>
          <w:szCs w:val="26"/>
        </w:rPr>
        <w:t>(составлены протоколы</w:t>
      </w:r>
      <w:r w:rsidRPr="009E3E77">
        <w:rPr>
          <w:color w:val="000000"/>
          <w:szCs w:val="26"/>
        </w:rPr>
        <w:t xml:space="preserve"> об административно</w:t>
      </w:r>
      <w:r>
        <w:rPr>
          <w:color w:val="000000"/>
          <w:szCs w:val="26"/>
        </w:rPr>
        <w:t>м правонарушении по ч.3 ст.14.1 КоАП РФ, направлены в суд</w:t>
      </w:r>
      <w:r w:rsidRPr="009E3E77">
        <w:rPr>
          <w:color w:val="000000"/>
          <w:szCs w:val="26"/>
        </w:rPr>
        <w:t xml:space="preserve"> по подведомственности)</w:t>
      </w:r>
      <w:r>
        <w:rPr>
          <w:color w:val="000000"/>
          <w:szCs w:val="26"/>
        </w:rPr>
        <w:t>.</w:t>
      </w:r>
    </w:p>
    <w:p w:rsidR="00313152" w:rsidRDefault="00313152" w:rsidP="00313152">
      <w:pPr>
        <w:ind w:firstLine="540"/>
        <w:rPr>
          <w:szCs w:val="26"/>
        </w:rPr>
      </w:pPr>
      <w:r w:rsidRPr="00325B48">
        <w:rPr>
          <w:szCs w:val="26"/>
        </w:rPr>
        <w:lastRenderedPageBreak/>
        <w:t xml:space="preserve">По результатам </w:t>
      </w:r>
      <w:r>
        <w:rPr>
          <w:szCs w:val="26"/>
        </w:rPr>
        <w:t>проверок</w:t>
      </w:r>
      <w:r w:rsidRPr="00325B48">
        <w:rPr>
          <w:szCs w:val="26"/>
        </w:rPr>
        <w:t xml:space="preserve"> в отношении выдано </w:t>
      </w:r>
      <w:r w:rsidRPr="000F091A">
        <w:rPr>
          <w:b/>
          <w:szCs w:val="26"/>
        </w:rPr>
        <w:t>6</w:t>
      </w:r>
      <w:r w:rsidRPr="00325B48">
        <w:rPr>
          <w:b/>
          <w:szCs w:val="26"/>
        </w:rPr>
        <w:t xml:space="preserve"> </w:t>
      </w:r>
      <w:r w:rsidRPr="00325B48">
        <w:rPr>
          <w:szCs w:val="26"/>
        </w:rPr>
        <w:t>предписани</w:t>
      </w:r>
      <w:r>
        <w:rPr>
          <w:szCs w:val="26"/>
        </w:rPr>
        <w:t>й</w:t>
      </w:r>
      <w:r w:rsidRPr="00325B48">
        <w:rPr>
          <w:szCs w:val="26"/>
        </w:rPr>
        <w:t xml:space="preserve"> об устранении нарушений.</w:t>
      </w:r>
    </w:p>
    <w:p w:rsidR="00313152" w:rsidRPr="00313152" w:rsidRDefault="00313152" w:rsidP="00313152">
      <w:pPr>
        <w:shd w:val="clear" w:color="auto" w:fill="FFFFFF"/>
        <w:jc w:val="center"/>
        <w:rPr>
          <w:sz w:val="28"/>
        </w:rPr>
      </w:pPr>
      <w:r>
        <w:rPr>
          <w:noProof/>
          <w:color w:val="FF0000"/>
          <w:sz w:val="20"/>
        </w:rPr>
        <w:drawing>
          <wp:inline distT="0" distB="0" distL="0" distR="0">
            <wp:extent cx="4953663" cy="2608028"/>
            <wp:effectExtent l="0" t="0" r="0" b="0"/>
            <wp:docPr id="28"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13152" w:rsidRPr="00313152" w:rsidRDefault="00313152" w:rsidP="00313152">
      <w:pPr>
        <w:shd w:val="clear" w:color="auto" w:fill="FFFFFF"/>
        <w:rPr>
          <w:szCs w:val="26"/>
        </w:rPr>
      </w:pPr>
      <w:r w:rsidRPr="00313152">
        <w:rPr>
          <w:szCs w:val="26"/>
        </w:rPr>
        <w:t>из них</w:t>
      </w:r>
      <w:r>
        <w:rPr>
          <w:szCs w:val="26"/>
        </w:rPr>
        <w:t xml:space="preserve"> во 2 квартале</w:t>
      </w:r>
      <w:r w:rsidRPr="00313152">
        <w:rPr>
          <w:szCs w:val="26"/>
          <w:lang w:val="en-US"/>
        </w:rPr>
        <w:t>:</w:t>
      </w:r>
    </w:p>
    <w:p w:rsidR="00B22766" w:rsidRDefault="00313152" w:rsidP="00313152">
      <w:pPr>
        <w:ind w:firstLine="709"/>
        <w:jc w:val="center"/>
        <w:rPr>
          <w:szCs w:val="26"/>
        </w:rPr>
      </w:pPr>
      <w:r>
        <w:rPr>
          <w:noProof/>
          <w:color w:val="FF0000"/>
          <w:sz w:val="20"/>
        </w:rPr>
        <w:drawing>
          <wp:inline distT="0" distB="0" distL="0" distR="0">
            <wp:extent cx="4953635" cy="2727325"/>
            <wp:effectExtent l="0" t="0" r="0" b="0"/>
            <wp:docPr id="3"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22766" w:rsidRPr="00C20B8A" w:rsidRDefault="00B22766" w:rsidP="00B22766">
      <w:pPr>
        <w:ind w:firstLine="709"/>
        <w:rPr>
          <w:szCs w:val="26"/>
        </w:rPr>
      </w:pPr>
      <w:r>
        <w:rPr>
          <w:szCs w:val="26"/>
        </w:rPr>
        <w:t xml:space="preserve">При проведении плановых проверок в </w:t>
      </w:r>
      <w:r w:rsidRPr="00EB446E">
        <w:rPr>
          <w:b/>
          <w:szCs w:val="26"/>
        </w:rPr>
        <w:t xml:space="preserve">сфере </w:t>
      </w:r>
      <w:r>
        <w:rPr>
          <w:b/>
          <w:szCs w:val="26"/>
        </w:rPr>
        <w:t>связи</w:t>
      </w:r>
      <w:r>
        <w:rPr>
          <w:szCs w:val="26"/>
        </w:rPr>
        <w:t xml:space="preserve"> </w:t>
      </w:r>
      <w:r w:rsidR="00543DAC">
        <w:rPr>
          <w:szCs w:val="26"/>
        </w:rPr>
        <w:t xml:space="preserve">за 6 месяцев </w:t>
      </w:r>
      <w:r>
        <w:rPr>
          <w:szCs w:val="26"/>
        </w:rPr>
        <w:t xml:space="preserve">выявлено </w:t>
      </w:r>
      <w:r w:rsidR="00543DAC">
        <w:rPr>
          <w:b/>
          <w:szCs w:val="26"/>
        </w:rPr>
        <w:t>39</w:t>
      </w:r>
      <w:r w:rsidRPr="00C20B8A">
        <w:rPr>
          <w:szCs w:val="26"/>
        </w:rPr>
        <w:t xml:space="preserve"> нарушен</w:t>
      </w:r>
      <w:r>
        <w:rPr>
          <w:szCs w:val="26"/>
        </w:rPr>
        <w:t xml:space="preserve">ий </w:t>
      </w:r>
      <w:r w:rsidRPr="00C20B8A">
        <w:rPr>
          <w:szCs w:val="26"/>
        </w:rPr>
        <w:t>обязательных требований и норм, установленных нормативными правовыми актами в области связи и лицензионных условий, в том числе:</w:t>
      </w:r>
    </w:p>
    <w:p w:rsidR="00B22766" w:rsidRPr="00C20B8A" w:rsidRDefault="00B22766" w:rsidP="00B22766">
      <w:pPr>
        <w:ind w:firstLine="720"/>
        <w:rPr>
          <w:szCs w:val="26"/>
        </w:rPr>
      </w:pPr>
      <w:r w:rsidRPr="00C20B8A">
        <w:rPr>
          <w:szCs w:val="26"/>
        </w:rPr>
        <w:t xml:space="preserve">По результатам </w:t>
      </w:r>
      <w:proofErr w:type="gramStart"/>
      <w:r w:rsidRPr="00C20B8A">
        <w:rPr>
          <w:szCs w:val="26"/>
        </w:rPr>
        <w:t>контроля за</w:t>
      </w:r>
      <w:proofErr w:type="gramEnd"/>
      <w:r w:rsidRPr="00C20B8A">
        <w:rPr>
          <w:szCs w:val="26"/>
        </w:rPr>
        <w:t xml:space="preserve"> соблюдением обязательных требований в области связи и лицензионных условий, на основании выявленных нарушений:</w:t>
      </w:r>
    </w:p>
    <w:p w:rsidR="00B22766" w:rsidRPr="00C20B8A" w:rsidRDefault="00B22766" w:rsidP="00B22766">
      <w:pPr>
        <w:ind w:firstLine="720"/>
        <w:rPr>
          <w:szCs w:val="26"/>
        </w:rPr>
      </w:pPr>
      <w:r w:rsidRPr="00C20B8A">
        <w:rPr>
          <w:szCs w:val="26"/>
        </w:rPr>
        <w:t xml:space="preserve">- выдано </w:t>
      </w:r>
      <w:r>
        <w:rPr>
          <w:szCs w:val="26"/>
        </w:rPr>
        <w:t>16</w:t>
      </w:r>
      <w:r w:rsidRPr="00C20B8A">
        <w:rPr>
          <w:szCs w:val="26"/>
        </w:rPr>
        <w:t xml:space="preserve"> предписани</w:t>
      </w:r>
      <w:r>
        <w:rPr>
          <w:szCs w:val="26"/>
        </w:rPr>
        <w:t>й</w:t>
      </w:r>
      <w:r w:rsidRPr="00C20B8A">
        <w:rPr>
          <w:szCs w:val="26"/>
        </w:rPr>
        <w:t xml:space="preserve"> об устранении выявленных нарушений;</w:t>
      </w:r>
    </w:p>
    <w:p w:rsidR="00B22766" w:rsidRDefault="00B22766" w:rsidP="00B22766">
      <w:pPr>
        <w:pStyle w:val="xl23"/>
        <w:tabs>
          <w:tab w:val="left" w:pos="709"/>
        </w:tabs>
        <w:spacing w:before="0" w:beforeAutospacing="0" w:after="0" w:afterAutospacing="0"/>
        <w:jc w:val="both"/>
        <w:rPr>
          <w:rFonts w:ascii="Times New Roman" w:hAnsi="Times New Roman" w:cs="Times New Roman"/>
          <w:sz w:val="26"/>
          <w:szCs w:val="26"/>
        </w:rPr>
      </w:pPr>
      <w:r>
        <w:rPr>
          <w:rFonts w:ascii="Times New Roman" w:hAnsi="Times New Roman" w:cs="Times New Roman"/>
          <w:sz w:val="26"/>
          <w:szCs w:val="26"/>
        </w:rPr>
        <w:tab/>
      </w:r>
      <w:r w:rsidRPr="004E0C70">
        <w:rPr>
          <w:rFonts w:ascii="Times New Roman" w:hAnsi="Times New Roman" w:cs="Times New Roman"/>
          <w:sz w:val="26"/>
          <w:szCs w:val="26"/>
        </w:rPr>
        <w:t>- составлен</w:t>
      </w:r>
      <w:r>
        <w:rPr>
          <w:rFonts w:ascii="Times New Roman" w:hAnsi="Times New Roman" w:cs="Times New Roman"/>
          <w:sz w:val="26"/>
          <w:szCs w:val="26"/>
        </w:rPr>
        <w:t>о</w:t>
      </w:r>
      <w:r w:rsidRPr="004E0C70">
        <w:rPr>
          <w:rFonts w:ascii="Times New Roman" w:hAnsi="Times New Roman" w:cs="Times New Roman"/>
          <w:sz w:val="26"/>
          <w:szCs w:val="26"/>
        </w:rPr>
        <w:t xml:space="preserve"> </w:t>
      </w:r>
      <w:r>
        <w:rPr>
          <w:rFonts w:ascii="Times New Roman" w:hAnsi="Times New Roman" w:cs="Times New Roman"/>
          <w:sz w:val="26"/>
          <w:szCs w:val="26"/>
        </w:rPr>
        <w:t>20</w:t>
      </w:r>
      <w:r w:rsidRPr="004E0C70">
        <w:rPr>
          <w:rFonts w:ascii="Times New Roman" w:hAnsi="Times New Roman" w:cs="Times New Roman"/>
          <w:sz w:val="26"/>
          <w:szCs w:val="26"/>
        </w:rPr>
        <w:t xml:space="preserve"> протокол</w:t>
      </w:r>
      <w:r>
        <w:rPr>
          <w:rFonts w:ascii="Times New Roman" w:hAnsi="Times New Roman" w:cs="Times New Roman"/>
          <w:sz w:val="26"/>
          <w:szCs w:val="26"/>
        </w:rPr>
        <w:t>ов</w:t>
      </w:r>
      <w:r w:rsidRPr="004E0C70">
        <w:rPr>
          <w:rFonts w:ascii="Times New Roman" w:hAnsi="Times New Roman" w:cs="Times New Roman"/>
          <w:sz w:val="26"/>
          <w:szCs w:val="26"/>
        </w:rPr>
        <w:t xml:space="preserve"> об АПН;</w:t>
      </w:r>
    </w:p>
    <w:p w:rsidR="00B22766" w:rsidRPr="00673EE4" w:rsidRDefault="00B22766" w:rsidP="00B22766">
      <w:pPr>
        <w:pStyle w:val="29"/>
        <w:rPr>
          <w:rFonts w:ascii="Times New Roman" w:hAnsi="Times New Roman" w:cs="Times New Roman"/>
        </w:rPr>
      </w:pPr>
      <w:r w:rsidRPr="00673EE4">
        <w:rPr>
          <w:rFonts w:ascii="Times New Roman" w:hAnsi="Times New Roman" w:cs="Times New Roman"/>
        </w:rPr>
        <w:t xml:space="preserve">Специалистами Управления измерено и составлено </w:t>
      </w:r>
      <w:r>
        <w:rPr>
          <w:rFonts w:ascii="Times New Roman" w:hAnsi="Times New Roman" w:cs="Times New Roman"/>
        </w:rPr>
        <w:t>5</w:t>
      </w:r>
      <w:r w:rsidRPr="00673EE4">
        <w:rPr>
          <w:rFonts w:ascii="Times New Roman" w:hAnsi="Times New Roman" w:cs="Times New Roman"/>
        </w:rPr>
        <w:t xml:space="preserve"> протоколов измерений РЭС.</w:t>
      </w:r>
    </w:p>
    <w:p w:rsidR="00B22766" w:rsidRDefault="00B22766" w:rsidP="00B22766">
      <w:pPr>
        <w:ind w:firstLine="709"/>
        <w:rPr>
          <w:szCs w:val="26"/>
        </w:rPr>
      </w:pPr>
    </w:p>
    <w:p w:rsidR="00B22766" w:rsidRPr="00A17865" w:rsidRDefault="00B22766" w:rsidP="00B22766">
      <w:pPr>
        <w:ind w:firstLine="709"/>
        <w:rPr>
          <w:i/>
          <w:szCs w:val="26"/>
          <w:u w:val="single"/>
        </w:rPr>
      </w:pPr>
      <w:r w:rsidRPr="00A17865">
        <w:rPr>
          <w:i/>
          <w:szCs w:val="26"/>
          <w:u w:val="single"/>
        </w:rPr>
        <w:t>Операторы связи</w:t>
      </w:r>
    </w:p>
    <w:p w:rsidR="00B22766" w:rsidRPr="006F36AC" w:rsidRDefault="00B22766" w:rsidP="00B22766">
      <w:pPr>
        <w:ind w:firstLine="720"/>
        <w:rPr>
          <w:szCs w:val="26"/>
          <w:u w:val="single"/>
        </w:rPr>
      </w:pPr>
      <w:r w:rsidRPr="006F36AC">
        <w:rPr>
          <w:szCs w:val="26"/>
          <w:u w:val="single"/>
        </w:rPr>
        <w:t>Фиксированная телефонная связь, ПД и ТМС</w:t>
      </w:r>
    </w:p>
    <w:p w:rsidR="00F32D6E" w:rsidRPr="00C10BBF" w:rsidRDefault="00F32D6E" w:rsidP="00F32D6E">
      <w:pPr>
        <w:pStyle w:val="a7"/>
        <w:ind w:firstLine="709"/>
        <w:rPr>
          <w:rFonts w:ascii="Times New Roman" w:hAnsi="Times New Roman"/>
          <w:sz w:val="26"/>
          <w:szCs w:val="26"/>
        </w:rPr>
      </w:pPr>
      <w:r w:rsidRPr="007D3494">
        <w:rPr>
          <w:rFonts w:ascii="Times New Roman" w:hAnsi="Times New Roman"/>
          <w:sz w:val="26"/>
          <w:szCs w:val="26"/>
        </w:rPr>
        <w:lastRenderedPageBreak/>
        <w:t>По итогам выдано</w:t>
      </w:r>
      <w:r>
        <w:rPr>
          <w:rFonts w:ascii="Times New Roman" w:hAnsi="Times New Roman"/>
          <w:sz w:val="26"/>
          <w:szCs w:val="26"/>
        </w:rPr>
        <w:t xml:space="preserve"> </w:t>
      </w:r>
      <w:r>
        <w:rPr>
          <w:rFonts w:ascii="Times New Roman" w:hAnsi="Times New Roman"/>
          <w:b/>
          <w:sz w:val="26"/>
          <w:szCs w:val="26"/>
        </w:rPr>
        <w:t>19</w:t>
      </w:r>
      <w:r w:rsidRPr="007D3494">
        <w:rPr>
          <w:rFonts w:ascii="Times New Roman" w:hAnsi="Times New Roman"/>
          <w:b/>
          <w:sz w:val="26"/>
          <w:szCs w:val="26"/>
        </w:rPr>
        <w:t xml:space="preserve"> </w:t>
      </w:r>
      <w:r w:rsidRPr="003C25E8">
        <w:rPr>
          <w:rFonts w:ascii="Times New Roman" w:hAnsi="Times New Roman"/>
          <w:sz w:val="26"/>
          <w:szCs w:val="26"/>
        </w:rPr>
        <w:t>предписани</w:t>
      </w:r>
      <w:r>
        <w:rPr>
          <w:rFonts w:ascii="Times New Roman" w:hAnsi="Times New Roman"/>
          <w:sz w:val="26"/>
          <w:szCs w:val="26"/>
        </w:rPr>
        <w:t>й</w:t>
      </w:r>
    </w:p>
    <w:p w:rsidR="00F32D6E" w:rsidRDefault="00F32D6E" w:rsidP="00F32D6E">
      <w:pPr>
        <w:jc w:val="center"/>
        <w:rPr>
          <w:b/>
          <w:u w:val="single"/>
        </w:rPr>
      </w:pPr>
      <w:r w:rsidRPr="00C46054">
        <w:rPr>
          <w:noProof/>
          <w:color w:val="FF0000"/>
          <w:sz w:val="20"/>
        </w:rPr>
        <w:drawing>
          <wp:inline distT="0" distB="0" distL="0" distR="0">
            <wp:extent cx="5895975" cy="2676525"/>
            <wp:effectExtent l="0" t="0" r="0" b="0"/>
            <wp:docPr id="64" name="Объект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64DE9" w:rsidRDefault="00364DE9" w:rsidP="00F32D6E">
      <w:pPr>
        <w:jc w:val="left"/>
      </w:pPr>
    </w:p>
    <w:p w:rsidR="00F32D6E" w:rsidRPr="0071295A" w:rsidRDefault="00F32D6E" w:rsidP="00F32D6E">
      <w:pPr>
        <w:jc w:val="left"/>
      </w:pPr>
      <w:r>
        <w:t>из</w:t>
      </w:r>
      <w:r w:rsidRPr="0071295A">
        <w:t xml:space="preserve"> них:</w:t>
      </w:r>
    </w:p>
    <w:p w:rsidR="00F32D6E" w:rsidRDefault="00F32D6E" w:rsidP="00F32D6E">
      <w:pPr>
        <w:pStyle w:val="a7"/>
        <w:ind w:firstLine="0"/>
        <w:jc w:val="center"/>
        <w:rPr>
          <w:rFonts w:ascii="Times New Roman" w:hAnsi="Times New Roman"/>
          <w:szCs w:val="26"/>
        </w:rPr>
      </w:pPr>
      <w:r w:rsidRPr="0071295A">
        <w:rPr>
          <w:rFonts w:ascii="Times New Roman" w:hAnsi="Times New Roman"/>
          <w:noProof/>
          <w:szCs w:val="26"/>
        </w:rPr>
        <w:drawing>
          <wp:inline distT="0" distB="0" distL="0" distR="0">
            <wp:extent cx="5891841" cy="2337758"/>
            <wp:effectExtent l="0" t="0" r="0" b="0"/>
            <wp:docPr id="65" name="Объект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32D6E" w:rsidRDefault="00F32D6E" w:rsidP="00F32D6E">
      <w:pPr>
        <w:jc w:val="center"/>
      </w:pPr>
      <w:r w:rsidRPr="001064A8">
        <w:rPr>
          <w:noProof/>
        </w:rPr>
        <w:drawing>
          <wp:inline distT="0" distB="0" distL="0" distR="0">
            <wp:extent cx="6476641" cy="3200400"/>
            <wp:effectExtent l="19050" t="0" r="359" b="0"/>
            <wp:docPr id="66"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32D6E" w:rsidRDefault="00F32D6E" w:rsidP="00F32D6E">
      <w:pPr>
        <w:ind w:firstLine="709"/>
        <w:rPr>
          <w:szCs w:val="26"/>
        </w:rPr>
      </w:pPr>
    </w:p>
    <w:p w:rsidR="00F32D6E" w:rsidRDefault="00F32D6E" w:rsidP="00F32D6E">
      <w:pPr>
        <w:ind w:firstLine="709"/>
        <w:rPr>
          <w:szCs w:val="26"/>
        </w:rPr>
      </w:pPr>
      <w:r w:rsidRPr="00E70F2F">
        <w:rPr>
          <w:szCs w:val="26"/>
        </w:rPr>
        <w:t>Перечень невыполненных предписаний, срок исполнения которых закончился в</w:t>
      </w:r>
      <w:r>
        <w:rPr>
          <w:szCs w:val="26"/>
        </w:rPr>
        <w:t>о</w:t>
      </w:r>
      <w:r w:rsidRPr="00E70F2F">
        <w:rPr>
          <w:szCs w:val="26"/>
        </w:rPr>
        <w:t xml:space="preserve"> </w:t>
      </w:r>
      <w:r w:rsidRPr="002563F2">
        <w:rPr>
          <w:szCs w:val="26"/>
        </w:rPr>
        <w:t>2 квартале 2013 года,</w:t>
      </w:r>
      <w:r w:rsidRPr="00E70F2F">
        <w:rPr>
          <w:szCs w:val="26"/>
        </w:rPr>
        <w:t xml:space="preserve"> представлен в таблице:</w:t>
      </w:r>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1964"/>
        <w:gridCol w:w="992"/>
        <w:gridCol w:w="1276"/>
        <w:gridCol w:w="1134"/>
        <w:gridCol w:w="2693"/>
        <w:gridCol w:w="1843"/>
      </w:tblGrid>
      <w:tr w:rsidR="00F32D6E" w:rsidRPr="003D2001" w:rsidTr="00691D58">
        <w:trPr>
          <w:trHeight w:val="211"/>
        </w:trPr>
        <w:tc>
          <w:tcPr>
            <w:tcW w:w="534" w:type="dxa"/>
            <w:vMerge w:val="restart"/>
            <w:shd w:val="clear" w:color="auto" w:fill="FFFFFF"/>
            <w:vAlign w:val="center"/>
          </w:tcPr>
          <w:p w:rsidR="00F32D6E" w:rsidRPr="003D2001" w:rsidRDefault="00F32D6E" w:rsidP="00691D58">
            <w:pPr>
              <w:spacing w:line="240" w:lineRule="auto"/>
              <w:ind w:left="-66" w:right="-86"/>
              <w:jc w:val="center"/>
              <w:rPr>
                <w:sz w:val="20"/>
              </w:rPr>
            </w:pPr>
            <w:r w:rsidRPr="003D2001">
              <w:rPr>
                <w:sz w:val="20"/>
              </w:rPr>
              <w:t>№</w:t>
            </w:r>
          </w:p>
          <w:p w:rsidR="00F32D6E" w:rsidRPr="003D2001" w:rsidRDefault="00F32D6E" w:rsidP="00691D58">
            <w:pPr>
              <w:spacing w:line="240" w:lineRule="auto"/>
              <w:ind w:left="-66" w:right="-86"/>
              <w:jc w:val="center"/>
              <w:rPr>
                <w:sz w:val="20"/>
              </w:rPr>
            </w:pPr>
            <w:r w:rsidRPr="003D2001">
              <w:rPr>
                <w:sz w:val="20"/>
              </w:rPr>
              <w:t>п/п</w:t>
            </w:r>
          </w:p>
          <w:p w:rsidR="00F32D6E" w:rsidRPr="003D2001" w:rsidRDefault="00F32D6E" w:rsidP="00691D58">
            <w:pPr>
              <w:spacing w:line="240" w:lineRule="auto"/>
              <w:ind w:left="-66" w:right="-86"/>
              <w:jc w:val="center"/>
              <w:rPr>
                <w:sz w:val="20"/>
              </w:rPr>
            </w:pPr>
          </w:p>
        </w:tc>
        <w:tc>
          <w:tcPr>
            <w:tcW w:w="1964" w:type="dxa"/>
            <w:vMerge w:val="restart"/>
            <w:shd w:val="clear" w:color="auto" w:fill="FFFFFF"/>
            <w:vAlign w:val="center"/>
          </w:tcPr>
          <w:p w:rsidR="00F32D6E" w:rsidRPr="003D2001" w:rsidRDefault="00F32D6E" w:rsidP="00691D58">
            <w:pPr>
              <w:spacing w:line="240" w:lineRule="auto"/>
              <w:ind w:left="-66" w:right="-86"/>
              <w:jc w:val="center"/>
              <w:rPr>
                <w:sz w:val="20"/>
              </w:rPr>
            </w:pPr>
            <w:r w:rsidRPr="003D2001">
              <w:rPr>
                <w:sz w:val="20"/>
              </w:rPr>
              <w:t>Наименование</w:t>
            </w:r>
          </w:p>
          <w:p w:rsidR="00F32D6E" w:rsidRPr="003D2001" w:rsidRDefault="00F32D6E" w:rsidP="00691D58">
            <w:pPr>
              <w:spacing w:line="240" w:lineRule="auto"/>
              <w:ind w:left="-66" w:right="-86"/>
              <w:jc w:val="center"/>
              <w:rPr>
                <w:sz w:val="20"/>
              </w:rPr>
            </w:pPr>
            <w:r w:rsidRPr="003D2001">
              <w:rPr>
                <w:sz w:val="20"/>
              </w:rPr>
              <w:t>оператора связи</w:t>
            </w:r>
          </w:p>
        </w:tc>
        <w:tc>
          <w:tcPr>
            <w:tcW w:w="992" w:type="dxa"/>
            <w:vMerge w:val="restart"/>
            <w:shd w:val="clear" w:color="auto" w:fill="FFFFFF"/>
            <w:vAlign w:val="center"/>
          </w:tcPr>
          <w:p w:rsidR="00F32D6E" w:rsidRPr="003D2001" w:rsidRDefault="00F32D6E" w:rsidP="00691D58">
            <w:pPr>
              <w:spacing w:line="240" w:lineRule="auto"/>
              <w:ind w:left="-66" w:right="-86"/>
              <w:jc w:val="center"/>
              <w:rPr>
                <w:sz w:val="20"/>
              </w:rPr>
            </w:pPr>
            <w:r w:rsidRPr="003D2001">
              <w:rPr>
                <w:sz w:val="20"/>
              </w:rPr>
              <w:t>№ лицензии</w:t>
            </w:r>
          </w:p>
        </w:tc>
        <w:tc>
          <w:tcPr>
            <w:tcW w:w="2410" w:type="dxa"/>
            <w:gridSpan w:val="2"/>
            <w:shd w:val="clear" w:color="auto" w:fill="FFFFFF"/>
            <w:vAlign w:val="center"/>
          </w:tcPr>
          <w:p w:rsidR="00F32D6E" w:rsidRPr="003D2001" w:rsidRDefault="00F32D6E" w:rsidP="00691D58">
            <w:pPr>
              <w:spacing w:line="240" w:lineRule="auto"/>
              <w:ind w:left="-66" w:right="-86"/>
              <w:jc w:val="center"/>
              <w:rPr>
                <w:sz w:val="20"/>
              </w:rPr>
            </w:pPr>
            <w:r w:rsidRPr="003D2001">
              <w:rPr>
                <w:sz w:val="20"/>
              </w:rPr>
              <w:t>Предписание</w:t>
            </w:r>
          </w:p>
        </w:tc>
        <w:tc>
          <w:tcPr>
            <w:tcW w:w="2693" w:type="dxa"/>
            <w:vMerge w:val="restart"/>
            <w:shd w:val="clear" w:color="auto" w:fill="FFFFFF"/>
            <w:vAlign w:val="center"/>
          </w:tcPr>
          <w:p w:rsidR="00F32D6E" w:rsidRPr="003D2001" w:rsidRDefault="00F32D6E" w:rsidP="00691D58">
            <w:pPr>
              <w:spacing w:line="240" w:lineRule="auto"/>
              <w:ind w:left="-66" w:right="-86"/>
              <w:jc w:val="center"/>
              <w:rPr>
                <w:sz w:val="20"/>
              </w:rPr>
            </w:pPr>
            <w:r w:rsidRPr="003D2001">
              <w:rPr>
                <w:sz w:val="20"/>
              </w:rPr>
              <w:t>Вид нарушения</w:t>
            </w:r>
          </w:p>
        </w:tc>
        <w:tc>
          <w:tcPr>
            <w:tcW w:w="1843" w:type="dxa"/>
            <w:vMerge w:val="restart"/>
            <w:shd w:val="clear" w:color="auto" w:fill="FFFFFF"/>
            <w:vAlign w:val="center"/>
          </w:tcPr>
          <w:p w:rsidR="00F32D6E" w:rsidRPr="003D2001" w:rsidRDefault="00F32D6E" w:rsidP="00691D58">
            <w:pPr>
              <w:spacing w:line="240" w:lineRule="auto"/>
              <w:ind w:left="-66" w:right="-86"/>
              <w:jc w:val="center"/>
              <w:rPr>
                <w:sz w:val="20"/>
              </w:rPr>
            </w:pPr>
            <w:r w:rsidRPr="003D2001">
              <w:rPr>
                <w:sz w:val="20"/>
              </w:rPr>
              <w:t>Причина невыполнения</w:t>
            </w:r>
          </w:p>
        </w:tc>
      </w:tr>
      <w:tr w:rsidR="00F32D6E" w:rsidRPr="003D2001" w:rsidTr="00691D58">
        <w:trPr>
          <w:trHeight w:val="210"/>
        </w:trPr>
        <w:tc>
          <w:tcPr>
            <w:tcW w:w="534" w:type="dxa"/>
            <w:vMerge/>
            <w:shd w:val="pct15" w:color="auto" w:fill="auto"/>
            <w:vAlign w:val="center"/>
          </w:tcPr>
          <w:p w:rsidR="00F32D6E" w:rsidRPr="003D2001" w:rsidRDefault="00F32D6E" w:rsidP="00691D58">
            <w:pPr>
              <w:spacing w:line="240" w:lineRule="auto"/>
              <w:ind w:left="-66" w:right="-86"/>
              <w:jc w:val="center"/>
              <w:rPr>
                <w:sz w:val="20"/>
              </w:rPr>
            </w:pPr>
          </w:p>
        </w:tc>
        <w:tc>
          <w:tcPr>
            <w:tcW w:w="1964" w:type="dxa"/>
            <w:vMerge/>
            <w:shd w:val="pct15" w:color="auto" w:fill="auto"/>
            <w:vAlign w:val="center"/>
          </w:tcPr>
          <w:p w:rsidR="00F32D6E" w:rsidRPr="003D2001" w:rsidRDefault="00F32D6E" w:rsidP="00691D58">
            <w:pPr>
              <w:spacing w:line="240" w:lineRule="auto"/>
              <w:ind w:left="-66" w:right="-86"/>
              <w:jc w:val="center"/>
              <w:rPr>
                <w:sz w:val="20"/>
              </w:rPr>
            </w:pPr>
          </w:p>
        </w:tc>
        <w:tc>
          <w:tcPr>
            <w:tcW w:w="992" w:type="dxa"/>
            <w:vMerge/>
            <w:shd w:val="pct15" w:color="auto" w:fill="auto"/>
            <w:vAlign w:val="center"/>
          </w:tcPr>
          <w:p w:rsidR="00F32D6E" w:rsidRPr="003D2001" w:rsidRDefault="00F32D6E" w:rsidP="00691D58">
            <w:pPr>
              <w:spacing w:line="240" w:lineRule="auto"/>
              <w:ind w:left="-66" w:right="-86"/>
              <w:jc w:val="center"/>
              <w:rPr>
                <w:sz w:val="20"/>
              </w:rPr>
            </w:pPr>
          </w:p>
        </w:tc>
        <w:tc>
          <w:tcPr>
            <w:tcW w:w="1276" w:type="dxa"/>
            <w:shd w:val="clear" w:color="auto" w:fill="FFFFFF"/>
            <w:vAlign w:val="center"/>
          </w:tcPr>
          <w:p w:rsidR="00F32D6E" w:rsidRPr="003D2001" w:rsidRDefault="00F32D6E" w:rsidP="00691D58">
            <w:pPr>
              <w:spacing w:line="240" w:lineRule="auto"/>
              <w:ind w:left="-66" w:right="-86"/>
              <w:jc w:val="center"/>
              <w:rPr>
                <w:sz w:val="20"/>
              </w:rPr>
            </w:pPr>
            <w:r w:rsidRPr="003D2001">
              <w:rPr>
                <w:sz w:val="20"/>
              </w:rPr>
              <w:t>дата</w:t>
            </w:r>
          </w:p>
        </w:tc>
        <w:tc>
          <w:tcPr>
            <w:tcW w:w="1134" w:type="dxa"/>
            <w:shd w:val="clear" w:color="auto" w:fill="FFFFFF"/>
            <w:vAlign w:val="center"/>
          </w:tcPr>
          <w:p w:rsidR="00F32D6E" w:rsidRPr="003D2001" w:rsidRDefault="00F32D6E" w:rsidP="00691D58">
            <w:pPr>
              <w:spacing w:line="240" w:lineRule="auto"/>
              <w:ind w:left="-66" w:right="-86"/>
              <w:jc w:val="center"/>
              <w:rPr>
                <w:sz w:val="20"/>
              </w:rPr>
            </w:pPr>
            <w:r w:rsidRPr="003D2001">
              <w:rPr>
                <w:sz w:val="20"/>
              </w:rPr>
              <w:t>№</w:t>
            </w:r>
          </w:p>
        </w:tc>
        <w:tc>
          <w:tcPr>
            <w:tcW w:w="2693" w:type="dxa"/>
            <w:vMerge/>
            <w:shd w:val="pct15" w:color="auto" w:fill="auto"/>
            <w:vAlign w:val="center"/>
          </w:tcPr>
          <w:p w:rsidR="00F32D6E" w:rsidRPr="003D2001" w:rsidRDefault="00F32D6E" w:rsidP="00691D58">
            <w:pPr>
              <w:spacing w:line="240" w:lineRule="auto"/>
              <w:ind w:left="-66" w:right="-86"/>
              <w:jc w:val="center"/>
              <w:rPr>
                <w:sz w:val="20"/>
              </w:rPr>
            </w:pPr>
          </w:p>
        </w:tc>
        <w:tc>
          <w:tcPr>
            <w:tcW w:w="1843" w:type="dxa"/>
            <w:vMerge/>
            <w:shd w:val="pct15" w:color="auto" w:fill="auto"/>
            <w:vAlign w:val="center"/>
          </w:tcPr>
          <w:p w:rsidR="00F32D6E" w:rsidRPr="003D2001" w:rsidRDefault="00F32D6E" w:rsidP="00691D58">
            <w:pPr>
              <w:spacing w:line="240" w:lineRule="auto"/>
              <w:ind w:left="-66" w:right="-86"/>
              <w:jc w:val="center"/>
              <w:rPr>
                <w:sz w:val="20"/>
              </w:rPr>
            </w:pPr>
          </w:p>
        </w:tc>
      </w:tr>
      <w:tr w:rsidR="00F32D6E" w:rsidRPr="003D2001" w:rsidTr="00691D58">
        <w:tc>
          <w:tcPr>
            <w:tcW w:w="534" w:type="dxa"/>
          </w:tcPr>
          <w:p w:rsidR="00F32D6E" w:rsidRPr="003D2001" w:rsidRDefault="00F32D6E" w:rsidP="00691D58">
            <w:pPr>
              <w:spacing w:line="240" w:lineRule="auto"/>
              <w:jc w:val="center"/>
              <w:rPr>
                <w:sz w:val="20"/>
              </w:rPr>
            </w:pPr>
          </w:p>
        </w:tc>
        <w:tc>
          <w:tcPr>
            <w:tcW w:w="1964" w:type="dxa"/>
          </w:tcPr>
          <w:p w:rsidR="00F32D6E" w:rsidRPr="003D2001" w:rsidRDefault="00F32D6E" w:rsidP="00691D58">
            <w:pPr>
              <w:spacing w:line="240" w:lineRule="auto"/>
              <w:rPr>
                <w:sz w:val="20"/>
              </w:rPr>
            </w:pPr>
            <w:r>
              <w:rPr>
                <w:sz w:val="20"/>
              </w:rPr>
              <w:t>ООО</w:t>
            </w:r>
            <w:r w:rsidRPr="003D2001">
              <w:rPr>
                <w:sz w:val="20"/>
              </w:rPr>
              <w:t xml:space="preserve"> "Микрофон"</w:t>
            </w:r>
          </w:p>
        </w:tc>
        <w:tc>
          <w:tcPr>
            <w:tcW w:w="992" w:type="dxa"/>
          </w:tcPr>
          <w:p w:rsidR="00F32D6E" w:rsidRPr="00051AB7" w:rsidRDefault="00F32D6E" w:rsidP="00691D58">
            <w:pPr>
              <w:spacing w:line="240" w:lineRule="auto"/>
              <w:jc w:val="center"/>
              <w:rPr>
                <w:sz w:val="20"/>
              </w:rPr>
            </w:pPr>
            <w:r w:rsidRPr="003D2001">
              <w:rPr>
                <w:sz w:val="20"/>
                <w:lang w:val="en-US"/>
              </w:rPr>
              <w:t>99154</w:t>
            </w:r>
          </w:p>
        </w:tc>
        <w:tc>
          <w:tcPr>
            <w:tcW w:w="1276" w:type="dxa"/>
          </w:tcPr>
          <w:p w:rsidR="00F32D6E" w:rsidRPr="003D2001" w:rsidRDefault="00F32D6E" w:rsidP="00691D58">
            <w:pPr>
              <w:spacing w:line="240" w:lineRule="auto"/>
              <w:jc w:val="center"/>
              <w:rPr>
                <w:sz w:val="20"/>
                <w:lang w:val="en-US"/>
              </w:rPr>
            </w:pPr>
            <w:r w:rsidRPr="003D2001">
              <w:rPr>
                <w:sz w:val="20"/>
                <w:lang w:val="en-US"/>
              </w:rPr>
              <w:t>26.06.2013</w:t>
            </w:r>
          </w:p>
        </w:tc>
        <w:tc>
          <w:tcPr>
            <w:tcW w:w="1134" w:type="dxa"/>
          </w:tcPr>
          <w:p w:rsidR="00F32D6E" w:rsidRPr="003D2001" w:rsidRDefault="00F32D6E" w:rsidP="00691D58">
            <w:pPr>
              <w:spacing w:line="240" w:lineRule="auto"/>
              <w:jc w:val="center"/>
              <w:rPr>
                <w:sz w:val="20"/>
                <w:lang w:val="en-US"/>
              </w:rPr>
            </w:pPr>
            <w:r w:rsidRPr="003D2001">
              <w:rPr>
                <w:sz w:val="20"/>
                <w:lang w:val="en-US"/>
              </w:rPr>
              <w:t>П-99154-23-09/0876</w:t>
            </w:r>
          </w:p>
        </w:tc>
        <w:tc>
          <w:tcPr>
            <w:tcW w:w="2693" w:type="dxa"/>
          </w:tcPr>
          <w:p w:rsidR="00F32D6E" w:rsidRPr="003D2001" w:rsidRDefault="00F32D6E" w:rsidP="00691D58">
            <w:pPr>
              <w:spacing w:line="240" w:lineRule="auto"/>
              <w:jc w:val="center"/>
              <w:rPr>
                <w:sz w:val="20"/>
              </w:rPr>
            </w:pPr>
            <w:r>
              <w:rPr>
                <w:sz w:val="20"/>
              </w:rPr>
              <w:t>н</w:t>
            </w:r>
            <w:r w:rsidRPr="003D2001">
              <w:rPr>
                <w:sz w:val="20"/>
              </w:rPr>
              <w:t>арушение требований Правил ввода сетей (сооружений) связи в эксплуатацию</w:t>
            </w:r>
          </w:p>
        </w:tc>
        <w:tc>
          <w:tcPr>
            <w:tcW w:w="1843" w:type="dxa"/>
          </w:tcPr>
          <w:p w:rsidR="00F32D6E" w:rsidRPr="003D2001" w:rsidRDefault="00F32D6E" w:rsidP="00691D58">
            <w:pPr>
              <w:spacing w:line="240" w:lineRule="auto"/>
              <w:jc w:val="center"/>
              <w:rPr>
                <w:sz w:val="20"/>
              </w:rPr>
            </w:pPr>
            <w:r w:rsidRPr="003D2001">
              <w:rPr>
                <w:sz w:val="20"/>
              </w:rPr>
              <w:t>проводится процедура по вводу в эксплуатацию сооружения связи</w:t>
            </w:r>
          </w:p>
        </w:tc>
      </w:tr>
    </w:tbl>
    <w:p w:rsidR="00F32D6E" w:rsidRDefault="00F32D6E" w:rsidP="00F32D6E">
      <w:pPr>
        <w:ind w:firstLine="709"/>
        <w:rPr>
          <w:szCs w:val="26"/>
        </w:rPr>
      </w:pPr>
    </w:p>
    <w:p w:rsidR="00F32D6E" w:rsidRPr="00783BA0" w:rsidRDefault="00F32D6E" w:rsidP="00F32D6E">
      <w:pPr>
        <w:ind w:firstLine="709"/>
        <w:rPr>
          <w:sz w:val="16"/>
          <w:szCs w:val="16"/>
        </w:rPr>
      </w:pPr>
      <w:r w:rsidRPr="001F72DE">
        <w:rPr>
          <w:szCs w:val="26"/>
        </w:rPr>
        <w:t xml:space="preserve">Проведение </w:t>
      </w:r>
      <w:r>
        <w:rPr>
          <w:szCs w:val="26"/>
        </w:rPr>
        <w:t>вне</w:t>
      </w:r>
      <w:r w:rsidRPr="001F72DE">
        <w:rPr>
          <w:szCs w:val="26"/>
        </w:rPr>
        <w:t>плановых</w:t>
      </w:r>
      <w:r w:rsidRPr="00102998">
        <w:rPr>
          <w:szCs w:val="26"/>
        </w:rPr>
        <w:t xml:space="preserve"> поверок с целью проверки устранения ранее выявленных нарушений законодательства Российской Федерации в области связи, послуживших основанием для выдачи предписаний, планируются </w:t>
      </w:r>
      <w:r>
        <w:rPr>
          <w:szCs w:val="26"/>
        </w:rPr>
        <w:t>в 3 квартале 2013</w:t>
      </w:r>
      <w:r w:rsidRPr="00102998">
        <w:rPr>
          <w:szCs w:val="26"/>
        </w:rPr>
        <w:t xml:space="preserve"> года.</w:t>
      </w:r>
    </w:p>
    <w:p w:rsidR="00F32D6E" w:rsidRPr="00045989" w:rsidRDefault="00F32D6E" w:rsidP="00F32D6E">
      <w:pPr>
        <w:ind w:firstLine="720"/>
        <w:rPr>
          <w:szCs w:val="26"/>
        </w:rPr>
      </w:pPr>
      <w:r w:rsidRPr="00045989">
        <w:rPr>
          <w:szCs w:val="26"/>
        </w:rPr>
        <w:t xml:space="preserve">составлено </w:t>
      </w:r>
      <w:r>
        <w:rPr>
          <w:b/>
          <w:szCs w:val="26"/>
        </w:rPr>
        <w:t>22</w:t>
      </w:r>
      <w:r w:rsidRPr="00045989">
        <w:rPr>
          <w:b/>
          <w:szCs w:val="26"/>
        </w:rPr>
        <w:t xml:space="preserve"> протокол</w:t>
      </w:r>
      <w:r>
        <w:rPr>
          <w:b/>
          <w:szCs w:val="26"/>
        </w:rPr>
        <w:t>а об</w:t>
      </w:r>
      <w:r w:rsidRPr="00045989">
        <w:rPr>
          <w:szCs w:val="26"/>
        </w:rPr>
        <w:t xml:space="preserve"> </w:t>
      </w:r>
      <w:r w:rsidRPr="00D411CA">
        <w:rPr>
          <w:b/>
          <w:szCs w:val="26"/>
        </w:rPr>
        <w:t>АПН</w:t>
      </w:r>
      <w:r w:rsidRPr="00045989">
        <w:rPr>
          <w:szCs w:val="26"/>
        </w:rPr>
        <w:t>, из них:</w:t>
      </w:r>
    </w:p>
    <w:p w:rsidR="00F32D6E" w:rsidRPr="00E2014E" w:rsidRDefault="00F32D6E" w:rsidP="00F32D6E">
      <w:pPr>
        <w:numPr>
          <w:ilvl w:val="2"/>
          <w:numId w:val="5"/>
        </w:numPr>
        <w:rPr>
          <w:szCs w:val="26"/>
        </w:rPr>
      </w:pPr>
      <w:r w:rsidRPr="00E2014E">
        <w:rPr>
          <w:szCs w:val="26"/>
        </w:rPr>
        <w:t xml:space="preserve">по ст. 13.7 КоАП РФ </w:t>
      </w:r>
      <w:r w:rsidRPr="00E2014E">
        <w:rPr>
          <w:szCs w:val="26"/>
        </w:rPr>
        <w:tab/>
      </w:r>
      <w:r w:rsidRPr="00E2014E">
        <w:rPr>
          <w:szCs w:val="26"/>
        </w:rPr>
        <w:tab/>
        <w:t>–</w:t>
      </w:r>
      <w:r w:rsidRPr="00E2014E">
        <w:rPr>
          <w:szCs w:val="26"/>
        </w:rPr>
        <w:tab/>
      </w:r>
      <w:r>
        <w:rPr>
          <w:szCs w:val="26"/>
        </w:rPr>
        <w:t>6</w:t>
      </w:r>
    </w:p>
    <w:p w:rsidR="00F32D6E" w:rsidRDefault="00F32D6E" w:rsidP="00F32D6E">
      <w:pPr>
        <w:numPr>
          <w:ilvl w:val="2"/>
          <w:numId w:val="5"/>
        </w:numPr>
        <w:rPr>
          <w:szCs w:val="26"/>
        </w:rPr>
      </w:pPr>
      <w:r w:rsidRPr="00E2014E">
        <w:rPr>
          <w:szCs w:val="26"/>
        </w:rPr>
        <w:t>по ч. 3 ст. 14.1 КоАП РФ</w:t>
      </w:r>
      <w:r w:rsidRPr="00E2014E">
        <w:rPr>
          <w:szCs w:val="26"/>
        </w:rPr>
        <w:tab/>
      </w:r>
      <w:r w:rsidRPr="00E2014E">
        <w:rPr>
          <w:szCs w:val="26"/>
        </w:rPr>
        <w:tab/>
        <w:t>–</w:t>
      </w:r>
      <w:r w:rsidRPr="00E2014E">
        <w:rPr>
          <w:szCs w:val="26"/>
        </w:rPr>
        <w:tab/>
      </w:r>
      <w:r>
        <w:rPr>
          <w:szCs w:val="26"/>
        </w:rPr>
        <w:t>16</w:t>
      </w:r>
    </w:p>
    <w:p w:rsidR="00F32D6E" w:rsidRPr="00C428D0" w:rsidRDefault="00F32D6E" w:rsidP="00F32D6E">
      <w:pPr>
        <w:ind w:firstLine="709"/>
        <w:rPr>
          <w:szCs w:val="26"/>
        </w:rPr>
      </w:pPr>
      <w:r w:rsidRPr="00C428D0">
        <w:rPr>
          <w:szCs w:val="26"/>
        </w:rPr>
        <w:t>В ходе проведения мероприятий по надзору и контролю выявлены нарушения действующего законодательства Российской Федерации в области связи, в том числе:</w:t>
      </w:r>
    </w:p>
    <w:p w:rsidR="00F32D6E" w:rsidRDefault="00F32D6E" w:rsidP="00F32D6E">
      <w:pPr>
        <w:shd w:val="clear" w:color="auto" w:fill="FFFFFF"/>
        <w:ind w:firstLine="709"/>
        <w:rPr>
          <w:szCs w:val="26"/>
        </w:rPr>
      </w:pPr>
      <w:r>
        <w:rPr>
          <w:szCs w:val="26"/>
        </w:rPr>
        <w:t>1) 5</w:t>
      </w:r>
      <w:r w:rsidRPr="00C428D0">
        <w:rPr>
          <w:szCs w:val="26"/>
        </w:rPr>
        <w:t xml:space="preserve"> нарушени</w:t>
      </w:r>
      <w:r>
        <w:rPr>
          <w:szCs w:val="26"/>
        </w:rPr>
        <w:t>й</w:t>
      </w:r>
      <w:r w:rsidRPr="00C428D0">
        <w:rPr>
          <w:szCs w:val="26"/>
        </w:rPr>
        <w:t xml:space="preserve"> лицензионных условий осуществления деятельности в части </w:t>
      </w:r>
      <w:r w:rsidRPr="00C428D0">
        <w:rPr>
          <w:szCs w:val="26"/>
          <w:u w:val="single"/>
        </w:rPr>
        <w:t>непредоставления сведений о базе расчета обязательных отчислений (неналоговых платежей) в резерв универсального обслуживания</w:t>
      </w:r>
      <w:r w:rsidRPr="00C428D0">
        <w:rPr>
          <w:szCs w:val="26"/>
        </w:rPr>
        <w:t>: ГУ «Санаторий «Беларусь» Управления делами Президента Республики Беларусь, ООО «Единая Телекоммуникационная Сеть»</w:t>
      </w:r>
      <w:r>
        <w:rPr>
          <w:szCs w:val="26"/>
        </w:rPr>
        <w:t xml:space="preserve">, </w:t>
      </w:r>
      <w:r w:rsidRPr="00C44132">
        <w:rPr>
          <w:szCs w:val="26"/>
        </w:rPr>
        <w:t xml:space="preserve">ЗАО «Краснодарский нефтеперерабатывающий завод - </w:t>
      </w:r>
      <w:proofErr w:type="spellStart"/>
      <w:r w:rsidRPr="00C44132">
        <w:rPr>
          <w:szCs w:val="26"/>
        </w:rPr>
        <w:t>Краснодарэконефть</w:t>
      </w:r>
      <w:proofErr w:type="spellEnd"/>
      <w:r w:rsidRPr="00C44132">
        <w:rPr>
          <w:szCs w:val="26"/>
        </w:rPr>
        <w:t>»</w:t>
      </w:r>
      <w:r>
        <w:rPr>
          <w:szCs w:val="26"/>
        </w:rPr>
        <w:t>*</w:t>
      </w:r>
      <w:r w:rsidRPr="00C44132">
        <w:rPr>
          <w:szCs w:val="26"/>
        </w:rPr>
        <w:t>, выданы предписания. Оператором ГУ «Санаторий «Беларусь» Управления делами Президента Республики Беларусь</w:t>
      </w:r>
      <w:r w:rsidRPr="00C428D0">
        <w:rPr>
          <w:szCs w:val="26"/>
        </w:rPr>
        <w:t xml:space="preserve"> предписание исполнено. Срок исполнения</w:t>
      </w:r>
      <w:r>
        <w:rPr>
          <w:szCs w:val="26"/>
        </w:rPr>
        <w:t xml:space="preserve"> 2-х</w:t>
      </w:r>
      <w:r w:rsidRPr="00C428D0">
        <w:rPr>
          <w:szCs w:val="26"/>
        </w:rPr>
        <w:t xml:space="preserve"> выданн</w:t>
      </w:r>
      <w:r>
        <w:rPr>
          <w:szCs w:val="26"/>
        </w:rPr>
        <w:t>ых предписаний</w:t>
      </w:r>
      <w:r w:rsidRPr="00C428D0">
        <w:rPr>
          <w:szCs w:val="26"/>
        </w:rPr>
        <w:t xml:space="preserve"> оператор</w:t>
      </w:r>
      <w:proofErr w:type="gramStart"/>
      <w:r w:rsidRPr="00C428D0">
        <w:rPr>
          <w:szCs w:val="26"/>
        </w:rPr>
        <w:t>у ООО</w:t>
      </w:r>
      <w:proofErr w:type="gramEnd"/>
      <w:r w:rsidRPr="00C428D0">
        <w:rPr>
          <w:szCs w:val="26"/>
        </w:rPr>
        <w:t xml:space="preserve"> «Единая Телекоммуникационная Сеть»</w:t>
      </w:r>
      <w:r>
        <w:rPr>
          <w:szCs w:val="26"/>
        </w:rPr>
        <w:t xml:space="preserve"> </w:t>
      </w:r>
      <w:r w:rsidRPr="00C428D0">
        <w:rPr>
          <w:szCs w:val="26"/>
        </w:rPr>
        <w:t>не наступил.</w:t>
      </w:r>
    </w:p>
    <w:p w:rsidR="00F32D6E" w:rsidRPr="000116C4" w:rsidRDefault="00F32D6E" w:rsidP="000116C4">
      <w:pPr>
        <w:shd w:val="clear" w:color="auto" w:fill="FFFFFF"/>
        <w:ind w:firstLine="709"/>
        <w:rPr>
          <w:szCs w:val="26"/>
        </w:rPr>
      </w:pPr>
      <w:r w:rsidRPr="000116C4">
        <w:rPr>
          <w:szCs w:val="26"/>
        </w:rPr>
        <w:t xml:space="preserve">* - оператору связи ЗАО «Краснодарский нефтеперерабатывающий завод - </w:t>
      </w:r>
      <w:proofErr w:type="spellStart"/>
      <w:r w:rsidRPr="000116C4">
        <w:rPr>
          <w:szCs w:val="26"/>
        </w:rPr>
        <w:t>Краснодарэконефть</w:t>
      </w:r>
      <w:proofErr w:type="spellEnd"/>
      <w:r w:rsidRPr="000116C4">
        <w:rPr>
          <w:szCs w:val="26"/>
        </w:rPr>
        <w:t>» предписание не выдавалось в связи с устранением нарушения в ходе проведения проверки, в отношении виновных лиц составлены АПН по ч. 3 ст. 14.1 КоАП РФ.</w:t>
      </w:r>
    </w:p>
    <w:p w:rsidR="00F32D6E" w:rsidRPr="00C428D0" w:rsidRDefault="00F32D6E" w:rsidP="00F32D6E">
      <w:pPr>
        <w:shd w:val="clear" w:color="auto" w:fill="FFFFFF"/>
        <w:ind w:firstLine="709"/>
        <w:rPr>
          <w:szCs w:val="26"/>
        </w:rPr>
      </w:pPr>
      <w:r w:rsidRPr="00C428D0">
        <w:rPr>
          <w:szCs w:val="26"/>
        </w:rPr>
        <w:t>2) 1 нарушение лицензионных условий осуществления деятельности в части н</w:t>
      </w:r>
      <w:r w:rsidRPr="00C428D0">
        <w:rPr>
          <w:szCs w:val="26"/>
          <w:u w:val="single"/>
        </w:rPr>
        <w:t xml:space="preserve">е выполнения требований по блокированию доступа к указателям страниц сайтов, внесенных в «Единый реестр доменных имен, указателей страниц сайтов в информационно-телекоммуникационной сети «Интернет», содержащие информацию, </w:t>
      </w:r>
      <w:proofErr w:type="spellStart"/>
      <w:r w:rsidRPr="00C428D0">
        <w:rPr>
          <w:szCs w:val="26"/>
          <w:u w:val="single"/>
        </w:rPr>
        <w:lastRenderedPageBreak/>
        <w:t>распростанение</w:t>
      </w:r>
      <w:proofErr w:type="spellEnd"/>
      <w:r w:rsidRPr="00C428D0">
        <w:rPr>
          <w:szCs w:val="26"/>
          <w:u w:val="single"/>
        </w:rPr>
        <w:t xml:space="preserve"> которой в Российской Федерации запрещено»</w:t>
      </w:r>
      <w:r w:rsidRPr="00C428D0">
        <w:rPr>
          <w:szCs w:val="26"/>
        </w:rPr>
        <w:t>: ООО «</w:t>
      </w:r>
      <w:proofErr w:type="spellStart"/>
      <w:r w:rsidRPr="00C428D0">
        <w:rPr>
          <w:szCs w:val="26"/>
        </w:rPr>
        <w:t>Связьэнерго</w:t>
      </w:r>
      <w:proofErr w:type="spellEnd"/>
      <w:r w:rsidRPr="00C428D0">
        <w:rPr>
          <w:szCs w:val="26"/>
        </w:rPr>
        <w:t>», выдано предписание. Предписание исполнено.</w:t>
      </w:r>
    </w:p>
    <w:p w:rsidR="00F32D6E" w:rsidRPr="00F7074F" w:rsidRDefault="00F32D6E" w:rsidP="00F32D6E">
      <w:pPr>
        <w:pStyle w:val="29"/>
        <w:shd w:val="clear" w:color="auto" w:fill="FFFFFF"/>
        <w:rPr>
          <w:rFonts w:ascii="Times New Roman" w:hAnsi="Times New Roman"/>
        </w:rPr>
      </w:pPr>
      <w:r w:rsidRPr="00C428D0">
        <w:rPr>
          <w:rFonts w:ascii="Times New Roman" w:hAnsi="Times New Roman"/>
        </w:rPr>
        <w:t xml:space="preserve">3) </w:t>
      </w:r>
      <w:r>
        <w:rPr>
          <w:rFonts w:ascii="Times New Roman" w:hAnsi="Times New Roman"/>
        </w:rPr>
        <w:t>5</w:t>
      </w:r>
      <w:r w:rsidRPr="00C428D0">
        <w:rPr>
          <w:rFonts w:ascii="Times New Roman" w:hAnsi="Times New Roman"/>
        </w:rPr>
        <w:t xml:space="preserve"> нарушени</w:t>
      </w:r>
      <w:r>
        <w:rPr>
          <w:rFonts w:ascii="Times New Roman" w:hAnsi="Times New Roman"/>
        </w:rPr>
        <w:t>й</w:t>
      </w:r>
      <w:r w:rsidRPr="00C428D0">
        <w:rPr>
          <w:rFonts w:ascii="Times New Roman" w:hAnsi="Times New Roman"/>
        </w:rPr>
        <w:t xml:space="preserve"> - </w:t>
      </w:r>
      <w:r w:rsidRPr="00C428D0">
        <w:rPr>
          <w:rFonts w:ascii="Times New Roman" w:hAnsi="Times New Roman"/>
          <w:u w:val="single"/>
        </w:rPr>
        <w:t>неоказание услуг связи более чем три месяца</w:t>
      </w:r>
      <w:r w:rsidRPr="00C428D0">
        <w:rPr>
          <w:rFonts w:ascii="Times New Roman" w:hAnsi="Times New Roman"/>
        </w:rPr>
        <w:t>, в том числе их неоказание с указанного в лицензии дня начала оказания таких услуг, оператором связи ООО «Единая Телекоммуникационная Сеть»</w:t>
      </w:r>
      <w:r>
        <w:rPr>
          <w:rFonts w:ascii="Times New Roman" w:hAnsi="Times New Roman"/>
        </w:rPr>
        <w:t xml:space="preserve">, ООО «Кубань-Телеком», </w:t>
      </w:r>
      <w:r w:rsidRPr="00F105EB">
        <w:rPr>
          <w:rFonts w:ascii="Times New Roman" w:hAnsi="Times New Roman" w:cs="Times New Roman"/>
        </w:rPr>
        <w:t>ООО «Центр Квант»</w:t>
      </w:r>
      <w:r w:rsidRPr="00C428D0">
        <w:rPr>
          <w:rFonts w:ascii="Times New Roman" w:hAnsi="Times New Roman"/>
        </w:rPr>
        <w:t>, выданы предписания. Срок исполнения предписани</w:t>
      </w:r>
      <w:r>
        <w:rPr>
          <w:rFonts w:ascii="Times New Roman" w:hAnsi="Times New Roman"/>
        </w:rPr>
        <w:t>й</w:t>
      </w:r>
      <w:r w:rsidRPr="00C428D0">
        <w:rPr>
          <w:rFonts w:ascii="Times New Roman" w:hAnsi="Times New Roman"/>
        </w:rPr>
        <w:t xml:space="preserve"> не наступил.</w:t>
      </w:r>
    </w:p>
    <w:p w:rsidR="00B22766" w:rsidRPr="006F36AC" w:rsidRDefault="00B22766" w:rsidP="00B22766">
      <w:pPr>
        <w:autoSpaceDE w:val="0"/>
        <w:autoSpaceDN w:val="0"/>
        <w:adjustRightInd w:val="0"/>
        <w:ind w:firstLine="709"/>
        <w:rPr>
          <w:b/>
          <w:szCs w:val="26"/>
          <w:u w:val="single"/>
        </w:rPr>
      </w:pPr>
    </w:p>
    <w:p w:rsidR="00B22766" w:rsidRPr="006F36AC" w:rsidRDefault="00B22766" w:rsidP="00B22766">
      <w:pPr>
        <w:autoSpaceDE w:val="0"/>
        <w:autoSpaceDN w:val="0"/>
        <w:adjustRightInd w:val="0"/>
        <w:ind w:firstLine="709"/>
        <w:rPr>
          <w:szCs w:val="26"/>
          <w:u w:val="single"/>
        </w:rPr>
      </w:pPr>
      <w:r w:rsidRPr="006F36AC">
        <w:rPr>
          <w:szCs w:val="26"/>
          <w:u w:val="single"/>
        </w:rPr>
        <w:t>Подвижная связь (радио- и радиотелефонная)</w:t>
      </w:r>
    </w:p>
    <w:p w:rsidR="00B22766" w:rsidRDefault="00B22766" w:rsidP="00B22766">
      <w:pPr>
        <w:ind w:firstLine="709"/>
        <w:rPr>
          <w:szCs w:val="26"/>
        </w:rPr>
      </w:pPr>
      <w:r>
        <w:rPr>
          <w:szCs w:val="26"/>
        </w:rPr>
        <w:t>Плановые проверки не проводились</w:t>
      </w:r>
    </w:p>
    <w:p w:rsidR="00B22766" w:rsidRPr="00A830D3" w:rsidRDefault="00B22766" w:rsidP="00B22766">
      <w:pPr>
        <w:ind w:firstLine="709"/>
        <w:rPr>
          <w:szCs w:val="26"/>
        </w:rPr>
      </w:pPr>
    </w:p>
    <w:p w:rsidR="00B22766" w:rsidRPr="007E3B9E" w:rsidRDefault="00B22766" w:rsidP="00B22766">
      <w:pPr>
        <w:autoSpaceDE w:val="0"/>
        <w:autoSpaceDN w:val="0"/>
        <w:adjustRightInd w:val="0"/>
        <w:ind w:firstLine="709"/>
        <w:rPr>
          <w:szCs w:val="26"/>
          <w:u w:val="single"/>
        </w:rPr>
      </w:pPr>
      <w:r>
        <w:rPr>
          <w:szCs w:val="26"/>
          <w:u w:val="single"/>
        </w:rPr>
        <w:t>Для целей эфирного и кабельного вещания</w:t>
      </w:r>
    </w:p>
    <w:p w:rsidR="00B22766" w:rsidRPr="00D76A29" w:rsidRDefault="00B22766" w:rsidP="00B22766">
      <w:pPr>
        <w:rPr>
          <w:szCs w:val="26"/>
        </w:rPr>
      </w:pPr>
      <w:r w:rsidRPr="0067508F">
        <w:rPr>
          <w:szCs w:val="26"/>
        </w:rPr>
        <w:tab/>
      </w:r>
      <w:r>
        <w:rPr>
          <w:szCs w:val="26"/>
        </w:rPr>
        <w:t>П</w:t>
      </w:r>
      <w:r w:rsidRPr="00D76A29">
        <w:rPr>
          <w:szCs w:val="26"/>
        </w:rPr>
        <w:t xml:space="preserve">роведены измерения параметров излучений </w:t>
      </w:r>
      <w:r w:rsidR="00F84E21">
        <w:rPr>
          <w:szCs w:val="26"/>
        </w:rPr>
        <w:t>19</w:t>
      </w:r>
      <w:r w:rsidRPr="00D76A29">
        <w:rPr>
          <w:szCs w:val="26"/>
        </w:rPr>
        <w:t xml:space="preserve"> передающих средств </w:t>
      </w:r>
      <w:proofErr w:type="gramStart"/>
      <w:r w:rsidRPr="00D76A29">
        <w:rPr>
          <w:szCs w:val="26"/>
        </w:rPr>
        <w:t>теле</w:t>
      </w:r>
      <w:proofErr w:type="gramEnd"/>
      <w:r>
        <w:rPr>
          <w:szCs w:val="26"/>
        </w:rPr>
        <w:t>-</w:t>
      </w:r>
      <w:r w:rsidRPr="00D76A29">
        <w:rPr>
          <w:szCs w:val="26"/>
        </w:rPr>
        <w:t xml:space="preserve"> и радиовещания. </w:t>
      </w:r>
    </w:p>
    <w:p w:rsidR="00B22766" w:rsidRPr="00D76A29" w:rsidRDefault="00B22766" w:rsidP="00B22766">
      <w:pPr>
        <w:tabs>
          <w:tab w:val="left" w:pos="9072"/>
        </w:tabs>
        <w:ind w:right="-1" w:firstLine="709"/>
        <w:rPr>
          <w:szCs w:val="26"/>
        </w:rPr>
      </w:pPr>
      <w:r w:rsidRPr="00D76A29">
        <w:rPr>
          <w:szCs w:val="26"/>
        </w:rPr>
        <w:t xml:space="preserve">С использованием специальных технических средств </w:t>
      </w:r>
      <w:r>
        <w:rPr>
          <w:szCs w:val="26"/>
        </w:rPr>
        <w:t>выявлено</w:t>
      </w:r>
      <w:r w:rsidRPr="00D76A29">
        <w:rPr>
          <w:szCs w:val="26"/>
        </w:rPr>
        <w:t>:</w:t>
      </w:r>
    </w:p>
    <w:p w:rsidR="00B22766" w:rsidRPr="00D76A29" w:rsidRDefault="00B22766" w:rsidP="00B22766">
      <w:pPr>
        <w:tabs>
          <w:tab w:val="left" w:pos="9072"/>
        </w:tabs>
        <w:ind w:right="-1" w:firstLine="709"/>
        <w:rPr>
          <w:szCs w:val="26"/>
        </w:rPr>
      </w:pPr>
      <w:r w:rsidRPr="00D76A29">
        <w:rPr>
          <w:szCs w:val="26"/>
        </w:rPr>
        <w:t>- нарушение (невыполнение) условий, установленных при прис</w:t>
      </w:r>
      <w:r>
        <w:rPr>
          <w:szCs w:val="26"/>
        </w:rPr>
        <w:t>воении (назначении) радиочастот.</w:t>
      </w:r>
    </w:p>
    <w:p w:rsidR="00B22766" w:rsidRDefault="00B22766" w:rsidP="00B22766">
      <w:pPr>
        <w:jc w:val="center"/>
        <w:rPr>
          <w:szCs w:val="26"/>
          <w:highlight w:val="yellow"/>
        </w:rPr>
      </w:pPr>
      <w:r>
        <w:rPr>
          <w:noProof/>
        </w:rPr>
        <w:drawing>
          <wp:inline distT="0" distB="0" distL="0" distR="0">
            <wp:extent cx="4961614" cy="2536466"/>
            <wp:effectExtent l="0" t="0" r="0" b="0"/>
            <wp:docPr id="12" name="Объект 2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11506" w:rsidRPr="00D11506" w:rsidRDefault="00D11506" w:rsidP="00D11506">
      <w:pPr>
        <w:rPr>
          <w:szCs w:val="26"/>
        </w:rPr>
      </w:pPr>
      <w:r w:rsidRPr="00D11506">
        <w:rPr>
          <w:szCs w:val="26"/>
        </w:rPr>
        <w:t>из них во 2 квартале измерения проведены 14 передающих станций</w:t>
      </w:r>
    </w:p>
    <w:p w:rsidR="00D11506" w:rsidRDefault="00D11506" w:rsidP="00D11506">
      <w:pPr>
        <w:jc w:val="center"/>
        <w:rPr>
          <w:szCs w:val="26"/>
          <w:highlight w:val="yellow"/>
        </w:rPr>
      </w:pPr>
      <w:r>
        <w:rPr>
          <w:noProof/>
        </w:rPr>
        <w:lastRenderedPageBreak/>
        <w:drawing>
          <wp:inline distT="0" distB="0" distL="0" distR="0">
            <wp:extent cx="4961614" cy="2536466"/>
            <wp:effectExtent l="0" t="0" r="0" b="0"/>
            <wp:docPr id="40" name="Объект 2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11506" w:rsidRPr="0001652B" w:rsidRDefault="00D11506" w:rsidP="00D11506">
      <w:pPr>
        <w:rPr>
          <w:szCs w:val="26"/>
          <w:highlight w:val="yellow"/>
        </w:rPr>
      </w:pPr>
    </w:p>
    <w:p w:rsidR="00274F76" w:rsidRDefault="00B22766" w:rsidP="00B22766">
      <w:pPr>
        <w:ind w:firstLine="540"/>
        <w:rPr>
          <w:szCs w:val="26"/>
        </w:rPr>
      </w:pPr>
      <w:r w:rsidRPr="000337B6">
        <w:rPr>
          <w:szCs w:val="26"/>
        </w:rPr>
        <w:t xml:space="preserve">По результатам деятельности </w:t>
      </w:r>
      <w:r w:rsidR="00437BDC">
        <w:rPr>
          <w:szCs w:val="26"/>
        </w:rPr>
        <w:t xml:space="preserve">за 6 месяцев </w:t>
      </w:r>
      <w:r w:rsidRPr="000337B6">
        <w:rPr>
          <w:szCs w:val="26"/>
        </w:rPr>
        <w:t>выдано</w:t>
      </w:r>
      <w:r>
        <w:rPr>
          <w:szCs w:val="26"/>
        </w:rPr>
        <w:t xml:space="preserve"> </w:t>
      </w:r>
      <w:r w:rsidR="00F84E21">
        <w:rPr>
          <w:b/>
          <w:szCs w:val="26"/>
        </w:rPr>
        <w:t>9</w:t>
      </w:r>
      <w:r w:rsidRPr="00B3570B">
        <w:rPr>
          <w:b/>
          <w:szCs w:val="26"/>
        </w:rPr>
        <w:t xml:space="preserve"> предписан</w:t>
      </w:r>
      <w:r w:rsidR="004A7878">
        <w:rPr>
          <w:b/>
          <w:szCs w:val="26"/>
        </w:rPr>
        <w:t>и</w:t>
      </w:r>
      <w:r w:rsidR="00F84E21">
        <w:rPr>
          <w:b/>
          <w:szCs w:val="26"/>
        </w:rPr>
        <w:t>й</w:t>
      </w:r>
      <w:r w:rsidRPr="00B3570B">
        <w:rPr>
          <w:szCs w:val="26"/>
        </w:rPr>
        <w:t xml:space="preserve"> об устранении выявленных нарушений</w:t>
      </w:r>
      <w:r w:rsidR="00D11506">
        <w:rPr>
          <w:szCs w:val="26"/>
        </w:rPr>
        <w:t>:</w:t>
      </w:r>
    </w:p>
    <w:p w:rsidR="00B22766" w:rsidRDefault="00274F76" w:rsidP="00B22766">
      <w:pPr>
        <w:ind w:firstLine="540"/>
        <w:rPr>
          <w:szCs w:val="26"/>
        </w:rPr>
      </w:pPr>
      <w:r w:rsidRPr="00274F76">
        <w:rPr>
          <w:noProof/>
        </w:rPr>
        <w:t xml:space="preserve"> </w:t>
      </w:r>
      <w:r>
        <w:rPr>
          <w:noProof/>
        </w:rPr>
        <w:drawing>
          <wp:inline distT="0" distB="0" distL="0" distR="0">
            <wp:extent cx="5486400" cy="2767054"/>
            <wp:effectExtent l="0" t="0" r="0" b="0"/>
            <wp:docPr id="42" name="Объект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11506" w:rsidRPr="00B3570B" w:rsidRDefault="00D11506" w:rsidP="00D11506">
      <w:pPr>
        <w:ind w:firstLine="709"/>
        <w:jc w:val="center"/>
      </w:pPr>
      <w:r>
        <w:rPr>
          <w:noProof/>
        </w:rPr>
        <w:drawing>
          <wp:inline distT="0" distB="0" distL="0" distR="0">
            <wp:extent cx="5190020" cy="2775005"/>
            <wp:effectExtent l="19050" t="0" r="0" b="0"/>
            <wp:docPr id="255"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11506" w:rsidRDefault="00437BDC" w:rsidP="00B22766">
      <w:pPr>
        <w:ind w:firstLine="540"/>
      </w:pPr>
      <w:r>
        <w:t xml:space="preserve">из них во 2 квартале – </w:t>
      </w:r>
      <w:r w:rsidRPr="00274F76">
        <w:rPr>
          <w:b/>
        </w:rPr>
        <w:t>8</w:t>
      </w:r>
    </w:p>
    <w:p w:rsidR="00437BDC" w:rsidRPr="00B3570B" w:rsidRDefault="00437BDC" w:rsidP="00D924BD">
      <w:pPr>
        <w:jc w:val="center"/>
      </w:pPr>
      <w:r w:rsidRPr="00437BDC">
        <w:rPr>
          <w:noProof/>
        </w:rPr>
        <w:lastRenderedPageBreak/>
        <w:drawing>
          <wp:inline distT="0" distB="0" distL="0" distR="0">
            <wp:extent cx="5804783" cy="2775006"/>
            <wp:effectExtent l="19050" t="0" r="5467" b="0"/>
            <wp:docPr id="41"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2766" w:rsidRPr="00B70EA2" w:rsidRDefault="00B22766" w:rsidP="00B22766">
      <w:pPr>
        <w:jc w:val="center"/>
        <w:rPr>
          <w:highlight w:val="yellow"/>
        </w:rPr>
      </w:pPr>
    </w:p>
    <w:p w:rsidR="00B22766" w:rsidRPr="001C03E9" w:rsidRDefault="00B22766" w:rsidP="00B22766">
      <w:pPr>
        <w:ind w:firstLine="709"/>
        <w:rPr>
          <w:szCs w:val="26"/>
        </w:rPr>
      </w:pPr>
      <w:r w:rsidRPr="00EB4008">
        <w:rPr>
          <w:szCs w:val="26"/>
        </w:rPr>
        <w:t xml:space="preserve">Составлено </w:t>
      </w:r>
      <w:r w:rsidR="00F84E21">
        <w:rPr>
          <w:b/>
          <w:szCs w:val="26"/>
        </w:rPr>
        <w:t>8</w:t>
      </w:r>
      <w:r w:rsidRPr="001C03E9">
        <w:rPr>
          <w:b/>
          <w:szCs w:val="26"/>
        </w:rPr>
        <w:t xml:space="preserve"> протокол</w:t>
      </w:r>
      <w:r w:rsidR="00F84E21">
        <w:rPr>
          <w:b/>
          <w:szCs w:val="26"/>
        </w:rPr>
        <w:t>ов</w:t>
      </w:r>
      <w:r w:rsidRPr="001C03E9">
        <w:rPr>
          <w:b/>
          <w:szCs w:val="26"/>
        </w:rPr>
        <w:t xml:space="preserve"> об АПН</w:t>
      </w:r>
      <w:r>
        <w:rPr>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835"/>
        <w:gridCol w:w="2943"/>
      </w:tblGrid>
      <w:tr w:rsidR="00B22766" w:rsidRPr="002E1FE4" w:rsidTr="00DF4622">
        <w:trPr>
          <w:jc w:val="center"/>
        </w:trPr>
        <w:tc>
          <w:tcPr>
            <w:tcW w:w="2228" w:type="pct"/>
          </w:tcPr>
          <w:p w:rsidR="00B22766" w:rsidRPr="003038B6" w:rsidRDefault="00B22766" w:rsidP="00DF4622">
            <w:pPr>
              <w:spacing w:line="240" w:lineRule="auto"/>
              <w:rPr>
                <w:szCs w:val="22"/>
              </w:rPr>
            </w:pPr>
          </w:p>
        </w:tc>
        <w:tc>
          <w:tcPr>
            <w:tcW w:w="1360" w:type="pct"/>
          </w:tcPr>
          <w:p w:rsidR="00B22766" w:rsidRPr="003038B6" w:rsidRDefault="00F84E21" w:rsidP="00DF4622">
            <w:pPr>
              <w:spacing w:line="240" w:lineRule="auto"/>
              <w:jc w:val="center"/>
              <w:rPr>
                <w:szCs w:val="22"/>
              </w:rPr>
            </w:pPr>
            <w:r>
              <w:rPr>
                <w:sz w:val="22"/>
                <w:szCs w:val="22"/>
              </w:rPr>
              <w:t>6 месяцев</w:t>
            </w:r>
            <w:r w:rsidR="00B22766">
              <w:rPr>
                <w:sz w:val="22"/>
                <w:szCs w:val="22"/>
              </w:rPr>
              <w:t xml:space="preserve"> 2012 года</w:t>
            </w:r>
          </w:p>
        </w:tc>
        <w:tc>
          <w:tcPr>
            <w:tcW w:w="1412" w:type="pct"/>
          </w:tcPr>
          <w:p w:rsidR="00B22766" w:rsidRPr="003038B6" w:rsidRDefault="00B22766" w:rsidP="00DF4622">
            <w:pPr>
              <w:spacing w:line="240" w:lineRule="auto"/>
              <w:jc w:val="center"/>
              <w:rPr>
                <w:szCs w:val="22"/>
              </w:rPr>
            </w:pPr>
            <w:r>
              <w:rPr>
                <w:sz w:val="22"/>
                <w:szCs w:val="22"/>
              </w:rPr>
              <w:t>1 квартал 2013 года</w:t>
            </w:r>
          </w:p>
        </w:tc>
      </w:tr>
      <w:tr w:rsidR="00B22766" w:rsidRPr="002E1FE4" w:rsidTr="00DF4622">
        <w:trPr>
          <w:jc w:val="center"/>
        </w:trPr>
        <w:tc>
          <w:tcPr>
            <w:tcW w:w="2228" w:type="pct"/>
          </w:tcPr>
          <w:p w:rsidR="00B22766" w:rsidRPr="003038B6" w:rsidRDefault="00B22766" w:rsidP="00DF4622">
            <w:pPr>
              <w:spacing w:line="240" w:lineRule="auto"/>
              <w:rPr>
                <w:szCs w:val="22"/>
              </w:rPr>
            </w:pPr>
            <w:r w:rsidRPr="003038B6">
              <w:rPr>
                <w:sz w:val="22"/>
                <w:szCs w:val="22"/>
              </w:rPr>
              <w:t xml:space="preserve">Количество составленных протоколов об АПН </w:t>
            </w:r>
          </w:p>
        </w:tc>
        <w:tc>
          <w:tcPr>
            <w:tcW w:w="1360" w:type="pct"/>
          </w:tcPr>
          <w:p w:rsidR="00B22766" w:rsidRPr="003038B6" w:rsidRDefault="00D650D5" w:rsidP="00DF4622">
            <w:pPr>
              <w:spacing w:line="240" w:lineRule="auto"/>
              <w:jc w:val="center"/>
              <w:rPr>
                <w:szCs w:val="22"/>
              </w:rPr>
            </w:pPr>
            <w:r>
              <w:rPr>
                <w:sz w:val="22"/>
                <w:szCs w:val="22"/>
              </w:rPr>
              <w:t>6</w:t>
            </w:r>
          </w:p>
        </w:tc>
        <w:tc>
          <w:tcPr>
            <w:tcW w:w="1412" w:type="pct"/>
          </w:tcPr>
          <w:p w:rsidR="00B22766" w:rsidRPr="003038B6" w:rsidRDefault="00D650D5" w:rsidP="00DF4622">
            <w:pPr>
              <w:spacing w:line="240" w:lineRule="auto"/>
              <w:jc w:val="center"/>
              <w:rPr>
                <w:szCs w:val="22"/>
              </w:rPr>
            </w:pPr>
            <w:r>
              <w:rPr>
                <w:sz w:val="22"/>
                <w:szCs w:val="22"/>
              </w:rPr>
              <w:t>8</w:t>
            </w:r>
          </w:p>
        </w:tc>
      </w:tr>
    </w:tbl>
    <w:p w:rsidR="00B22766" w:rsidRDefault="00B22766" w:rsidP="00B22766">
      <w:pPr>
        <w:ind w:firstLine="709"/>
        <w:rPr>
          <w:szCs w:val="26"/>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835"/>
        <w:gridCol w:w="2943"/>
      </w:tblGrid>
      <w:tr w:rsidR="00F84E21" w:rsidRPr="002E1FE4" w:rsidTr="00F84E21">
        <w:trPr>
          <w:jc w:val="center"/>
        </w:trPr>
        <w:tc>
          <w:tcPr>
            <w:tcW w:w="2228" w:type="pct"/>
          </w:tcPr>
          <w:p w:rsidR="00F84E21" w:rsidRPr="003038B6" w:rsidRDefault="00F84E21" w:rsidP="00F84E21">
            <w:pPr>
              <w:spacing w:line="240" w:lineRule="auto"/>
              <w:rPr>
                <w:szCs w:val="22"/>
              </w:rPr>
            </w:pPr>
          </w:p>
        </w:tc>
        <w:tc>
          <w:tcPr>
            <w:tcW w:w="1360" w:type="pct"/>
          </w:tcPr>
          <w:p w:rsidR="00F84E21" w:rsidRPr="003038B6" w:rsidRDefault="00F84E21" w:rsidP="00D650D5">
            <w:pPr>
              <w:spacing w:line="240" w:lineRule="auto"/>
              <w:jc w:val="center"/>
              <w:rPr>
                <w:szCs w:val="22"/>
              </w:rPr>
            </w:pPr>
            <w:r>
              <w:rPr>
                <w:sz w:val="22"/>
                <w:szCs w:val="22"/>
              </w:rPr>
              <w:t>1 квартал 201</w:t>
            </w:r>
            <w:r w:rsidR="00D650D5">
              <w:rPr>
                <w:sz w:val="22"/>
                <w:szCs w:val="22"/>
              </w:rPr>
              <w:t>3</w:t>
            </w:r>
            <w:r>
              <w:rPr>
                <w:sz w:val="22"/>
                <w:szCs w:val="22"/>
              </w:rPr>
              <w:t xml:space="preserve"> года</w:t>
            </w:r>
          </w:p>
        </w:tc>
        <w:tc>
          <w:tcPr>
            <w:tcW w:w="1412" w:type="pct"/>
          </w:tcPr>
          <w:p w:rsidR="00F84E21" w:rsidRPr="003038B6" w:rsidRDefault="00D650D5" w:rsidP="00F84E21">
            <w:pPr>
              <w:spacing w:line="240" w:lineRule="auto"/>
              <w:jc w:val="center"/>
              <w:rPr>
                <w:szCs w:val="22"/>
              </w:rPr>
            </w:pPr>
            <w:r>
              <w:rPr>
                <w:sz w:val="22"/>
                <w:szCs w:val="22"/>
              </w:rPr>
              <w:t>2</w:t>
            </w:r>
            <w:r w:rsidR="00F84E21">
              <w:rPr>
                <w:sz w:val="22"/>
                <w:szCs w:val="22"/>
              </w:rPr>
              <w:t xml:space="preserve"> квартал 2013 года</w:t>
            </w:r>
          </w:p>
        </w:tc>
      </w:tr>
      <w:tr w:rsidR="00F84E21" w:rsidRPr="002E1FE4" w:rsidTr="00F84E21">
        <w:trPr>
          <w:jc w:val="center"/>
        </w:trPr>
        <w:tc>
          <w:tcPr>
            <w:tcW w:w="2228" w:type="pct"/>
          </w:tcPr>
          <w:p w:rsidR="00F84E21" w:rsidRPr="003038B6" w:rsidRDefault="00F84E21" w:rsidP="00F84E21">
            <w:pPr>
              <w:spacing w:line="240" w:lineRule="auto"/>
              <w:rPr>
                <w:szCs w:val="22"/>
              </w:rPr>
            </w:pPr>
            <w:r w:rsidRPr="003038B6">
              <w:rPr>
                <w:sz w:val="22"/>
                <w:szCs w:val="22"/>
              </w:rPr>
              <w:t xml:space="preserve">Количество составленных протоколов об АПН </w:t>
            </w:r>
          </w:p>
        </w:tc>
        <w:tc>
          <w:tcPr>
            <w:tcW w:w="1360" w:type="pct"/>
          </w:tcPr>
          <w:p w:rsidR="00F84E21" w:rsidRPr="003038B6" w:rsidRDefault="00D650D5" w:rsidP="00F84E21">
            <w:pPr>
              <w:spacing w:line="240" w:lineRule="auto"/>
              <w:jc w:val="center"/>
              <w:rPr>
                <w:szCs w:val="22"/>
              </w:rPr>
            </w:pPr>
            <w:r>
              <w:rPr>
                <w:sz w:val="22"/>
                <w:szCs w:val="22"/>
              </w:rPr>
              <w:t>2</w:t>
            </w:r>
          </w:p>
        </w:tc>
        <w:tc>
          <w:tcPr>
            <w:tcW w:w="1412" w:type="pct"/>
          </w:tcPr>
          <w:p w:rsidR="00F84E21" w:rsidRPr="003038B6" w:rsidRDefault="00D650D5" w:rsidP="00F84E21">
            <w:pPr>
              <w:spacing w:line="240" w:lineRule="auto"/>
              <w:jc w:val="center"/>
              <w:rPr>
                <w:szCs w:val="22"/>
              </w:rPr>
            </w:pPr>
            <w:r>
              <w:rPr>
                <w:sz w:val="22"/>
                <w:szCs w:val="22"/>
              </w:rPr>
              <w:t>6</w:t>
            </w:r>
          </w:p>
        </w:tc>
      </w:tr>
    </w:tbl>
    <w:p w:rsidR="00F84E21" w:rsidRPr="002E1FE4" w:rsidRDefault="00F84E21" w:rsidP="00B22766">
      <w:pPr>
        <w:ind w:firstLine="709"/>
        <w:rPr>
          <w:szCs w:val="26"/>
          <w:highlight w:val="yellow"/>
        </w:rPr>
      </w:pPr>
    </w:p>
    <w:p w:rsidR="00B22766" w:rsidRPr="007E3B9E" w:rsidRDefault="00B22766" w:rsidP="00B22766">
      <w:pPr>
        <w:ind w:left="-176" w:firstLine="460"/>
        <w:rPr>
          <w:szCs w:val="26"/>
          <w:u w:val="single"/>
        </w:rPr>
      </w:pPr>
      <w:r w:rsidRPr="007E3B9E">
        <w:rPr>
          <w:szCs w:val="26"/>
        </w:rPr>
        <w:tab/>
      </w:r>
      <w:r>
        <w:rPr>
          <w:szCs w:val="26"/>
          <w:u w:val="single"/>
        </w:rPr>
        <w:t>Почтовая связь</w:t>
      </w:r>
    </w:p>
    <w:p w:rsidR="00B22766" w:rsidRDefault="00B22766" w:rsidP="00B22766">
      <w:pPr>
        <w:ind w:firstLine="709"/>
        <w:rPr>
          <w:szCs w:val="26"/>
        </w:rPr>
      </w:pPr>
      <w:r>
        <w:rPr>
          <w:szCs w:val="26"/>
        </w:rPr>
        <w:t>Плановые проверки не проводились.</w:t>
      </w:r>
    </w:p>
    <w:p w:rsidR="00B22766" w:rsidRDefault="00B22766" w:rsidP="00B22766">
      <w:pPr>
        <w:ind w:firstLine="709"/>
        <w:rPr>
          <w:szCs w:val="26"/>
        </w:rPr>
      </w:pPr>
    </w:p>
    <w:p w:rsidR="00B22766" w:rsidRPr="00A17865" w:rsidRDefault="00B22766" w:rsidP="00B22766">
      <w:pPr>
        <w:ind w:firstLine="709"/>
        <w:rPr>
          <w:i/>
          <w:szCs w:val="26"/>
          <w:u w:val="single"/>
        </w:rPr>
      </w:pPr>
      <w:r w:rsidRPr="00A17865">
        <w:rPr>
          <w:i/>
          <w:szCs w:val="26"/>
          <w:u w:val="single"/>
        </w:rPr>
        <w:t>Владельцы РЭС – не операторы связи</w:t>
      </w:r>
    </w:p>
    <w:p w:rsidR="00B22766" w:rsidRPr="0082256E" w:rsidRDefault="00B22766" w:rsidP="00B22766">
      <w:pPr>
        <w:ind w:firstLine="567"/>
        <w:rPr>
          <w:szCs w:val="26"/>
        </w:rPr>
      </w:pPr>
      <w:r w:rsidRPr="006F36AC">
        <w:rPr>
          <w:szCs w:val="26"/>
        </w:rPr>
        <w:t xml:space="preserve">При проведении </w:t>
      </w:r>
      <w:r>
        <w:rPr>
          <w:szCs w:val="26"/>
        </w:rPr>
        <w:t xml:space="preserve">плановых </w:t>
      </w:r>
      <w:r w:rsidRPr="006F36AC">
        <w:rPr>
          <w:szCs w:val="26"/>
        </w:rPr>
        <w:t xml:space="preserve">проверок </w:t>
      </w:r>
      <w:r>
        <w:rPr>
          <w:szCs w:val="26"/>
        </w:rPr>
        <w:t>проверено</w:t>
      </w:r>
      <w:r w:rsidRPr="006F36AC">
        <w:rPr>
          <w:szCs w:val="26"/>
        </w:rPr>
        <w:t xml:space="preserve"> </w:t>
      </w:r>
      <w:r>
        <w:rPr>
          <w:b/>
          <w:i/>
          <w:szCs w:val="26"/>
        </w:rPr>
        <w:t>3</w:t>
      </w:r>
      <w:r w:rsidRPr="006F36AC">
        <w:rPr>
          <w:szCs w:val="26"/>
        </w:rPr>
        <w:t xml:space="preserve"> сет</w:t>
      </w:r>
      <w:r>
        <w:rPr>
          <w:szCs w:val="26"/>
        </w:rPr>
        <w:t>и</w:t>
      </w:r>
      <w:r w:rsidRPr="006F36AC">
        <w:rPr>
          <w:szCs w:val="26"/>
        </w:rPr>
        <w:t xml:space="preserve"> связи, в состав которой входит </w:t>
      </w:r>
      <w:r w:rsidR="0000238F">
        <w:rPr>
          <w:b/>
          <w:i/>
          <w:szCs w:val="26"/>
        </w:rPr>
        <w:t>2</w:t>
      </w:r>
      <w:r w:rsidR="0044108E">
        <w:rPr>
          <w:b/>
          <w:i/>
          <w:szCs w:val="26"/>
        </w:rPr>
        <w:t>2</w:t>
      </w:r>
      <w:r w:rsidRPr="006F36AC">
        <w:rPr>
          <w:szCs w:val="26"/>
        </w:rPr>
        <w:t xml:space="preserve"> РЭС. </w:t>
      </w:r>
      <w:r w:rsidRPr="0082256E">
        <w:rPr>
          <w:szCs w:val="26"/>
        </w:rPr>
        <w:t>По результатам провер</w:t>
      </w:r>
      <w:r w:rsidR="0000238F">
        <w:rPr>
          <w:szCs w:val="26"/>
        </w:rPr>
        <w:t>ок</w:t>
      </w:r>
      <w:r w:rsidRPr="0082256E">
        <w:rPr>
          <w:szCs w:val="26"/>
        </w:rPr>
        <w:t xml:space="preserve"> </w:t>
      </w:r>
      <w:r>
        <w:rPr>
          <w:szCs w:val="26"/>
        </w:rPr>
        <w:t>нарушений</w:t>
      </w:r>
      <w:r w:rsidRPr="0082256E">
        <w:rPr>
          <w:szCs w:val="26"/>
        </w:rPr>
        <w:t xml:space="preserve"> </w:t>
      </w:r>
      <w:r>
        <w:rPr>
          <w:szCs w:val="26"/>
        </w:rPr>
        <w:t xml:space="preserve">не </w:t>
      </w:r>
      <w:r w:rsidRPr="0082256E">
        <w:rPr>
          <w:szCs w:val="26"/>
        </w:rPr>
        <w:t>выявлено.</w:t>
      </w:r>
    </w:p>
    <w:p w:rsidR="00B22766" w:rsidRDefault="00B22766" w:rsidP="00B22766">
      <w:pPr>
        <w:ind w:firstLine="624"/>
        <w:rPr>
          <w:szCs w:val="26"/>
        </w:rPr>
      </w:pPr>
    </w:p>
    <w:p w:rsidR="00B22766" w:rsidRPr="00A17865" w:rsidRDefault="00B22766" w:rsidP="00B22766">
      <w:pPr>
        <w:ind w:firstLine="709"/>
        <w:rPr>
          <w:i/>
          <w:szCs w:val="26"/>
          <w:u w:val="single"/>
        </w:rPr>
      </w:pPr>
      <w:r w:rsidRPr="00A17865">
        <w:rPr>
          <w:i/>
          <w:szCs w:val="26"/>
          <w:u w:val="single"/>
        </w:rPr>
        <w:t>Владельцы франкировальных машин</w:t>
      </w:r>
    </w:p>
    <w:p w:rsidR="00B22766" w:rsidRDefault="00B22766" w:rsidP="00B22766">
      <w:pPr>
        <w:ind w:firstLine="709"/>
        <w:rPr>
          <w:szCs w:val="26"/>
        </w:rPr>
      </w:pPr>
      <w:r>
        <w:rPr>
          <w:szCs w:val="26"/>
        </w:rPr>
        <w:t>В отношении владельцев франкировальных машин плановые проверки не проводились.</w:t>
      </w:r>
    </w:p>
    <w:p w:rsidR="00B22766" w:rsidRDefault="00B22766" w:rsidP="00B22766">
      <w:pPr>
        <w:ind w:firstLine="709"/>
        <w:rPr>
          <w:szCs w:val="26"/>
        </w:rPr>
      </w:pPr>
    </w:p>
    <w:p w:rsidR="00927F3E" w:rsidRDefault="00B22766" w:rsidP="00927F3E">
      <w:pPr>
        <w:tabs>
          <w:tab w:val="left" w:pos="0"/>
        </w:tabs>
        <w:rPr>
          <w:szCs w:val="26"/>
        </w:rPr>
      </w:pPr>
      <w:r>
        <w:rPr>
          <w:szCs w:val="26"/>
        </w:rPr>
        <w:tab/>
      </w:r>
      <w:r w:rsidR="00927F3E" w:rsidRPr="00241FD1">
        <w:rPr>
          <w:szCs w:val="26"/>
        </w:rPr>
        <w:tab/>
      </w:r>
      <w:r w:rsidR="00D861CB">
        <w:rPr>
          <w:szCs w:val="26"/>
        </w:rPr>
        <w:t xml:space="preserve">При проведении плановых проверок в </w:t>
      </w:r>
      <w:r w:rsidR="00D861CB" w:rsidRPr="00EB446E">
        <w:rPr>
          <w:b/>
          <w:szCs w:val="26"/>
        </w:rPr>
        <w:t xml:space="preserve">сфере </w:t>
      </w:r>
      <w:r w:rsidR="00D861CB">
        <w:rPr>
          <w:b/>
          <w:szCs w:val="26"/>
        </w:rPr>
        <w:t xml:space="preserve">защиты персональных данных </w:t>
      </w:r>
      <w:r w:rsidR="00D861CB" w:rsidRPr="00D861CB">
        <w:rPr>
          <w:szCs w:val="26"/>
        </w:rPr>
        <w:t>за 6 месяцев</w:t>
      </w:r>
      <w:r w:rsidR="00D861CB">
        <w:rPr>
          <w:b/>
          <w:szCs w:val="26"/>
        </w:rPr>
        <w:t xml:space="preserve"> </w:t>
      </w:r>
      <w:r w:rsidR="00927F3E" w:rsidRPr="00F90801">
        <w:rPr>
          <w:szCs w:val="26"/>
        </w:rPr>
        <w:t xml:space="preserve">выявлено </w:t>
      </w:r>
      <w:r w:rsidR="00927F3E">
        <w:rPr>
          <w:b/>
          <w:szCs w:val="26"/>
        </w:rPr>
        <w:t>35</w:t>
      </w:r>
      <w:r w:rsidR="00927F3E" w:rsidRPr="002B7670">
        <w:rPr>
          <w:b/>
          <w:szCs w:val="26"/>
        </w:rPr>
        <w:t xml:space="preserve"> </w:t>
      </w:r>
      <w:r w:rsidR="00927F3E">
        <w:rPr>
          <w:szCs w:val="26"/>
        </w:rPr>
        <w:t xml:space="preserve">нарушений, из них во 2 квартале 2013 года - </w:t>
      </w:r>
      <w:r w:rsidR="00927F3E" w:rsidRPr="00B909C6">
        <w:rPr>
          <w:b/>
          <w:szCs w:val="26"/>
        </w:rPr>
        <w:t>2</w:t>
      </w:r>
      <w:r w:rsidR="00D861CB">
        <w:rPr>
          <w:b/>
          <w:szCs w:val="26"/>
        </w:rPr>
        <w:t>0</w:t>
      </w:r>
      <w:r w:rsidR="00927F3E">
        <w:rPr>
          <w:szCs w:val="26"/>
        </w:rPr>
        <w:t>.</w:t>
      </w:r>
      <w:r w:rsidR="00927F3E" w:rsidRPr="00F90801">
        <w:rPr>
          <w:szCs w:val="26"/>
        </w:rPr>
        <w:t xml:space="preserve"> </w:t>
      </w:r>
    </w:p>
    <w:p w:rsidR="00927F3E" w:rsidRDefault="00927F3E" w:rsidP="007F1920">
      <w:pPr>
        <w:tabs>
          <w:tab w:val="left" w:pos="0"/>
        </w:tabs>
        <w:jc w:val="center"/>
        <w:rPr>
          <w:szCs w:val="26"/>
        </w:rPr>
      </w:pPr>
      <w:r>
        <w:rPr>
          <w:noProof/>
        </w:rPr>
        <w:lastRenderedPageBreak/>
        <w:drawing>
          <wp:inline distT="0" distB="0" distL="0" distR="0">
            <wp:extent cx="5048885" cy="2616200"/>
            <wp:effectExtent l="0" t="0" r="0" b="0"/>
            <wp:docPr id="13"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27F3E" w:rsidRDefault="00927F3E" w:rsidP="007F1920">
      <w:pPr>
        <w:tabs>
          <w:tab w:val="left" w:pos="0"/>
        </w:tabs>
        <w:jc w:val="center"/>
        <w:rPr>
          <w:szCs w:val="26"/>
        </w:rPr>
      </w:pPr>
      <w:r>
        <w:rPr>
          <w:noProof/>
        </w:rPr>
        <w:drawing>
          <wp:inline distT="0" distB="0" distL="0" distR="0">
            <wp:extent cx="5048885" cy="2616200"/>
            <wp:effectExtent l="0" t="0" r="0" b="0"/>
            <wp:docPr id="10"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27F3E" w:rsidRDefault="00927F3E" w:rsidP="00927F3E">
      <w:pPr>
        <w:tabs>
          <w:tab w:val="left" w:pos="0"/>
        </w:tabs>
        <w:rPr>
          <w:szCs w:val="26"/>
        </w:rPr>
      </w:pPr>
      <w:r w:rsidRPr="00291D8F">
        <w:rPr>
          <w:szCs w:val="26"/>
        </w:rPr>
        <w:tab/>
        <w:t>в том числе:</w:t>
      </w:r>
    </w:p>
    <w:p w:rsidR="00927F3E" w:rsidRDefault="00927F3E" w:rsidP="00927F3E">
      <w:pPr>
        <w:tabs>
          <w:tab w:val="left" w:pos="0"/>
        </w:tabs>
        <w:rPr>
          <w:szCs w:val="26"/>
        </w:rPr>
      </w:pPr>
      <w:r w:rsidRPr="00291D8F">
        <w:rPr>
          <w:szCs w:val="26"/>
        </w:rPr>
        <w:tab/>
        <w:t xml:space="preserve">- </w:t>
      </w:r>
      <w:r>
        <w:rPr>
          <w:b/>
          <w:szCs w:val="26"/>
        </w:rPr>
        <w:t>4</w:t>
      </w:r>
      <w:r w:rsidRPr="00291D8F">
        <w:rPr>
          <w:szCs w:val="26"/>
        </w:rPr>
        <w:t xml:space="preserve"> по </w:t>
      </w:r>
      <w:r w:rsidRPr="00291D8F">
        <w:rPr>
          <w:b/>
          <w:szCs w:val="26"/>
        </w:rPr>
        <w:t>ч. 5 ст. 5</w:t>
      </w:r>
      <w:r w:rsidRPr="00291D8F">
        <w:rPr>
          <w:szCs w:val="26"/>
        </w:rPr>
        <w:t xml:space="preserve"> (обработка оператором персональных данных, избыточных по отношению к целям, заявленным при сборе персональных данных) Федерального закона РФ от 27.07.2006 № 152-ФЗ.</w:t>
      </w:r>
    </w:p>
    <w:p w:rsidR="00927F3E" w:rsidRDefault="00927F3E" w:rsidP="00927F3E">
      <w:pPr>
        <w:tabs>
          <w:tab w:val="left" w:pos="0"/>
        </w:tabs>
        <w:rPr>
          <w:szCs w:val="26"/>
        </w:rPr>
      </w:pPr>
      <w:r w:rsidRPr="00291D8F">
        <w:rPr>
          <w:szCs w:val="26"/>
        </w:rPr>
        <w:tab/>
        <w:t xml:space="preserve">- </w:t>
      </w:r>
      <w:r>
        <w:rPr>
          <w:b/>
          <w:szCs w:val="26"/>
        </w:rPr>
        <w:t>3</w:t>
      </w:r>
      <w:r w:rsidRPr="00291D8F">
        <w:rPr>
          <w:szCs w:val="26"/>
        </w:rPr>
        <w:t xml:space="preserve">  по </w:t>
      </w:r>
      <w:r w:rsidRPr="00291D8F">
        <w:rPr>
          <w:b/>
          <w:szCs w:val="26"/>
        </w:rPr>
        <w:t>ч. 3 ст. 6</w:t>
      </w:r>
      <w:r w:rsidRPr="00291D8F">
        <w:rPr>
          <w:szCs w:val="26"/>
        </w:rPr>
        <w:t xml:space="preserve"> (отсутствие в договорах существенного условия обеспечения конфиденциальности) Федерального закона РФ от 27.07.2006 № 152-ФЗ.</w:t>
      </w:r>
    </w:p>
    <w:p w:rsidR="00927F3E" w:rsidRDefault="00927F3E" w:rsidP="00927F3E">
      <w:pPr>
        <w:tabs>
          <w:tab w:val="left" w:pos="0"/>
        </w:tabs>
        <w:rPr>
          <w:szCs w:val="26"/>
        </w:rPr>
      </w:pPr>
      <w:r>
        <w:rPr>
          <w:szCs w:val="26"/>
        </w:rPr>
        <w:tab/>
        <w:t xml:space="preserve">- </w:t>
      </w:r>
      <w:r>
        <w:rPr>
          <w:b/>
          <w:szCs w:val="26"/>
        </w:rPr>
        <w:t>3</w:t>
      </w:r>
      <w:r>
        <w:rPr>
          <w:szCs w:val="26"/>
        </w:rPr>
        <w:t xml:space="preserve"> по </w:t>
      </w:r>
      <w:r>
        <w:rPr>
          <w:b/>
          <w:szCs w:val="26"/>
        </w:rPr>
        <w:t>ч. 3</w:t>
      </w:r>
      <w:r w:rsidRPr="00047FB9">
        <w:rPr>
          <w:b/>
          <w:szCs w:val="26"/>
        </w:rPr>
        <w:t xml:space="preserve"> ст. </w:t>
      </w:r>
      <w:r>
        <w:rPr>
          <w:b/>
          <w:szCs w:val="26"/>
        </w:rPr>
        <w:t>10</w:t>
      </w:r>
      <w:r>
        <w:rPr>
          <w:szCs w:val="26"/>
        </w:rPr>
        <w:t xml:space="preserve"> (</w:t>
      </w:r>
      <w:r w:rsidRPr="00F33A68">
        <w:rPr>
          <w:szCs w:val="26"/>
        </w:rPr>
        <w:t>нарушение оператором обязательных требований при обработке специальных категорий персональных данных (сведения о судимости))</w:t>
      </w:r>
      <w:r w:rsidRPr="00241FD1">
        <w:rPr>
          <w:szCs w:val="26"/>
        </w:rPr>
        <w:t xml:space="preserve"> Федерального з</w:t>
      </w:r>
      <w:r>
        <w:rPr>
          <w:szCs w:val="26"/>
        </w:rPr>
        <w:t>акона РФ от 27.07.2006 № 152-ФЗ.</w:t>
      </w:r>
    </w:p>
    <w:p w:rsidR="00927F3E" w:rsidRDefault="00927F3E" w:rsidP="00927F3E">
      <w:pPr>
        <w:tabs>
          <w:tab w:val="left" w:pos="0"/>
        </w:tabs>
        <w:rPr>
          <w:szCs w:val="26"/>
        </w:rPr>
      </w:pPr>
      <w:r w:rsidRPr="00291D8F">
        <w:rPr>
          <w:szCs w:val="26"/>
        </w:rPr>
        <w:tab/>
        <w:t xml:space="preserve">- </w:t>
      </w:r>
      <w:r w:rsidRPr="00291D8F">
        <w:rPr>
          <w:b/>
          <w:szCs w:val="26"/>
        </w:rPr>
        <w:t>3</w:t>
      </w:r>
      <w:r w:rsidRPr="00291D8F">
        <w:rPr>
          <w:szCs w:val="26"/>
        </w:rPr>
        <w:t xml:space="preserve"> по </w:t>
      </w:r>
      <w:r w:rsidRPr="00291D8F">
        <w:rPr>
          <w:b/>
          <w:szCs w:val="26"/>
        </w:rPr>
        <w:t>ч. 3 ст. 18</w:t>
      </w:r>
      <w:r w:rsidRPr="00291D8F">
        <w:rPr>
          <w:szCs w:val="26"/>
        </w:rPr>
        <w:t xml:space="preserve"> (</w:t>
      </w:r>
      <w:r w:rsidRPr="00291D8F">
        <w:rPr>
          <w:bCs/>
          <w:szCs w:val="26"/>
        </w:rPr>
        <w:t xml:space="preserve">нарушение обязательных требований при обработке персональных данных, полученных от третьих лиц) </w:t>
      </w:r>
      <w:r w:rsidRPr="00291D8F">
        <w:rPr>
          <w:szCs w:val="26"/>
        </w:rPr>
        <w:t>Федерального закона РФ от 27.07.2006 № 152-ФЗ.</w:t>
      </w:r>
    </w:p>
    <w:p w:rsidR="00927F3E" w:rsidRDefault="00927F3E" w:rsidP="00927F3E">
      <w:pPr>
        <w:tabs>
          <w:tab w:val="left" w:pos="0"/>
        </w:tabs>
        <w:rPr>
          <w:szCs w:val="26"/>
        </w:rPr>
      </w:pPr>
      <w:r w:rsidRPr="00291D8F">
        <w:rPr>
          <w:szCs w:val="26"/>
        </w:rPr>
        <w:tab/>
        <w:t xml:space="preserve">- </w:t>
      </w:r>
      <w:r>
        <w:rPr>
          <w:b/>
          <w:szCs w:val="26"/>
        </w:rPr>
        <w:t>6</w:t>
      </w:r>
      <w:r w:rsidRPr="00291D8F">
        <w:rPr>
          <w:szCs w:val="26"/>
        </w:rPr>
        <w:t xml:space="preserve"> по </w:t>
      </w:r>
      <w:r w:rsidRPr="00291D8F">
        <w:rPr>
          <w:b/>
          <w:szCs w:val="26"/>
        </w:rPr>
        <w:t>ч. 3 ст. 22</w:t>
      </w:r>
      <w:r w:rsidRPr="00291D8F">
        <w:rPr>
          <w:szCs w:val="26"/>
        </w:rPr>
        <w:t xml:space="preserve"> (</w:t>
      </w:r>
      <w:r w:rsidRPr="00291D8F">
        <w:rPr>
          <w:bCs/>
          <w:szCs w:val="26"/>
        </w:rPr>
        <w:t>уведомление об обработке персональных данных, содержащее недостоверные сведения</w:t>
      </w:r>
      <w:r w:rsidRPr="00291D8F">
        <w:rPr>
          <w:szCs w:val="26"/>
        </w:rPr>
        <w:t>) Федерального закона РФ от 27.07.2006 № 152-ФЗ.</w:t>
      </w:r>
    </w:p>
    <w:p w:rsidR="00927F3E" w:rsidRDefault="00927F3E" w:rsidP="00927F3E">
      <w:pPr>
        <w:tabs>
          <w:tab w:val="left" w:pos="0"/>
        </w:tabs>
        <w:rPr>
          <w:szCs w:val="26"/>
        </w:rPr>
      </w:pPr>
      <w:r>
        <w:rPr>
          <w:szCs w:val="26"/>
        </w:rPr>
        <w:lastRenderedPageBreak/>
        <w:tab/>
      </w:r>
      <w:r w:rsidRPr="00291D8F">
        <w:rPr>
          <w:szCs w:val="26"/>
        </w:rPr>
        <w:t xml:space="preserve">- </w:t>
      </w:r>
      <w:r>
        <w:rPr>
          <w:b/>
          <w:szCs w:val="26"/>
        </w:rPr>
        <w:t>4</w:t>
      </w:r>
      <w:r w:rsidRPr="00291D8F">
        <w:rPr>
          <w:szCs w:val="26"/>
        </w:rPr>
        <w:t xml:space="preserve"> по </w:t>
      </w:r>
      <w:r w:rsidRPr="00291D8F">
        <w:rPr>
          <w:b/>
          <w:szCs w:val="26"/>
        </w:rPr>
        <w:t>ч. 1 ст. 11</w:t>
      </w:r>
      <w:r w:rsidRPr="00291D8F">
        <w:rPr>
          <w:szCs w:val="26"/>
        </w:rPr>
        <w:t xml:space="preserve"> (</w:t>
      </w:r>
      <w:r w:rsidRPr="00291D8F">
        <w:rPr>
          <w:bCs/>
          <w:szCs w:val="26"/>
        </w:rPr>
        <w:t xml:space="preserve">осуществление обработки биометрических персональных данных без письменного согласия субъекта персональных данных) </w:t>
      </w:r>
      <w:r w:rsidRPr="00291D8F">
        <w:rPr>
          <w:szCs w:val="26"/>
        </w:rPr>
        <w:t>Федерального закона РФ от 27.07.2006 № 152-ФЗ.</w:t>
      </w:r>
    </w:p>
    <w:p w:rsidR="00927F3E" w:rsidRDefault="00927F3E" w:rsidP="00927F3E">
      <w:pPr>
        <w:tabs>
          <w:tab w:val="left" w:pos="0"/>
        </w:tabs>
        <w:rPr>
          <w:szCs w:val="26"/>
        </w:rPr>
      </w:pPr>
      <w:r>
        <w:rPr>
          <w:szCs w:val="26"/>
        </w:rPr>
        <w:tab/>
        <w:t xml:space="preserve">- </w:t>
      </w:r>
      <w:r>
        <w:rPr>
          <w:b/>
          <w:szCs w:val="26"/>
        </w:rPr>
        <w:t>2</w:t>
      </w:r>
      <w:r>
        <w:rPr>
          <w:szCs w:val="26"/>
        </w:rPr>
        <w:t xml:space="preserve"> по </w:t>
      </w:r>
      <w:r w:rsidRPr="00047FB9">
        <w:rPr>
          <w:b/>
          <w:szCs w:val="26"/>
        </w:rPr>
        <w:t>п. 6</w:t>
      </w:r>
      <w:r>
        <w:rPr>
          <w:szCs w:val="26"/>
        </w:rPr>
        <w:t xml:space="preserve"> </w:t>
      </w:r>
      <w:r w:rsidRPr="006A6DC1">
        <w:rPr>
          <w:szCs w:val="26"/>
        </w:rPr>
        <w:t>(работники не проинформированы о факте обработки ими персональных данных, категориях обрабатываемых</w:t>
      </w:r>
      <w:r w:rsidRPr="006A6DC1">
        <w:rPr>
          <w:bCs/>
          <w:szCs w:val="26"/>
        </w:rPr>
        <w:t xml:space="preserve"> персональных данных, а так же об особенностях и правилах осуществления такой обработки</w:t>
      </w:r>
      <w:r w:rsidRPr="006A6DC1">
        <w:rPr>
          <w:szCs w:val="26"/>
        </w:rPr>
        <w:t>) постановления Правительства РФ от 15.09.2008 № 687 «Об утверждении Положения об особенностях обработки персональных данных, осуществляемой без использования средств автоматизации».</w:t>
      </w:r>
    </w:p>
    <w:p w:rsidR="00927F3E" w:rsidRDefault="00927F3E" w:rsidP="00927F3E">
      <w:pPr>
        <w:tabs>
          <w:tab w:val="left" w:pos="0"/>
        </w:tabs>
        <w:rPr>
          <w:szCs w:val="26"/>
        </w:rPr>
      </w:pPr>
      <w:r>
        <w:rPr>
          <w:szCs w:val="26"/>
        </w:rPr>
        <w:tab/>
        <w:t xml:space="preserve">- </w:t>
      </w:r>
      <w:r>
        <w:rPr>
          <w:b/>
          <w:szCs w:val="26"/>
        </w:rPr>
        <w:t>2</w:t>
      </w:r>
      <w:r>
        <w:rPr>
          <w:szCs w:val="26"/>
        </w:rPr>
        <w:t xml:space="preserve"> по </w:t>
      </w:r>
      <w:r w:rsidRPr="00047FB9">
        <w:rPr>
          <w:b/>
          <w:szCs w:val="26"/>
        </w:rPr>
        <w:t>п. 13</w:t>
      </w:r>
      <w:r>
        <w:rPr>
          <w:szCs w:val="26"/>
        </w:rPr>
        <w:t xml:space="preserve"> </w:t>
      </w:r>
      <w:r w:rsidRPr="006A6DC1">
        <w:rPr>
          <w:szCs w:val="26"/>
        </w:rPr>
        <w:t>(не определены места хранения персональных данных и не установлен перечень лиц, осуществляющих обработку персональных данных либо имеющих к ним доступ) постановления Правительства РФ от 15.09.2008 № 687 «Об утверждении Положения об особенностях обработки персональных данных, осуществляемой без использования средств автоматизации».</w:t>
      </w:r>
    </w:p>
    <w:p w:rsidR="00927F3E" w:rsidRDefault="00927F3E" w:rsidP="00927F3E">
      <w:pPr>
        <w:tabs>
          <w:tab w:val="left" w:pos="0"/>
        </w:tabs>
        <w:rPr>
          <w:szCs w:val="26"/>
        </w:rPr>
      </w:pPr>
      <w:r>
        <w:rPr>
          <w:szCs w:val="26"/>
        </w:rPr>
        <w:tab/>
        <w:t xml:space="preserve">- </w:t>
      </w:r>
      <w:r>
        <w:rPr>
          <w:b/>
          <w:szCs w:val="26"/>
        </w:rPr>
        <w:t>1</w:t>
      </w:r>
      <w:r>
        <w:rPr>
          <w:szCs w:val="26"/>
        </w:rPr>
        <w:t xml:space="preserve"> по </w:t>
      </w:r>
      <w:r>
        <w:rPr>
          <w:b/>
          <w:szCs w:val="26"/>
        </w:rPr>
        <w:t>ч. 2</w:t>
      </w:r>
      <w:r w:rsidRPr="00047FB9">
        <w:rPr>
          <w:b/>
          <w:szCs w:val="26"/>
        </w:rPr>
        <w:t xml:space="preserve"> ст. </w:t>
      </w:r>
      <w:r>
        <w:rPr>
          <w:b/>
          <w:szCs w:val="26"/>
        </w:rPr>
        <w:t>18.1</w:t>
      </w:r>
      <w:r>
        <w:rPr>
          <w:szCs w:val="26"/>
        </w:rPr>
        <w:t xml:space="preserve"> (непринятие оператором мер по опубликованию или обеспечению неограниченного доступа к документу, определяющему его политику в отношении обработки его персональных данных</w:t>
      </w:r>
      <w:r w:rsidRPr="00241FD1">
        <w:rPr>
          <w:szCs w:val="26"/>
        </w:rPr>
        <w:t>) Федерального з</w:t>
      </w:r>
      <w:r>
        <w:rPr>
          <w:szCs w:val="26"/>
        </w:rPr>
        <w:t>акона РФ от 27.07.2006 № 152-ФЗ.</w:t>
      </w:r>
    </w:p>
    <w:p w:rsidR="00927F3E" w:rsidRDefault="00927F3E" w:rsidP="00927F3E">
      <w:pPr>
        <w:tabs>
          <w:tab w:val="left" w:pos="0"/>
        </w:tabs>
        <w:rPr>
          <w:szCs w:val="26"/>
        </w:rPr>
      </w:pPr>
      <w:r w:rsidRPr="00291D8F">
        <w:rPr>
          <w:szCs w:val="26"/>
        </w:rPr>
        <w:tab/>
        <w:t xml:space="preserve">- </w:t>
      </w:r>
      <w:r w:rsidRPr="00291D8F">
        <w:rPr>
          <w:b/>
          <w:szCs w:val="26"/>
        </w:rPr>
        <w:t>1</w:t>
      </w:r>
      <w:r w:rsidRPr="00291D8F">
        <w:rPr>
          <w:szCs w:val="26"/>
        </w:rPr>
        <w:t xml:space="preserve"> по </w:t>
      </w:r>
      <w:r w:rsidRPr="00291D8F">
        <w:rPr>
          <w:b/>
          <w:szCs w:val="26"/>
        </w:rPr>
        <w:t>ч. 1 ст. 6</w:t>
      </w:r>
      <w:r w:rsidRPr="00291D8F">
        <w:rPr>
          <w:szCs w:val="26"/>
        </w:rPr>
        <w:t xml:space="preserve"> (обработка персональных данных без согласия субъекта персональных данных) Федерального закона РФ от 27.07.2006 № 152-ФЗ.</w:t>
      </w:r>
    </w:p>
    <w:p w:rsidR="00927F3E" w:rsidRDefault="00927F3E" w:rsidP="00927F3E">
      <w:pPr>
        <w:tabs>
          <w:tab w:val="left" w:pos="0"/>
        </w:tabs>
        <w:rPr>
          <w:szCs w:val="26"/>
        </w:rPr>
      </w:pPr>
      <w:r>
        <w:rPr>
          <w:szCs w:val="26"/>
        </w:rPr>
        <w:tab/>
      </w:r>
      <w:r w:rsidRPr="008D25B8">
        <w:rPr>
          <w:b/>
          <w:szCs w:val="26"/>
        </w:rPr>
        <w:t xml:space="preserve">- </w:t>
      </w:r>
      <w:r>
        <w:rPr>
          <w:b/>
          <w:szCs w:val="26"/>
        </w:rPr>
        <w:t>1</w:t>
      </w:r>
      <w:r>
        <w:rPr>
          <w:szCs w:val="26"/>
        </w:rPr>
        <w:t xml:space="preserve">  по </w:t>
      </w:r>
      <w:r w:rsidRPr="006A6DC1">
        <w:rPr>
          <w:b/>
          <w:szCs w:val="26"/>
        </w:rPr>
        <w:t>ст. 7</w:t>
      </w:r>
      <w:r w:rsidRPr="006A6DC1">
        <w:rPr>
          <w:szCs w:val="26"/>
        </w:rPr>
        <w:t xml:space="preserve"> </w:t>
      </w:r>
      <w:r w:rsidRPr="006A6DC1">
        <w:rPr>
          <w:bCs/>
          <w:szCs w:val="26"/>
        </w:rPr>
        <w:t xml:space="preserve"> (нарушение установленного законом порядка обработки персональных данных в части нарушения требований конфиденциальности) </w:t>
      </w:r>
      <w:r w:rsidRPr="006A6DC1">
        <w:rPr>
          <w:szCs w:val="26"/>
        </w:rPr>
        <w:t>Федерального закона РФ от 27.07.2006 № 152-ФЗ.</w:t>
      </w:r>
    </w:p>
    <w:p w:rsidR="00927F3E" w:rsidRDefault="00927F3E" w:rsidP="00927F3E">
      <w:pPr>
        <w:tabs>
          <w:tab w:val="left" w:pos="0"/>
        </w:tabs>
        <w:rPr>
          <w:szCs w:val="26"/>
        </w:rPr>
      </w:pPr>
      <w:r>
        <w:rPr>
          <w:szCs w:val="26"/>
        </w:rPr>
        <w:tab/>
        <w:t xml:space="preserve">- </w:t>
      </w:r>
      <w:r>
        <w:rPr>
          <w:b/>
          <w:szCs w:val="26"/>
        </w:rPr>
        <w:t>1</w:t>
      </w:r>
      <w:r>
        <w:rPr>
          <w:szCs w:val="26"/>
        </w:rPr>
        <w:t xml:space="preserve"> по </w:t>
      </w:r>
      <w:r w:rsidRPr="00047FB9">
        <w:rPr>
          <w:b/>
          <w:szCs w:val="26"/>
        </w:rPr>
        <w:t>п. 15</w:t>
      </w:r>
      <w:r>
        <w:rPr>
          <w:szCs w:val="26"/>
        </w:rPr>
        <w:t xml:space="preserve"> </w:t>
      </w:r>
      <w:r w:rsidRPr="006A6DC1">
        <w:rPr>
          <w:szCs w:val="26"/>
        </w:rPr>
        <w:t>(не соблюдение оператором условий, обеспечивающих сохранность персональных данных и исключающих несанкционированный к ним доступ) постановления Правительства РФ от 15.09.2008 № 687 «Об утверждении Положения об особенностях обработки персональных данных, осуществляемой без использования средств автоматизации».</w:t>
      </w:r>
    </w:p>
    <w:p w:rsidR="00927F3E" w:rsidRDefault="00927F3E" w:rsidP="00927F3E">
      <w:pPr>
        <w:tabs>
          <w:tab w:val="left" w:pos="0"/>
        </w:tabs>
        <w:rPr>
          <w:szCs w:val="26"/>
        </w:rPr>
      </w:pPr>
      <w:r>
        <w:rPr>
          <w:szCs w:val="26"/>
        </w:rPr>
        <w:tab/>
        <w:t xml:space="preserve">- </w:t>
      </w:r>
      <w:r>
        <w:rPr>
          <w:b/>
          <w:szCs w:val="26"/>
        </w:rPr>
        <w:t>1</w:t>
      </w:r>
      <w:r>
        <w:rPr>
          <w:szCs w:val="26"/>
        </w:rPr>
        <w:t xml:space="preserve"> по </w:t>
      </w:r>
      <w:r w:rsidRPr="00047FB9">
        <w:rPr>
          <w:b/>
          <w:szCs w:val="26"/>
        </w:rPr>
        <w:t>п. 8 ст. 86</w:t>
      </w:r>
      <w:r>
        <w:rPr>
          <w:szCs w:val="26"/>
        </w:rPr>
        <w:t xml:space="preserve"> </w:t>
      </w:r>
      <w:r w:rsidRPr="006A6DC1">
        <w:rPr>
          <w:szCs w:val="26"/>
        </w:rPr>
        <w:t>(</w:t>
      </w:r>
      <w:r w:rsidRPr="006A6DC1">
        <w:rPr>
          <w:bCs/>
          <w:szCs w:val="26"/>
        </w:rPr>
        <w:t xml:space="preserve">нарушение оператором обязательных требований при обработке персональных данных в рамках трудовых отношений в части отсутствия документов, подтверждающих ознакомление работников и их представителей с документами работодателя, устанавливающими порядок хранения и использования персональных данных работников) </w:t>
      </w:r>
      <w:r w:rsidRPr="006A6DC1">
        <w:rPr>
          <w:szCs w:val="26"/>
        </w:rPr>
        <w:t>Трудового кодекса РФ.</w:t>
      </w:r>
    </w:p>
    <w:p w:rsidR="00927F3E" w:rsidRDefault="00927F3E" w:rsidP="00927F3E">
      <w:pPr>
        <w:tabs>
          <w:tab w:val="left" w:pos="0"/>
        </w:tabs>
        <w:rPr>
          <w:szCs w:val="26"/>
        </w:rPr>
      </w:pPr>
      <w:r>
        <w:rPr>
          <w:szCs w:val="26"/>
        </w:rPr>
        <w:tab/>
        <w:t xml:space="preserve">- </w:t>
      </w:r>
      <w:r>
        <w:rPr>
          <w:b/>
          <w:szCs w:val="26"/>
        </w:rPr>
        <w:t xml:space="preserve">1 </w:t>
      </w:r>
      <w:r>
        <w:rPr>
          <w:szCs w:val="26"/>
        </w:rPr>
        <w:t xml:space="preserve"> по </w:t>
      </w:r>
      <w:r w:rsidRPr="00047FB9">
        <w:rPr>
          <w:b/>
          <w:szCs w:val="26"/>
        </w:rPr>
        <w:t>ст. 87</w:t>
      </w:r>
      <w:r>
        <w:rPr>
          <w:szCs w:val="26"/>
        </w:rPr>
        <w:t xml:space="preserve"> </w:t>
      </w:r>
      <w:r w:rsidRPr="006A6DC1">
        <w:rPr>
          <w:szCs w:val="26"/>
        </w:rPr>
        <w:t>(</w:t>
      </w:r>
      <w:r w:rsidRPr="006A6DC1">
        <w:rPr>
          <w:bCs/>
          <w:szCs w:val="26"/>
        </w:rPr>
        <w:t xml:space="preserve">нарушение оператором обязательных требований при обработке персональных данных в рамках трудовых отношений в части отсутствия документов, </w:t>
      </w:r>
      <w:r w:rsidRPr="006A6DC1">
        <w:rPr>
          <w:bCs/>
          <w:szCs w:val="26"/>
        </w:rPr>
        <w:lastRenderedPageBreak/>
        <w:t xml:space="preserve">устанавливающих порядок хранения и использования персональных данных работников) </w:t>
      </w:r>
      <w:r w:rsidRPr="006A6DC1">
        <w:rPr>
          <w:szCs w:val="26"/>
        </w:rPr>
        <w:t>Трудового кодекса РФ.</w:t>
      </w:r>
    </w:p>
    <w:p w:rsidR="00927F3E" w:rsidRDefault="00927F3E" w:rsidP="00927F3E">
      <w:pPr>
        <w:tabs>
          <w:tab w:val="left" w:pos="0"/>
        </w:tabs>
        <w:rPr>
          <w:szCs w:val="26"/>
        </w:rPr>
      </w:pPr>
      <w:r>
        <w:rPr>
          <w:szCs w:val="26"/>
        </w:rPr>
        <w:tab/>
        <w:t xml:space="preserve">- </w:t>
      </w:r>
      <w:r>
        <w:rPr>
          <w:b/>
          <w:szCs w:val="26"/>
        </w:rPr>
        <w:t>1</w:t>
      </w:r>
      <w:r>
        <w:rPr>
          <w:szCs w:val="26"/>
        </w:rPr>
        <w:t xml:space="preserve"> по </w:t>
      </w:r>
      <w:r>
        <w:rPr>
          <w:b/>
          <w:szCs w:val="26"/>
        </w:rPr>
        <w:t>ч. 1</w:t>
      </w:r>
      <w:r w:rsidRPr="00047FB9">
        <w:rPr>
          <w:b/>
          <w:szCs w:val="26"/>
        </w:rPr>
        <w:t xml:space="preserve"> ст. </w:t>
      </w:r>
      <w:r>
        <w:rPr>
          <w:b/>
          <w:szCs w:val="26"/>
        </w:rPr>
        <w:t>10</w:t>
      </w:r>
      <w:r>
        <w:rPr>
          <w:szCs w:val="26"/>
        </w:rPr>
        <w:t xml:space="preserve"> (обработка оператором специальных категорий персональных данных, за исключением случаев, предусмотренных ч. 2 ст. 10 Федерального закона «О персональных данных»</w:t>
      </w:r>
      <w:r w:rsidRPr="00241FD1">
        <w:rPr>
          <w:szCs w:val="26"/>
        </w:rPr>
        <w:t>) Федерального з</w:t>
      </w:r>
      <w:r>
        <w:rPr>
          <w:szCs w:val="26"/>
        </w:rPr>
        <w:t>акона РФ от 27.07.2006 № 152-ФЗ.</w:t>
      </w:r>
    </w:p>
    <w:p w:rsidR="00927F3E" w:rsidRDefault="00927F3E" w:rsidP="00927F3E">
      <w:pPr>
        <w:tabs>
          <w:tab w:val="left" w:pos="0"/>
        </w:tabs>
        <w:rPr>
          <w:szCs w:val="26"/>
        </w:rPr>
      </w:pPr>
      <w:r>
        <w:rPr>
          <w:szCs w:val="26"/>
        </w:rPr>
        <w:tab/>
        <w:t xml:space="preserve">- </w:t>
      </w:r>
      <w:r>
        <w:rPr>
          <w:b/>
          <w:szCs w:val="26"/>
        </w:rPr>
        <w:t>1</w:t>
      </w:r>
      <w:r>
        <w:rPr>
          <w:szCs w:val="26"/>
        </w:rPr>
        <w:t xml:space="preserve"> по </w:t>
      </w:r>
      <w:r>
        <w:rPr>
          <w:b/>
          <w:szCs w:val="26"/>
        </w:rPr>
        <w:t>ч. 1</w:t>
      </w:r>
      <w:r w:rsidRPr="00047FB9">
        <w:rPr>
          <w:b/>
          <w:szCs w:val="26"/>
        </w:rPr>
        <w:t xml:space="preserve"> ст. </w:t>
      </w:r>
      <w:r>
        <w:rPr>
          <w:b/>
          <w:szCs w:val="26"/>
        </w:rPr>
        <w:t>18.1</w:t>
      </w:r>
      <w:r>
        <w:rPr>
          <w:szCs w:val="26"/>
        </w:rPr>
        <w:t xml:space="preserve"> (непринятие оператором мер, необходимых и достаточных для обеспечения выполнения обязанностей, предусмотренных Федеральным законом от 27.07.2006 № 152-ФЗ «О персональных данных»</w:t>
      </w:r>
      <w:r w:rsidRPr="00241FD1">
        <w:rPr>
          <w:szCs w:val="26"/>
        </w:rPr>
        <w:t>) Федерального з</w:t>
      </w:r>
      <w:r>
        <w:rPr>
          <w:szCs w:val="26"/>
        </w:rPr>
        <w:t>акона РФ от 27.07.2006 №152-ФЗ.</w:t>
      </w:r>
    </w:p>
    <w:p w:rsidR="00364DE9" w:rsidRDefault="00364DE9" w:rsidP="00D861CB">
      <w:pPr>
        <w:tabs>
          <w:tab w:val="left" w:pos="0"/>
        </w:tabs>
        <w:jc w:val="center"/>
        <w:rPr>
          <w:b/>
          <w:sz w:val="24"/>
          <w:szCs w:val="24"/>
        </w:rPr>
      </w:pPr>
    </w:p>
    <w:p w:rsidR="00D861CB" w:rsidRPr="00C053F1" w:rsidRDefault="00D861CB" w:rsidP="00D861CB">
      <w:pPr>
        <w:tabs>
          <w:tab w:val="left" w:pos="0"/>
        </w:tabs>
        <w:jc w:val="center"/>
        <w:rPr>
          <w:b/>
          <w:sz w:val="24"/>
          <w:szCs w:val="24"/>
        </w:rPr>
      </w:pPr>
      <w:r w:rsidRPr="00C053F1">
        <w:rPr>
          <w:b/>
          <w:sz w:val="24"/>
          <w:szCs w:val="24"/>
        </w:rPr>
        <w:t xml:space="preserve">Количество </w:t>
      </w:r>
      <w:r>
        <w:rPr>
          <w:b/>
          <w:sz w:val="24"/>
          <w:szCs w:val="24"/>
        </w:rPr>
        <w:t>выявленных нарушений</w:t>
      </w:r>
      <w:r w:rsidRPr="00C053F1">
        <w:rPr>
          <w:b/>
          <w:sz w:val="24"/>
          <w:szCs w:val="24"/>
        </w:rPr>
        <w:t xml:space="preserve"> в</w:t>
      </w:r>
      <w:r>
        <w:rPr>
          <w:b/>
          <w:sz w:val="24"/>
          <w:szCs w:val="24"/>
        </w:rPr>
        <w:t>о</w:t>
      </w:r>
      <w:r w:rsidRPr="00C053F1">
        <w:rPr>
          <w:b/>
          <w:sz w:val="24"/>
          <w:szCs w:val="24"/>
        </w:rPr>
        <w:t xml:space="preserve"> </w:t>
      </w:r>
      <w:r>
        <w:rPr>
          <w:b/>
          <w:sz w:val="24"/>
          <w:szCs w:val="24"/>
        </w:rPr>
        <w:t xml:space="preserve">2 квартале 2013 года по видам </w:t>
      </w:r>
    </w:p>
    <w:p w:rsidR="00D861CB" w:rsidRDefault="00D861CB" w:rsidP="00D861CB">
      <w:pPr>
        <w:tabs>
          <w:tab w:val="left" w:pos="0"/>
        </w:tabs>
        <w:rPr>
          <w:szCs w:val="26"/>
        </w:rPr>
      </w:pPr>
    </w:p>
    <w:p w:rsidR="00B22766" w:rsidRDefault="00D861CB" w:rsidP="00D861CB">
      <w:pPr>
        <w:tabs>
          <w:tab w:val="left" w:pos="0"/>
        </w:tabs>
        <w:rPr>
          <w:szCs w:val="26"/>
        </w:rPr>
      </w:pPr>
      <w:r>
        <w:rPr>
          <w:noProof/>
        </w:rPr>
        <w:drawing>
          <wp:inline distT="0" distB="0" distL="0" distR="0">
            <wp:extent cx="6273579" cy="3506525"/>
            <wp:effectExtent l="0" t="0" r="0" b="0"/>
            <wp:docPr id="25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A6DC1">
        <w:rPr>
          <w:szCs w:val="26"/>
        </w:rPr>
        <w:tab/>
      </w:r>
    </w:p>
    <w:p w:rsidR="00CD7EDD" w:rsidRPr="000A79BB" w:rsidRDefault="00CD7EDD" w:rsidP="00CD7EDD">
      <w:pPr>
        <w:tabs>
          <w:tab w:val="left" w:pos="0"/>
        </w:tabs>
        <w:rPr>
          <w:szCs w:val="26"/>
        </w:rPr>
      </w:pPr>
      <w:r>
        <w:rPr>
          <w:szCs w:val="26"/>
        </w:rPr>
        <w:tab/>
        <w:t>За 1 полугодие в</w:t>
      </w:r>
      <w:r w:rsidRPr="000A79BB">
        <w:rPr>
          <w:szCs w:val="26"/>
        </w:rPr>
        <w:t xml:space="preserve">ыдано </w:t>
      </w:r>
      <w:r>
        <w:rPr>
          <w:szCs w:val="26"/>
        </w:rPr>
        <w:t xml:space="preserve">13 предписаний об их устранении, из них во 2 квартале - </w:t>
      </w:r>
      <w:r>
        <w:rPr>
          <w:b/>
          <w:szCs w:val="26"/>
        </w:rPr>
        <w:t>8</w:t>
      </w:r>
      <w:r>
        <w:rPr>
          <w:szCs w:val="26"/>
        </w:rPr>
        <w:t>.</w:t>
      </w:r>
    </w:p>
    <w:p w:rsidR="00CD7EDD" w:rsidRDefault="00CD7EDD" w:rsidP="00CD7EDD">
      <w:pPr>
        <w:tabs>
          <w:tab w:val="left" w:pos="0"/>
        </w:tabs>
        <w:rPr>
          <w:szCs w:val="26"/>
        </w:rPr>
      </w:pPr>
      <w:r>
        <w:rPr>
          <w:szCs w:val="26"/>
        </w:rPr>
        <w:tab/>
        <w:t>Из 8</w:t>
      </w:r>
      <w:r w:rsidRPr="003416AE">
        <w:rPr>
          <w:szCs w:val="26"/>
        </w:rPr>
        <w:t xml:space="preserve"> предписаний выполнены - </w:t>
      </w:r>
      <w:r>
        <w:rPr>
          <w:szCs w:val="26"/>
        </w:rPr>
        <w:t>1 со сроком исполнения во 2 квартале 2013 года, в 7</w:t>
      </w:r>
      <w:r w:rsidRPr="003416AE">
        <w:rPr>
          <w:szCs w:val="26"/>
        </w:rPr>
        <w:t xml:space="preserve"> пред</w:t>
      </w:r>
      <w:r>
        <w:rPr>
          <w:szCs w:val="26"/>
        </w:rPr>
        <w:t>писаниях  срок исполнения – в 3 квартале 2013 года.</w:t>
      </w:r>
    </w:p>
    <w:p w:rsidR="00CD7EDD" w:rsidRDefault="00CD7EDD" w:rsidP="00CD7EDD">
      <w:pPr>
        <w:tabs>
          <w:tab w:val="left" w:pos="0"/>
        </w:tabs>
        <w:rPr>
          <w:szCs w:val="26"/>
        </w:rPr>
      </w:pPr>
      <w:r w:rsidRPr="009A0FF5">
        <w:rPr>
          <w:szCs w:val="26"/>
        </w:rPr>
        <w:tab/>
      </w:r>
      <w:r>
        <w:rPr>
          <w:szCs w:val="26"/>
        </w:rPr>
        <w:t>С</w:t>
      </w:r>
      <w:r w:rsidRPr="00600065">
        <w:rPr>
          <w:szCs w:val="26"/>
        </w:rPr>
        <w:t xml:space="preserve">оставлен </w:t>
      </w:r>
      <w:r w:rsidR="00697E9F">
        <w:rPr>
          <w:b/>
          <w:szCs w:val="26"/>
        </w:rPr>
        <w:t>1</w:t>
      </w:r>
      <w:r w:rsidRPr="002B7670">
        <w:rPr>
          <w:b/>
          <w:szCs w:val="26"/>
        </w:rPr>
        <w:t xml:space="preserve"> </w:t>
      </w:r>
      <w:r w:rsidRPr="00600065">
        <w:rPr>
          <w:szCs w:val="26"/>
        </w:rPr>
        <w:t>протокол об административн</w:t>
      </w:r>
      <w:r w:rsidR="00697E9F">
        <w:rPr>
          <w:szCs w:val="26"/>
        </w:rPr>
        <w:t>ом</w:t>
      </w:r>
      <w:r w:rsidRPr="00600065">
        <w:rPr>
          <w:szCs w:val="26"/>
        </w:rPr>
        <w:t xml:space="preserve"> правонарушени</w:t>
      </w:r>
      <w:r w:rsidR="00697E9F">
        <w:rPr>
          <w:szCs w:val="26"/>
        </w:rPr>
        <w:t>и.</w:t>
      </w:r>
    </w:p>
    <w:p w:rsidR="00697E9F" w:rsidRDefault="00697E9F" w:rsidP="00CD7EDD">
      <w:pPr>
        <w:tabs>
          <w:tab w:val="left" w:pos="0"/>
        </w:tabs>
        <w:rPr>
          <w:szCs w:val="26"/>
        </w:rPr>
      </w:pPr>
      <w:r w:rsidRPr="008C70EB">
        <w:rPr>
          <w:szCs w:val="26"/>
        </w:rPr>
        <w:tab/>
        <w:t>В</w:t>
      </w:r>
      <w:r>
        <w:rPr>
          <w:szCs w:val="26"/>
        </w:rPr>
        <w:t xml:space="preserve"> 1 полугодии</w:t>
      </w:r>
      <w:r w:rsidRPr="008C70EB">
        <w:rPr>
          <w:szCs w:val="26"/>
        </w:rPr>
        <w:t xml:space="preserve"> 2013 года за нарушение установленного законом порядка сбора, хранения, использования или распространения информации о гражданах (персональных данных) для возбуждения административного производства по </w:t>
      </w:r>
      <w:r w:rsidRPr="008C70EB">
        <w:rPr>
          <w:b/>
          <w:szCs w:val="26"/>
        </w:rPr>
        <w:t>ст. 13.11</w:t>
      </w:r>
      <w:r w:rsidRPr="008C70EB">
        <w:rPr>
          <w:szCs w:val="26"/>
        </w:rPr>
        <w:t xml:space="preserve"> КоАП РФ в</w:t>
      </w:r>
      <w:r w:rsidRPr="008C70EB">
        <w:rPr>
          <w:b/>
          <w:szCs w:val="26"/>
        </w:rPr>
        <w:t xml:space="preserve"> </w:t>
      </w:r>
      <w:r w:rsidRPr="008C70EB">
        <w:rPr>
          <w:szCs w:val="26"/>
        </w:rPr>
        <w:t xml:space="preserve">прокуратуру по подведомственности направлено </w:t>
      </w:r>
      <w:r w:rsidR="00BA49CE">
        <w:rPr>
          <w:b/>
          <w:szCs w:val="26"/>
        </w:rPr>
        <w:t>8</w:t>
      </w:r>
      <w:r w:rsidRPr="008C70EB">
        <w:rPr>
          <w:b/>
          <w:szCs w:val="26"/>
        </w:rPr>
        <w:t xml:space="preserve"> </w:t>
      </w:r>
      <w:r>
        <w:rPr>
          <w:szCs w:val="26"/>
        </w:rPr>
        <w:t>материалов</w:t>
      </w:r>
      <w:r w:rsidR="00BA49CE">
        <w:rPr>
          <w:szCs w:val="26"/>
        </w:rPr>
        <w:t xml:space="preserve"> </w:t>
      </w:r>
      <w:r w:rsidRPr="008C70EB">
        <w:rPr>
          <w:szCs w:val="26"/>
        </w:rPr>
        <w:t>по результатам плановых проверок</w:t>
      </w:r>
      <w:r w:rsidR="00BA49CE">
        <w:rPr>
          <w:szCs w:val="26"/>
        </w:rPr>
        <w:t>.</w:t>
      </w:r>
    </w:p>
    <w:p w:rsidR="0006359D" w:rsidRPr="002D60B3" w:rsidRDefault="00354EA1" w:rsidP="00922367">
      <w:pPr>
        <w:pStyle w:val="2e"/>
        <w:rPr>
          <w:sz w:val="26"/>
          <w:szCs w:val="26"/>
        </w:rPr>
      </w:pPr>
      <w:bookmarkStart w:id="31" w:name="_Toc360716318"/>
      <w:r w:rsidRPr="002D60B3">
        <w:rPr>
          <w:sz w:val="26"/>
          <w:szCs w:val="26"/>
        </w:rPr>
        <w:lastRenderedPageBreak/>
        <w:t xml:space="preserve">1.2. </w:t>
      </w:r>
      <w:r w:rsidR="001F69F2" w:rsidRPr="002D60B3">
        <w:rPr>
          <w:sz w:val="26"/>
          <w:szCs w:val="26"/>
        </w:rPr>
        <w:t>Результаты проведения</w:t>
      </w:r>
      <w:r w:rsidR="0006359D" w:rsidRPr="002D60B3">
        <w:rPr>
          <w:sz w:val="26"/>
          <w:szCs w:val="26"/>
        </w:rPr>
        <w:t xml:space="preserve"> </w:t>
      </w:r>
      <w:r w:rsidR="00C60CFB" w:rsidRPr="002D60B3">
        <w:rPr>
          <w:sz w:val="26"/>
          <w:szCs w:val="26"/>
        </w:rPr>
        <w:t>вне</w:t>
      </w:r>
      <w:r w:rsidR="0006359D" w:rsidRPr="002D60B3">
        <w:rPr>
          <w:sz w:val="26"/>
          <w:szCs w:val="26"/>
        </w:rPr>
        <w:t>плановых проверок юридических лиц (их филиалов, представительств, обособленных подразделений) и индивидуальных предпринимателей</w:t>
      </w:r>
      <w:bookmarkEnd w:id="31"/>
    </w:p>
    <w:p w:rsidR="0032691D" w:rsidRPr="00FC5B32" w:rsidRDefault="0032691D" w:rsidP="00FC5B32">
      <w:pPr>
        <w:spacing w:line="240" w:lineRule="auto"/>
        <w:ind w:firstLine="720"/>
        <w:rPr>
          <w:sz w:val="24"/>
          <w:szCs w:val="24"/>
        </w:rPr>
      </w:pPr>
      <w:bookmarkStart w:id="32" w:name="_MON_1402990769"/>
      <w:bookmarkStart w:id="33" w:name="_MON_1402990443"/>
      <w:bookmarkStart w:id="34" w:name="_MON_1410176058"/>
      <w:bookmarkStart w:id="35" w:name="_MON_1410176571"/>
      <w:bookmarkStart w:id="36" w:name="_MON_1419691439"/>
      <w:bookmarkEnd w:id="32"/>
      <w:bookmarkEnd w:id="33"/>
      <w:bookmarkEnd w:id="34"/>
      <w:bookmarkEnd w:id="35"/>
      <w:bookmarkEnd w:id="36"/>
    </w:p>
    <w:p w:rsidR="00C44647" w:rsidRDefault="00C44647" w:rsidP="00C44647">
      <w:pPr>
        <w:ind w:firstLine="720"/>
        <w:rPr>
          <w:szCs w:val="26"/>
        </w:rPr>
      </w:pPr>
      <w:r w:rsidRPr="002167EA">
        <w:rPr>
          <w:szCs w:val="26"/>
        </w:rPr>
        <w:t>Внеплановые проверки Управлением проводились по основаниям</w:t>
      </w:r>
      <w:r>
        <w:rPr>
          <w:b/>
          <w:szCs w:val="26"/>
        </w:rPr>
        <w:t xml:space="preserve">, </w:t>
      </w:r>
      <w:r w:rsidRPr="002167EA">
        <w:rPr>
          <w:szCs w:val="26"/>
        </w:rPr>
        <w:t>указанным в</w:t>
      </w:r>
      <w:r>
        <w:rPr>
          <w:szCs w:val="26"/>
        </w:rPr>
        <w:t xml:space="preserve"> п.2 ст.10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именно:</w:t>
      </w:r>
    </w:p>
    <w:p w:rsidR="00C44647" w:rsidRDefault="00C44647" w:rsidP="00C44647">
      <w:pPr>
        <w:ind w:firstLine="720"/>
        <w:rPr>
          <w:szCs w:val="26"/>
        </w:rPr>
      </w:pPr>
      <w:r>
        <w:rPr>
          <w:szCs w:val="26"/>
        </w:rPr>
        <w:t>- истечение срока исполнения предписания;</w:t>
      </w:r>
    </w:p>
    <w:p w:rsidR="00C44647" w:rsidRDefault="00C44647" w:rsidP="00C44647">
      <w:pPr>
        <w:ind w:firstLine="720"/>
        <w:rPr>
          <w:szCs w:val="26"/>
        </w:rPr>
      </w:pPr>
      <w:r w:rsidRPr="00DB1DFA">
        <w:rPr>
          <w:szCs w:val="26"/>
        </w:rPr>
        <w:t>- получение информации о возникновении угрозы безопасности государства;</w:t>
      </w:r>
    </w:p>
    <w:p w:rsidR="00C44647" w:rsidRDefault="00C44647" w:rsidP="00C44647">
      <w:pPr>
        <w:ind w:firstLine="720"/>
        <w:rPr>
          <w:szCs w:val="26"/>
        </w:rPr>
      </w:pPr>
      <w:r>
        <w:rPr>
          <w:szCs w:val="26"/>
        </w:rPr>
        <w:t>- нарушение прав потребителей (граждан).</w:t>
      </w:r>
    </w:p>
    <w:p w:rsidR="00C44647" w:rsidRDefault="00C44647" w:rsidP="00C44647">
      <w:pPr>
        <w:ind w:firstLine="720"/>
        <w:rPr>
          <w:szCs w:val="26"/>
        </w:rPr>
      </w:pPr>
      <w:r>
        <w:rPr>
          <w:szCs w:val="26"/>
        </w:rPr>
        <w:t>И по основаниям, указанным в ст. 27 Федерального закона от 07.07.2003 № 126-ФЗ "О связи":</w:t>
      </w:r>
    </w:p>
    <w:p w:rsidR="00C44647" w:rsidRDefault="00C44647" w:rsidP="00C44647">
      <w:pPr>
        <w:ind w:firstLine="720"/>
        <w:rPr>
          <w:szCs w:val="26"/>
        </w:rPr>
      </w:pPr>
      <w:r>
        <w:rPr>
          <w:szCs w:val="26"/>
        </w:rPr>
        <w:t>- истечение срока исполнения предписания;</w:t>
      </w:r>
    </w:p>
    <w:p w:rsidR="00760077" w:rsidRDefault="00C44647" w:rsidP="00C44647">
      <w:pPr>
        <w:ind w:firstLine="720"/>
        <w:rPr>
          <w:szCs w:val="26"/>
        </w:rPr>
      </w:pPr>
      <w:r>
        <w:rPr>
          <w:szCs w:val="26"/>
        </w:rPr>
        <w:t>- выявление органом государственного контроля в результате систематического наблюдения, радиоконтроля на</w:t>
      </w:r>
      <w:r w:rsidR="00760077">
        <w:rPr>
          <w:szCs w:val="26"/>
        </w:rPr>
        <w:t>рушений обязательных требований;</w:t>
      </w:r>
    </w:p>
    <w:p w:rsidR="00C44647" w:rsidRPr="002167EA" w:rsidRDefault="00760077" w:rsidP="00C44647">
      <w:pPr>
        <w:ind w:firstLine="720"/>
        <w:rPr>
          <w:szCs w:val="26"/>
        </w:rPr>
      </w:pPr>
      <w:r>
        <w:rPr>
          <w:szCs w:val="26"/>
        </w:rPr>
        <w:t>- поступления обращений и заявлений граждан, ИП, юридических лиц, информации от органов государственной власти о фактах нарушений целостности, устойчивости функционирования и безопасности единой сети электросвязи.</w:t>
      </w:r>
      <w:r w:rsidR="00C44647">
        <w:rPr>
          <w:szCs w:val="26"/>
        </w:rPr>
        <w:t xml:space="preserve"> </w:t>
      </w:r>
    </w:p>
    <w:p w:rsidR="00FC5B32" w:rsidRPr="00760077" w:rsidRDefault="00760077" w:rsidP="00FC5B32">
      <w:pPr>
        <w:spacing w:line="240" w:lineRule="auto"/>
        <w:ind w:firstLine="720"/>
        <w:rPr>
          <w:szCs w:val="26"/>
        </w:rPr>
      </w:pPr>
      <w:r>
        <w:rPr>
          <w:szCs w:val="26"/>
        </w:rPr>
        <w:t>За 6 месяцев п</w:t>
      </w:r>
      <w:r w:rsidR="00FC5B32" w:rsidRPr="00760077">
        <w:rPr>
          <w:szCs w:val="26"/>
        </w:rPr>
        <w:t xml:space="preserve">роведено </w:t>
      </w:r>
      <w:r>
        <w:rPr>
          <w:b/>
          <w:szCs w:val="26"/>
        </w:rPr>
        <w:t>62</w:t>
      </w:r>
      <w:r w:rsidR="00FC5B32" w:rsidRPr="00760077">
        <w:rPr>
          <w:szCs w:val="26"/>
        </w:rPr>
        <w:t xml:space="preserve"> внеплановые проверки, в том числе:</w:t>
      </w:r>
    </w:p>
    <w:p w:rsidR="00FC5B32" w:rsidRPr="00D9243D" w:rsidRDefault="00FC5B32" w:rsidP="00FC5B32">
      <w:pPr>
        <w:spacing w:line="240" w:lineRule="auto"/>
        <w:ind w:firstLine="720"/>
        <w:rPr>
          <w:sz w:val="24"/>
          <w:szCs w:val="24"/>
        </w:rPr>
      </w:pPr>
    </w:p>
    <w:p w:rsidR="00FC5B32" w:rsidRPr="00D9243D" w:rsidRDefault="00FC5B32" w:rsidP="00FC5B32">
      <w:pPr>
        <w:spacing w:line="240" w:lineRule="auto"/>
        <w:jc w:val="center"/>
        <w:rPr>
          <w:sz w:val="24"/>
          <w:szCs w:val="24"/>
        </w:rPr>
      </w:pPr>
      <w:r w:rsidRPr="006627AA">
        <w:rPr>
          <w:noProof/>
          <w:sz w:val="24"/>
          <w:szCs w:val="24"/>
        </w:rPr>
        <w:drawing>
          <wp:inline distT="0" distB="0" distL="0" distR="0">
            <wp:extent cx="4219603" cy="2003729"/>
            <wp:effectExtent l="19050" t="0" r="9497" b="0"/>
            <wp:docPr id="4"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C5B32" w:rsidRDefault="00FC5B32" w:rsidP="00FC5B32">
      <w:pPr>
        <w:spacing w:line="240" w:lineRule="auto"/>
        <w:ind w:firstLine="720"/>
        <w:rPr>
          <w:sz w:val="24"/>
          <w:szCs w:val="24"/>
        </w:rPr>
      </w:pPr>
    </w:p>
    <w:p w:rsidR="00364DE9" w:rsidRDefault="00364DE9" w:rsidP="00FC5B32">
      <w:pPr>
        <w:spacing w:line="240" w:lineRule="auto"/>
        <w:ind w:firstLine="720"/>
        <w:rPr>
          <w:sz w:val="24"/>
          <w:szCs w:val="24"/>
        </w:rPr>
      </w:pPr>
    </w:p>
    <w:p w:rsidR="00364DE9" w:rsidRDefault="00364DE9" w:rsidP="00FC5B32">
      <w:pPr>
        <w:spacing w:line="240" w:lineRule="auto"/>
        <w:ind w:firstLine="720"/>
        <w:rPr>
          <w:sz w:val="24"/>
          <w:szCs w:val="24"/>
        </w:rPr>
      </w:pPr>
    </w:p>
    <w:p w:rsidR="00994137" w:rsidRDefault="00994137" w:rsidP="00FC5B32">
      <w:pPr>
        <w:spacing w:line="240" w:lineRule="auto"/>
        <w:ind w:firstLine="720"/>
        <w:rPr>
          <w:sz w:val="24"/>
          <w:szCs w:val="24"/>
        </w:rPr>
      </w:pPr>
    </w:p>
    <w:p w:rsidR="00994137" w:rsidRDefault="00994137" w:rsidP="00FC5B32">
      <w:pPr>
        <w:spacing w:line="240" w:lineRule="auto"/>
        <w:ind w:firstLine="720"/>
        <w:rPr>
          <w:sz w:val="24"/>
          <w:szCs w:val="24"/>
        </w:rPr>
      </w:pPr>
    </w:p>
    <w:p w:rsidR="00994137" w:rsidRDefault="00994137" w:rsidP="00FC5B32">
      <w:pPr>
        <w:spacing w:line="240" w:lineRule="auto"/>
        <w:ind w:firstLine="720"/>
        <w:rPr>
          <w:sz w:val="24"/>
          <w:szCs w:val="24"/>
        </w:rPr>
      </w:pPr>
    </w:p>
    <w:p w:rsidR="00994137" w:rsidRDefault="00994137" w:rsidP="00FC5B32">
      <w:pPr>
        <w:spacing w:line="240" w:lineRule="auto"/>
        <w:ind w:firstLine="720"/>
        <w:rPr>
          <w:sz w:val="24"/>
          <w:szCs w:val="24"/>
        </w:rPr>
      </w:pPr>
    </w:p>
    <w:p w:rsidR="00994137" w:rsidRDefault="00994137" w:rsidP="00FC5B32">
      <w:pPr>
        <w:spacing w:line="240" w:lineRule="auto"/>
        <w:ind w:firstLine="720"/>
        <w:rPr>
          <w:sz w:val="24"/>
          <w:szCs w:val="24"/>
        </w:rPr>
      </w:pPr>
    </w:p>
    <w:p w:rsidR="00994137" w:rsidRDefault="00994137" w:rsidP="00FC5B32">
      <w:pPr>
        <w:spacing w:line="240" w:lineRule="auto"/>
        <w:ind w:firstLine="720"/>
        <w:rPr>
          <w:sz w:val="24"/>
          <w:szCs w:val="24"/>
        </w:rPr>
      </w:pPr>
    </w:p>
    <w:p w:rsidR="00994137" w:rsidRDefault="00994137" w:rsidP="00FC5B32">
      <w:pPr>
        <w:spacing w:line="240" w:lineRule="auto"/>
        <w:ind w:firstLine="720"/>
        <w:rPr>
          <w:sz w:val="24"/>
          <w:szCs w:val="24"/>
        </w:rPr>
      </w:pPr>
    </w:p>
    <w:p w:rsidR="00994137" w:rsidRDefault="00994137" w:rsidP="00FC5B32">
      <w:pPr>
        <w:spacing w:line="240" w:lineRule="auto"/>
        <w:ind w:firstLine="720"/>
        <w:rPr>
          <w:sz w:val="24"/>
          <w:szCs w:val="24"/>
        </w:rPr>
      </w:pPr>
    </w:p>
    <w:p w:rsidR="00994137" w:rsidRPr="00FC5B32" w:rsidRDefault="00994137" w:rsidP="00FC5B32">
      <w:pPr>
        <w:spacing w:line="240" w:lineRule="auto"/>
        <w:ind w:firstLine="720"/>
        <w:rPr>
          <w:sz w:val="24"/>
          <w:szCs w:val="24"/>
        </w:rPr>
      </w:pPr>
    </w:p>
    <w:p w:rsidR="00EB446E" w:rsidRPr="00845D5A" w:rsidRDefault="00EB446E" w:rsidP="00EB446E">
      <w:pPr>
        <w:spacing w:line="240" w:lineRule="auto"/>
        <w:ind w:firstLine="720"/>
        <w:jc w:val="center"/>
        <w:rPr>
          <w:b/>
          <w:sz w:val="24"/>
          <w:szCs w:val="24"/>
        </w:rPr>
      </w:pPr>
      <w:r w:rsidRPr="00845D5A">
        <w:rPr>
          <w:b/>
          <w:sz w:val="24"/>
          <w:szCs w:val="24"/>
        </w:rPr>
        <w:lastRenderedPageBreak/>
        <w:t xml:space="preserve">Доля </w:t>
      </w:r>
      <w:r>
        <w:rPr>
          <w:b/>
          <w:sz w:val="24"/>
          <w:szCs w:val="24"/>
        </w:rPr>
        <w:t>внеплановых проверок</w:t>
      </w:r>
      <w:r w:rsidRPr="00845D5A">
        <w:rPr>
          <w:b/>
          <w:sz w:val="24"/>
          <w:szCs w:val="24"/>
        </w:rPr>
        <w:t>, в которых выявлены нарушения действующего законодательства в 201</w:t>
      </w:r>
      <w:r>
        <w:rPr>
          <w:b/>
          <w:sz w:val="24"/>
          <w:szCs w:val="24"/>
        </w:rPr>
        <w:t>2</w:t>
      </w:r>
      <w:r w:rsidRPr="00845D5A">
        <w:rPr>
          <w:b/>
          <w:sz w:val="24"/>
          <w:szCs w:val="24"/>
        </w:rPr>
        <w:t xml:space="preserve"> и 201</w:t>
      </w:r>
      <w:r>
        <w:rPr>
          <w:b/>
          <w:sz w:val="24"/>
          <w:szCs w:val="24"/>
        </w:rPr>
        <w:t>3</w:t>
      </w:r>
      <w:r w:rsidRPr="00845D5A">
        <w:rPr>
          <w:b/>
          <w:sz w:val="24"/>
          <w:szCs w:val="24"/>
        </w:rPr>
        <w:t xml:space="preserve"> годах</w:t>
      </w:r>
    </w:p>
    <w:p w:rsidR="00EB446E" w:rsidRDefault="00EB446E" w:rsidP="00EB446E">
      <w:pPr>
        <w:keepNext/>
        <w:ind w:firstLine="720"/>
      </w:pPr>
      <w:r>
        <w:rPr>
          <w:noProof/>
          <w:szCs w:val="26"/>
        </w:rPr>
        <w:drawing>
          <wp:inline distT="0" distB="0" distL="0" distR="0">
            <wp:extent cx="5486400" cy="2703443"/>
            <wp:effectExtent l="0" t="0" r="0" b="0"/>
            <wp:docPr id="24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94137" w:rsidRDefault="00994137" w:rsidP="00EB446E">
      <w:pPr>
        <w:ind w:firstLine="720"/>
        <w:rPr>
          <w:szCs w:val="26"/>
        </w:rPr>
      </w:pPr>
    </w:p>
    <w:p w:rsidR="00994137" w:rsidRDefault="00994137" w:rsidP="00EB446E">
      <w:pPr>
        <w:ind w:firstLine="720"/>
        <w:rPr>
          <w:szCs w:val="26"/>
        </w:rPr>
      </w:pPr>
    </w:p>
    <w:p w:rsidR="00EB446E" w:rsidRDefault="00EB446E" w:rsidP="00EB446E">
      <w:pPr>
        <w:ind w:firstLine="720"/>
        <w:rPr>
          <w:szCs w:val="26"/>
        </w:rPr>
      </w:pPr>
      <w:r w:rsidRPr="00FA5A72">
        <w:rPr>
          <w:szCs w:val="26"/>
        </w:rPr>
        <w:t>По</w:t>
      </w:r>
      <w:r>
        <w:rPr>
          <w:szCs w:val="26"/>
        </w:rPr>
        <w:t xml:space="preserve"> результатам внеплановых проверок:</w:t>
      </w:r>
    </w:p>
    <w:p w:rsidR="00EB446E" w:rsidRDefault="00EB446E" w:rsidP="00EB446E">
      <w:pPr>
        <w:ind w:firstLine="720"/>
        <w:rPr>
          <w:szCs w:val="26"/>
        </w:rPr>
      </w:pPr>
      <w:r>
        <w:rPr>
          <w:szCs w:val="26"/>
        </w:rPr>
        <w:t xml:space="preserve">- выявлено </w:t>
      </w:r>
      <w:r w:rsidR="00481FDE">
        <w:rPr>
          <w:b/>
          <w:szCs w:val="26"/>
        </w:rPr>
        <w:t>81</w:t>
      </w:r>
      <w:r w:rsidRPr="008B3F22">
        <w:rPr>
          <w:b/>
          <w:szCs w:val="26"/>
        </w:rPr>
        <w:t xml:space="preserve"> нарушени</w:t>
      </w:r>
      <w:r w:rsidR="00481FDE">
        <w:rPr>
          <w:b/>
          <w:szCs w:val="26"/>
        </w:rPr>
        <w:t>е</w:t>
      </w:r>
      <w:r>
        <w:rPr>
          <w:b/>
          <w:szCs w:val="26"/>
        </w:rPr>
        <w:t xml:space="preserve"> норм</w:t>
      </w:r>
      <w:r>
        <w:rPr>
          <w:szCs w:val="26"/>
        </w:rPr>
        <w:t xml:space="preserve"> действующего законодательства</w:t>
      </w:r>
    </w:p>
    <w:p w:rsidR="00EB446E" w:rsidRDefault="00EB446E" w:rsidP="00EB446E">
      <w:pPr>
        <w:ind w:firstLine="720"/>
        <w:rPr>
          <w:szCs w:val="26"/>
        </w:rPr>
      </w:pPr>
      <w:r>
        <w:rPr>
          <w:noProof/>
          <w:szCs w:val="26"/>
        </w:rPr>
        <w:drawing>
          <wp:inline distT="0" distB="0" distL="0" distR="0">
            <wp:extent cx="5483253" cy="3307743"/>
            <wp:effectExtent l="19050" t="0" r="3147" b="0"/>
            <wp:docPr id="24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B446E" w:rsidRDefault="00EB446E" w:rsidP="00EB446E">
      <w:pPr>
        <w:ind w:firstLine="720"/>
        <w:rPr>
          <w:szCs w:val="26"/>
        </w:rPr>
      </w:pPr>
      <w:r>
        <w:rPr>
          <w:szCs w:val="26"/>
        </w:rPr>
        <w:t xml:space="preserve">- выдано </w:t>
      </w:r>
      <w:r w:rsidR="00361C58">
        <w:rPr>
          <w:b/>
          <w:szCs w:val="26"/>
        </w:rPr>
        <w:t>44</w:t>
      </w:r>
      <w:r w:rsidRPr="00F36351">
        <w:rPr>
          <w:b/>
          <w:szCs w:val="26"/>
        </w:rPr>
        <w:t xml:space="preserve"> предписани</w:t>
      </w:r>
      <w:r w:rsidR="00361C58">
        <w:rPr>
          <w:b/>
          <w:szCs w:val="26"/>
        </w:rPr>
        <w:t>я</w:t>
      </w:r>
      <w:r>
        <w:rPr>
          <w:szCs w:val="26"/>
        </w:rPr>
        <w:t xml:space="preserve"> об устранении выявленных нарушений:</w:t>
      </w:r>
    </w:p>
    <w:p w:rsidR="004037F1" w:rsidRDefault="004037F1" w:rsidP="00EB446E">
      <w:pPr>
        <w:ind w:firstLine="720"/>
        <w:rPr>
          <w:szCs w:val="26"/>
        </w:rPr>
      </w:pPr>
    </w:p>
    <w:p w:rsidR="004037F1" w:rsidRDefault="004037F1" w:rsidP="00EB446E">
      <w:pPr>
        <w:ind w:firstLine="720"/>
        <w:rPr>
          <w:szCs w:val="26"/>
        </w:rPr>
      </w:pPr>
      <w:r w:rsidRPr="004037F1">
        <w:rPr>
          <w:noProof/>
          <w:szCs w:val="26"/>
        </w:rPr>
        <w:lastRenderedPageBreak/>
        <w:drawing>
          <wp:inline distT="0" distB="0" distL="0" distR="0">
            <wp:extent cx="5284470" cy="2655736"/>
            <wp:effectExtent l="19050" t="0" r="0" b="0"/>
            <wp:docPr id="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4164D" w:rsidRDefault="00EB446E" w:rsidP="00F4164D">
      <w:pPr>
        <w:ind w:firstLine="709"/>
        <w:rPr>
          <w:szCs w:val="26"/>
        </w:rPr>
      </w:pPr>
      <w:r>
        <w:rPr>
          <w:szCs w:val="26"/>
        </w:rPr>
        <w:t xml:space="preserve">- составлено </w:t>
      </w:r>
      <w:r w:rsidR="00D747C9">
        <w:rPr>
          <w:b/>
          <w:szCs w:val="26"/>
        </w:rPr>
        <w:t>110</w:t>
      </w:r>
      <w:r w:rsidRPr="004C4F18">
        <w:rPr>
          <w:b/>
          <w:szCs w:val="26"/>
        </w:rPr>
        <w:t xml:space="preserve"> протокол</w:t>
      </w:r>
      <w:r w:rsidR="005A6A0B">
        <w:rPr>
          <w:b/>
          <w:szCs w:val="26"/>
        </w:rPr>
        <w:t>ов</w:t>
      </w:r>
      <w:r w:rsidRPr="004C4F18">
        <w:rPr>
          <w:b/>
          <w:szCs w:val="26"/>
        </w:rPr>
        <w:t xml:space="preserve"> об АПН</w:t>
      </w:r>
      <w:r w:rsidR="00F4164D">
        <w:rPr>
          <w:b/>
          <w:szCs w:val="26"/>
        </w:rPr>
        <w:t>,</w:t>
      </w:r>
      <w:r w:rsidR="00F4164D" w:rsidRPr="00F4164D">
        <w:rPr>
          <w:szCs w:val="26"/>
        </w:rPr>
        <w:t xml:space="preserve"> </w:t>
      </w:r>
      <w:r w:rsidR="00F4164D">
        <w:rPr>
          <w:szCs w:val="26"/>
        </w:rPr>
        <w:t xml:space="preserve">из них во 2 квартале - </w:t>
      </w:r>
      <w:r w:rsidR="00F4164D" w:rsidRPr="001766B7">
        <w:rPr>
          <w:b/>
          <w:szCs w:val="26"/>
        </w:rPr>
        <w:t>56</w:t>
      </w:r>
    </w:p>
    <w:p w:rsidR="00D747C9" w:rsidRDefault="00D747C9" w:rsidP="00F4164D">
      <w:pPr>
        <w:rPr>
          <w:szCs w:val="26"/>
        </w:rPr>
      </w:pPr>
    </w:p>
    <w:p w:rsidR="002A215B" w:rsidRPr="00BC687B" w:rsidRDefault="002A215B" w:rsidP="002A215B">
      <w:pPr>
        <w:ind w:firstLine="709"/>
        <w:rPr>
          <w:szCs w:val="26"/>
        </w:rPr>
      </w:pPr>
      <w:r>
        <w:rPr>
          <w:szCs w:val="26"/>
        </w:rPr>
        <w:t>Вне</w:t>
      </w:r>
      <w:r w:rsidRPr="00720631">
        <w:rPr>
          <w:szCs w:val="26"/>
        </w:rPr>
        <w:t>плановы</w:t>
      </w:r>
      <w:r>
        <w:rPr>
          <w:szCs w:val="26"/>
        </w:rPr>
        <w:t>е</w:t>
      </w:r>
      <w:r w:rsidRPr="00720631">
        <w:rPr>
          <w:szCs w:val="26"/>
        </w:rPr>
        <w:t xml:space="preserve"> провер</w:t>
      </w:r>
      <w:r>
        <w:rPr>
          <w:szCs w:val="26"/>
        </w:rPr>
        <w:t>ки</w:t>
      </w:r>
      <w:r w:rsidRPr="00720631">
        <w:rPr>
          <w:szCs w:val="26"/>
        </w:rPr>
        <w:t xml:space="preserve"> в </w:t>
      </w:r>
      <w:r w:rsidRPr="00720631">
        <w:rPr>
          <w:b/>
          <w:szCs w:val="26"/>
        </w:rPr>
        <w:t>отношении вещателей</w:t>
      </w:r>
      <w:r>
        <w:rPr>
          <w:b/>
          <w:szCs w:val="26"/>
        </w:rPr>
        <w:t xml:space="preserve"> </w:t>
      </w:r>
      <w:r w:rsidRPr="00BC687B">
        <w:rPr>
          <w:szCs w:val="26"/>
        </w:rPr>
        <w:t>не проводились.</w:t>
      </w:r>
    </w:p>
    <w:p w:rsidR="002A215B" w:rsidRDefault="002A215B" w:rsidP="002A215B">
      <w:pPr>
        <w:ind w:firstLine="709"/>
        <w:rPr>
          <w:szCs w:val="26"/>
        </w:rPr>
      </w:pPr>
    </w:p>
    <w:p w:rsidR="002A215B" w:rsidRPr="00C20B8A" w:rsidRDefault="002A215B" w:rsidP="002A215B">
      <w:pPr>
        <w:ind w:firstLine="709"/>
        <w:rPr>
          <w:szCs w:val="26"/>
        </w:rPr>
      </w:pPr>
      <w:r>
        <w:rPr>
          <w:szCs w:val="26"/>
        </w:rPr>
        <w:t xml:space="preserve">При проведении внеплановых проверок в </w:t>
      </w:r>
      <w:r w:rsidRPr="00EB446E">
        <w:rPr>
          <w:b/>
          <w:szCs w:val="26"/>
        </w:rPr>
        <w:t xml:space="preserve">сфере </w:t>
      </w:r>
      <w:r>
        <w:rPr>
          <w:b/>
          <w:szCs w:val="26"/>
        </w:rPr>
        <w:t>связи</w:t>
      </w:r>
      <w:r w:rsidRPr="00B14F60">
        <w:rPr>
          <w:szCs w:val="26"/>
        </w:rPr>
        <w:t xml:space="preserve"> </w:t>
      </w:r>
      <w:r>
        <w:rPr>
          <w:szCs w:val="26"/>
        </w:rPr>
        <w:t xml:space="preserve">выявлено </w:t>
      </w:r>
      <w:r>
        <w:rPr>
          <w:b/>
          <w:szCs w:val="26"/>
        </w:rPr>
        <w:t>24</w:t>
      </w:r>
      <w:r w:rsidRPr="00C20B8A">
        <w:rPr>
          <w:szCs w:val="26"/>
        </w:rPr>
        <w:t xml:space="preserve"> нарушен</w:t>
      </w:r>
      <w:r>
        <w:rPr>
          <w:szCs w:val="26"/>
        </w:rPr>
        <w:t xml:space="preserve">ия </w:t>
      </w:r>
      <w:r w:rsidRPr="00C20B8A">
        <w:rPr>
          <w:szCs w:val="26"/>
        </w:rPr>
        <w:t>обязательных требований и норм, установленных нормативными правовыми актами в области связи и лицензионных условий, в том числе:</w:t>
      </w:r>
    </w:p>
    <w:p w:rsidR="002A215B" w:rsidRPr="00C20B8A" w:rsidRDefault="002A215B" w:rsidP="002A215B">
      <w:pPr>
        <w:ind w:firstLine="720"/>
        <w:rPr>
          <w:szCs w:val="26"/>
        </w:rPr>
      </w:pPr>
      <w:r w:rsidRPr="00C20B8A">
        <w:rPr>
          <w:szCs w:val="26"/>
        </w:rPr>
        <w:t xml:space="preserve">По результатам </w:t>
      </w:r>
      <w:proofErr w:type="gramStart"/>
      <w:r w:rsidRPr="00C20B8A">
        <w:rPr>
          <w:szCs w:val="26"/>
        </w:rPr>
        <w:t>контроля за</w:t>
      </w:r>
      <w:proofErr w:type="gramEnd"/>
      <w:r w:rsidRPr="00C20B8A">
        <w:rPr>
          <w:szCs w:val="26"/>
        </w:rPr>
        <w:t xml:space="preserve"> соблюдением обязательных требований в области связи и лицензионных условий, на основании выявленных нарушений:</w:t>
      </w:r>
    </w:p>
    <w:p w:rsidR="002A215B" w:rsidRPr="00C20B8A" w:rsidRDefault="002A215B" w:rsidP="002A215B">
      <w:pPr>
        <w:ind w:firstLine="720"/>
        <w:rPr>
          <w:szCs w:val="26"/>
        </w:rPr>
      </w:pPr>
      <w:r w:rsidRPr="00C20B8A">
        <w:rPr>
          <w:szCs w:val="26"/>
        </w:rPr>
        <w:t xml:space="preserve">- выдано </w:t>
      </w:r>
      <w:r>
        <w:rPr>
          <w:szCs w:val="26"/>
        </w:rPr>
        <w:t>16</w:t>
      </w:r>
      <w:r w:rsidRPr="00C20B8A">
        <w:rPr>
          <w:szCs w:val="26"/>
        </w:rPr>
        <w:t xml:space="preserve"> предписани</w:t>
      </w:r>
      <w:r>
        <w:rPr>
          <w:szCs w:val="26"/>
        </w:rPr>
        <w:t>й</w:t>
      </w:r>
      <w:r w:rsidRPr="00C20B8A">
        <w:rPr>
          <w:szCs w:val="26"/>
        </w:rPr>
        <w:t xml:space="preserve"> об устранении выявленных нарушений;</w:t>
      </w:r>
    </w:p>
    <w:p w:rsidR="002A215B" w:rsidRDefault="002A215B" w:rsidP="002A215B">
      <w:pPr>
        <w:pStyle w:val="xl23"/>
        <w:tabs>
          <w:tab w:val="left" w:pos="709"/>
        </w:tabs>
        <w:spacing w:before="0" w:beforeAutospacing="0" w:after="0" w:afterAutospacing="0"/>
        <w:jc w:val="both"/>
        <w:rPr>
          <w:rFonts w:ascii="Times New Roman" w:hAnsi="Times New Roman" w:cs="Times New Roman"/>
          <w:sz w:val="26"/>
          <w:szCs w:val="26"/>
        </w:rPr>
      </w:pPr>
      <w:r>
        <w:rPr>
          <w:rFonts w:ascii="Times New Roman" w:hAnsi="Times New Roman" w:cs="Times New Roman"/>
          <w:sz w:val="26"/>
          <w:szCs w:val="26"/>
        </w:rPr>
        <w:tab/>
      </w:r>
      <w:r w:rsidRPr="004E0C70">
        <w:rPr>
          <w:rFonts w:ascii="Times New Roman" w:hAnsi="Times New Roman" w:cs="Times New Roman"/>
          <w:sz w:val="26"/>
          <w:szCs w:val="26"/>
        </w:rPr>
        <w:t>- составлен</w:t>
      </w:r>
      <w:r>
        <w:rPr>
          <w:rFonts w:ascii="Times New Roman" w:hAnsi="Times New Roman" w:cs="Times New Roman"/>
          <w:sz w:val="26"/>
          <w:szCs w:val="26"/>
        </w:rPr>
        <w:t>о</w:t>
      </w:r>
      <w:r w:rsidRPr="004E0C70">
        <w:rPr>
          <w:rFonts w:ascii="Times New Roman" w:hAnsi="Times New Roman" w:cs="Times New Roman"/>
          <w:sz w:val="26"/>
          <w:szCs w:val="26"/>
        </w:rPr>
        <w:t xml:space="preserve"> </w:t>
      </w:r>
      <w:r>
        <w:rPr>
          <w:rFonts w:ascii="Times New Roman" w:hAnsi="Times New Roman" w:cs="Times New Roman"/>
          <w:sz w:val="26"/>
          <w:szCs w:val="26"/>
        </w:rPr>
        <w:t>68</w:t>
      </w:r>
      <w:r w:rsidRPr="004E0C70">
        <w:rPr>
          <w:rFonts w:ascii="Times New Roman" w:hAnsi="Times New Roman" w:cs="Times New Roman"/>
          <w:sz w:val="26"/>
          <w:szCs w:val="26"/>
        </w:rPr>
        <w:t xml:space="preserve"> протокол</w:t>
      </w:r>
      <w:r>
        <w:rPr>
          <w:rFonts w:ascii="Times New Roman" w:hAnsi="Times New Roman" w:cs="Times New Roman"/>
          <w:sz w:val="26"/>
          <w:szCs w:val="26"/>
        </w:rPr>
        <w:t>ов</w:t>
      </w:r>
      <w:r w:rsidRPr="004E0C70">
        <w:rPr>
          <w:rFonts w:ascii="Times New Roman" w:hAnsi="Times New Roman" w:cs="Times New Roman"/>
          <w:sz w:val="26"/>
          <w:szCs w:val="26"/>
        </w:rPr>
        <w:t xml:space="preserve"> об АПН;</w:t>
      </w:r>
    </w:p>
    <w:p w:rsidR="002A215B" w:rsidRDefault="002A215B" w:rsidP="002A215B">
      <w:pPr>
        <w:ind w:firstLine="709"/>
        <w:rPr>
          <w:szCs w:val="26"/>
        </w:rPr>
      </w:pPr>
    </w:p>
    <w:p w:rsidR="002A215B" w:rsidRPr="00BC687B" w:rsidRDefault="002A215B" w:rsidP="002A215B">
      <w:pPr>
        <w:ind w:firstLine="709"/>
        <w:rPr>
          <w:i/>
          <w:szCs w:val="26"/>
          <w:u w:val="single"/>
        </w:rPr>
      </w:pPr>
      <w:r w:rsidRPr="00BC687B">
        <w:rPr>
          <w:i/>
          <w:szCs w:val="26"/>
          <w:u w:val="single"/>
        </w:rPr>
        <w:t>Операторы связи</w:t>
      </w:r>
    </w:p>
    <w:p w:rsidR="002A215B" w:rsidRPr="006F36AC" w:rsidRDefault="002A215B" w:rsidP="002A215B">
      <w:pPr>
        <w:ind w:firstLine="720"/>
        <w:rPr>
          <w:szCs w:val="26"/>
          <w:u w:val="single"/>
        </w:rPr>
      </w:pPr>
      <w:r w:rsidRPr="006F36AC">
        <w:rPr>
          <w:szCs w:val="26"/>
          <w:u w:val="single"/>
        </w:rPr>
        <w:t>Фиксированная телефонная связь, ПД и ТМС</w:t>
      </w:r>
    </w:p>
    <w:p w:rsidR="009A55D4" w:rsidRDefault="009A55D4" w:rsidP="009A55D4">
      <w:pPr>
        <w:pStyle w:val="a7"/>
        <w:ind w:firstLine="709"/>
        <w:rPr>
          <w:rFonts w:ascii="Times New Roman" w:hAnsi="Times New Roman"/>
          <w:sz w:val="26"/>
          <w:szCs w:val="26"/>
        </w:rPr>
      </w:pPr>
      <w:r>
        <w:rPr>
          <w:rFonts w:ascii="Times New Roman" w:hAnsi="Times New Roman"/>
          <w:sz w:val="26"/>
          <w:szCs w:val="26"/>
        </w:rPr>
        <w:t>За 6 месяцев в</w:t>
      </w:r>
      <w:r w:rsidRPr="00262278">
        <w:rPr>
          <w:rFonts w:ascii="Times New Roman" w:hAnsi="Times New Roman"/>
          <w:sz w:val="26"/>
          <w:szCs w:val="26"/>
        </w:rPr>
        <w:t>ыдано</w:t>
      </w:r>
      <w:r>
        <w:rPr>
          <w:rFonts w:ascii="Times New Roman" w:hAnsi="Times New Roman"/>
          <w:b/>
          <w:sz w:val="26"/>
          <w:szCs w:val="26"/>
        </w:rPr>
        <w:t xml:space="preserve"> 17</w:t>
      </w:r>
      <w:r w:rsidRPr="007D3494">
        <w:rPr>
          <w:rFonts w:ascii="Times New Roman" w:hAnsi="Times New Roman"/>
          <w:b/>
          <w:sz w:val="26"/>
          <w:szCs w:val="26"/>
        </w:rPr>
        <w:t xml:space="preserve"> </w:t>
      </w:r>
      <w:r w:rsidRPr="00262278">
        <w:rPr>
          <w:rFonts w:ascii="Times New Roman" w:hAnsi="Times New Roman"/>
          <w:b/>
          <w:sz w:val="26"/>
          <w:szCs w:val="26"/>
        </w:rPr>
        <w:t>предписаний</w:t>
      </w:r>
      <w:r w:rsidRPr="00262278">
        <w:rPr>
          <w:rFonts w:ascii="Times New Roman" w:hAnsi="Times New Roman"/>
          <w:sz w:val="26"/>
          <w:szCs w:val="26"/>
        </w:rPr>
        <w:t xml:space="preserve"> </w:t>
      </w:r>
      <w:r w:rsidRPr="007D3494">
        <w:rPr>
          <w:rFonts w:ascii="Times New Roman" w:hAnsi="Times New Roman"/>
          <w:sz w:val="26"/>
          <w:szCs w:val="26"/>
        </w:rPr>
        <w:t>об устранении</w:t>
      </w:r>
      <w:r w:rsidRPr="007D3494">
        <w:rPr>
          <w:sz w:val="26"/>
          <w:szCs w:val="26"/>
        </w:rPr>
        <w:t xml:space="preserve"> выявленных </w:t>
      </w:r>
      <w:r w:rsidRPr="00C10BBF">
        <w:rPr>
          <w:rFonts w:ascii="Times New Roman" w:hAnsi="Times New Roman"/>
          <w:sz w:val="26"/>
          <w:szCs w:val="26"/>
        </w:rPr>
        <w:t xml:space="preserve">нарушений </w:t>
      </w:r>
      <w:r>
        <w:rPr>
          <w:rFonts w:ascii="Times New Roman" w:hAnsi="Times New Roman"/>
          <w:sz w:val="26"/>
          <w:szCs w:val="26"/>
        </w:rPr>
        <w:t>(</w:t>
      </w:r>
      <w:r w:rsidRPr="00C10BBF">
        <w:rPr>
          <w:rFonts w:ascii="Times New Roman" w:hAnsi="Times New Roman"/>
          <w:sz w:val="26"/>
          <w:szCs w:val="26"/>
        </w:rPr>
        <w:t xml:space="preserve">выявлено </w:t>
      </w:r>
      <w:r>
        <w:rPr>
          <w:rFonts w:ascii="Times New Roman" w:hAnsi="Times New Roman"/>
          <w:b/>
          <w:sz w:val="26"/>
          <w:szCs w:val="26"/>
        </w:rPr>
        <w:t>29</w:t>
      </w:r>
      <w:r w:rsidRPr="00C10BBF">
        <w:rPr>
          <w:rFonts w:ascii="Times New Roman" w:hAnsi="Times New Roman"/>
          <w:b/>
          <w:sz w:val="26"/>
          <w:szCs w:val="26"/>
        </w:rPr>
        <w:t xml:space="preserve"> нарушений</w:t>
      </w:r>
      <w:r w:rsidRPr="00C10BBF">
        <w:rPr>
          <w:rFonts w:ascii="Times New Roman" w:hAnsi="Times New Roman"/>
          <w:sz w:val="26"/>
          <w:szCs w:val="26"/>
        </w:rPr>
        <w:t>).</w:t>
      </w:r>
    </w:p>
    <w:p w:rsidR="009A55D4" w:rsidRDefault="009A55D4" w:rsidP="009A55D4">
      <w:pPr>
        <w:jc w:val="center"/>
        <w:rPr>
          <w:b/>
          <w:u w:val="single"/>
        </w:rPr>
      </w:pPr>
      <w:r w:rsidRPr="00C46054">
        <w:rPr>
          <w:noProof/>
          <w:color w:val="FF0000"/>
          <w:sz w:val="20"/>
        </w:rPr>
        <w:lastRenderedPageBreak/>
        <w:drawing>
          <wp:inline distT="0" distB="0" distL="0" distR="0">
            <wp:extent cx="5895975" cy="2676525"/>
            <wp:effectExtent l="0" t="0" r="0" b="0"/>
            <wp:docPr id="74" name="Объект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8B15B2">
        <w:rPr>
          <w:noProof/>
        </w:rPr>
        <w:drawing>
          <wp:inline distT="0" distB="0" distL="0" distR="0">
            <wp:extent cx="6477165" cy="3371353"/>
            <wp:effectExtent l="19050" t="0" r="0" b="0"/>
            <wp:docPr id="75"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A55D4" w:rsidRPr="003E41D5" w:rsidRDefault="009A55D4" w:rsidP="009A55D4">
      <w:pPr>
        <w:jc w:val="left"/>
      </w:pPr>
      <w:r>
        <w:t>из</w:t>
      </w:r>
      <w:r w:rsidRPr="0071295A">
        <w:t xml:space="preserve"> них</w:t>
      </w:r>
      <w:r>
        <w:t xml:space="preserve"> во 2 квартале</w:t>
      </w:r>
      <w:r w:rsidRPr="002C6910">
        <w:rPr>
          <w:b/>
        </w:rPr>
        <w:t xml:space="preserve"> </w:t>
      </w:r>
      <w:r>
        <w:rPr>
          <w:b/>
        </w:rPr>
        <w:t xml:space="preserve">– </w:t>
      </w:r>
      <w:r w:rsidRPr="002C6910">
        <w:rPr>
          <w:b/>
        </w:rPr>
        <w:t>11</w:t>
      </w:r>
      <w:r>
        <w:rPr>
          <w:b/>
        </w:rPr>
        <w:t xml:space="preserve"> </w:t>
      </w:r>
      <w:r w:rsidRPr="003E41D5">
        <w:t>(выявлено</w:t>
      </w:r>
      <w:r>
        <w:rPr>
          <w:b/>
        </w:rPr>
        <w:t xml:space="preserve"> 19 нарушений</w:t>
      </w:r>
      <w:r w:rsidRPr="003E41D5">
        <w:t>):</w:t>
      </w:r>
    </w:p>
    <w:p w:rsidR="009A55D4" w:rsidRDefault="009A55D4" w:rsidP="009A55D4">
      <w:pPr>
        <w:pStyle w:val="a7"/>
        <w:ind w:firstLine="0"/>
        <w:jc w:val="center"/>
        <w:rPr>
          <w:rFonts w:ascii="Times New Roman" w:hAnsi="Times New Roman"/>
          <w:szCs w:val="26"/>
        </w:rPr>
      </w:pPr>
      <w:r w:rsidRPr="0071295A">
        <w:rPr>
          <w:rFonts w:ascii="Times New Roman" w:hAnsi="Times New Roman"/>
          <w:noProof/>
          <w:szCs w:val="26"/>
        </w:rPr>
        <w:drawing>
          <wp:inline distT="0" distB="0" distL="0" distR="0">
            <wp:extent cx="5891841" cy="2337758"/>
            <wp:effectExtent l="0" t="0" r="0" b="0"/>
            <wp:docPr id="76" name="Объект 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A55D4" w:rsidRPr="001542C6" w:rsidRDefault="009A55D4" w:rsidP="009A55D4">
      <w:pPr>
        <w:jc w:val="center"/>
        <w:rPr>
          <w:b/>
          <w:u w:val="single"/>
        </w:rPr>
      </w:pPr>
      <w:r w:rsidRPr="008B15B2">
        <w:rPr>
          <w:noProof/>
        </w:rPr>
        <w:lastRenderedPageBreak/>
        <w:drawing>
          <wp:inline distT="0" distB="0" distL="0" distR="0">
            <wp:extent cx="6477165" cy="3371353"/>
            <wp:effectExtent l="19050" t="0" r="0" b="0"/>
            <wp:docPr id="77"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A55D4" w:rsidRDefault="009A55D4" w:rsidP="009A55D4">
      <w:pPr>
        <w:ind w:firstLine="709"/>
        <w:rPr>
          <w:szCs w:val="26"/>
        </w:rPr>
      </w:pPr>
      <w:r w:rsidRPr="00566D91">
        <w:rPr>
          <w:szCs w:val="26"/>
        </w:rPr>
        <w:t>Перечень н</w:t>
      </w:r>
      <w:r w:rsidRPr="00E70F2F">
        <w:rPr>
          <w:szCs w:val="26"/>
        </w:rPr>
        <w:t>евыполненных предписаний, срок исполнения которых закончился в</w:t>
      </w:r>
      <w:r>
        <w:rPr>
          <w:szCs w:val="26"/>
        </w:rPr>
        <w:t>о</w:t>
      </w:r>
      <w:r w:rsidRPr="00E70F2F">
        <w:rPr>
          <w:szCs w:val="26"/>
        </w:rPr>
        <w:t xml:space="preserve"> </w:t>
      </w:r>
      <w:r>
        <w:rPr>
          <w:szCs w:val="26"/>
        </w:rPr>
        <w:t>2 квартале 2013 года</w:t>
      </w:r>
      <w:r w:rsidRPr="00E70F2F">
        <w:rPr>
          <w:szCs w:val="26"/>
        </w:rPr>
        <w:t>, представлен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0"/>
        <w:gridCol w:w="1916"/>
        <w:gridCol w:w="965"/>
        <w:gridCol w:w="1240"/>
        <w:gridCol w:w="1130"/>
        <w:gridCol w:w="2510"/>
        <w:gridCol w:w="2141"/>
      </w:tblGrid>
      <w:tr w:rsidR="009A55D4" w:rsidRPr="009A55D4" w:rsidTr="009A55D4">
        <w:trPr>
          <w:cantSplit/>
          <w:trHeight w:val="275"/>
        </w:trPr>
        <w:tc>
          <w:tcPr>
            <w:tcW w:w="249" w:type="pct"/>
            <w:vMerge w:val="restart"/>
            <w:vAlign w:val="center"/>
          </w:tcPr>
          <w:p w:rsidR="009A55D4" w:rsidRPr="009A55D4" w:rsidRDefault="009A55D4" w:rsidP="00DA1D69">
            <w:pPr>
              <w:spacing w:line="240" w:lineRule="auto"/>
              <w:ind w:left="-66" w:right="-86"/>
              <w:jc w:val="center"/>
              <w:rPr>
                <w:sz w:val="18"/>
                <w:szCs w:val="18"/>
              </w:rPr>
            </w:pPr>
            <w:r w:rsidRPr="009A55D4">
              <w:rPr>
                <w:sz w:val="18"/>
                <w:szCs w:val="18"/>
              </w:rPr>
              <w:t>№</w:t>
            </w:r>
          </w:p>
          <w:p w:rsidR="009A55D4" w:rsidRPr="009A55D4" w:rsidRDefault="009A55D4" w:rsidP="00DA1D69">
            <w:pPr>
              <w:spacing w:line="240" w:lineRule="auto"/>
              <w:ind w:left="-66" w:right="-86"/>
              <w:rPr>
                <w:sz w:val="18"/>
                <w:szCs w:val="18"/>
              </w:rPr>
            </w:pPr>
          </w:p>
        </w:tc>
        <w:tc>
          <w:tcPr>
            <w:tcW w:w="919" w:type="pct"/>
            <w:vMerge w:val="restart"/>
            <w:vAlign w:val="center"/>
          </w:tcPr>
          <w:p w:rsidR="009A55D4" w:rsidRPr="009A55D4" w:rsidRDefault="009A55D4" w:rsidP="00DA1D69">
            <w:pPr>
              <w:spacing w:line="240" w:lineRule="auto"/>
              <w:ind w:left="-66" w:right="-86"/>
              <w:jc w:val="center"/>
              <w:rPr>
                <w:sz w:val="18"/>
                <w:szCs w:val="18"/>
              </w:rPr>
            </w:pPr>
            <w:r w:rsidRPr="009A55D4">
              <w:rPr>
                <w:sz w:val="18"/>
                <w:szCs w:val="18"/>
              </w:rPr>
              <w:t>Наименование</w:t>
            </w:r>
          </w:p>
          <w:p w:rsidR="009A55D4" w:rsidRPr="009A55D4" w:rsidRDefault="009A55D4" w:rsidP="00DA1D69">
            <w:pPr>
              <w:spacing w:line="240" w:lineRule="auto"/>
              <w:ind w:left="-66" w:right="-86"/>
              <w:jc w:val="center"/>
              <w:rPr>
                <w:sz w:val="18"/>
                <w:szCs w:val="18"/>
              </w:rPr>
            </w:pPr>
            <w:r w:rsidRPr="009A55D4">
              <w:rPr>
                <w:sz w:val="18"/>
                <w:szCs w:val="18"/>
              </w:rPr>
              <w:t>оператора связи</w:t>
            </w:r>
          </w:p>
        </w:tc>
        <w:tc>
          <w:tcPr>
            <w:tcW w:w="463" w:type="pct"/>
            <w:vMerge w:val="restart"/>
            <w:vAlign w:val="center"/>
          </w:tcPr>
          <w:p w:rsidR="009A55D4" w:rsidRPr="009A55D4" w:rsidRDefault="009A55D4" w:rsidP="00DA1D69">
            <w:pPr>
              <w:spacing w:line="240" w:lineRule="auto"/>
              <w:ind w:left="-66" w:right="-86"/>
              <w:jc w:val="center"/>
              <w:rPr>
                <w:sz w:val="18"/>
                <w:szCs w:val="18"/>
              </w:rPr>
            </w:pPr>
            <w:r w:rsidRPr="009A55D4">
              <w:rPr>
                <w:sz w:val="18"/>
                <w:szCs w:val="18"/>
              </w:rPr>
              <w:t>№ лицензии</w:t>
            </w:r>
          </w:p>
        </w:tc>
        <w:tc>
          <w:tcPr>
            <w:tcW w:w="1137" w:type="pct"/>
            <w:gridSpan w:val="2"/>
            <w:vAlign w:val="center"/>
          </w:tcPr>
          <w:p w:rsidR="009A55D4" w:rsidRPr="009A55D4" w:rsidRDefault="009A55D4" w:rsidP="00DA1D69">
            <w:pPr>
              <w:spacing w:line="240" w:lineRule="auto"/>
              <w:ind w:left="-66" w:right="-86"/>
              <w:jc w:val="center"/>
              <w:rPr>
                <w:sz w:val="18"/>
                <w:szCs w:val="18"/>
              </w:rPr>
            </w:pPr>
            <w:r w:rsidRPr="009A55D4">
              <w:rPr>
                <w:sz w:val="18"/>
                <w:szCs w:val="18"/>
              </w:rPr>
              <w:t>Предписание</w:t>
            </w:r>
          </w:p>
        </w:tc>
        <w:tc>
          <w:tcPr>
            <w:tcW w:w="1204" w:type="pct"/>
            <w:vMerge w:val="restart"/>
            <w:vAlign w:val="center"/>
          </w:tcPr>
          <w:p w:rsidR="009A55D4" w:rsidRPr="009A55D4" w:rsidRDefault="009A55D4" w:rsidP="00DA1D69">
            <w:pPr>
              <w:spacing w:line="240" w:lineRule="auto"/>
              <w:ind w:left="-66" w:right="-86"/>
              <w:jc w:val="center"/>
              <w:rPr>
                <w:sz w:val="18"/>
                <w:szCs w:val="18"/>
              </w:rPr>
            </w:pPr>
            <w:r w:rsidRPr="009A55D4">
              <w:rPr>
                <w:sz w:val="18"/>
                <w:szCs w:val="18"/>
              </w:rPr>
              <w:t>Вид нарушения</w:t>
            </w:r>
          </w:p>
        </w:tc>
        <w:tc>
          <w:tcPr>
            <w:tcW w:w="1027" w:type="pct"/>
            <w:vMerge w:val="restart"/>
            <w:vAlign w:val="center"/>
          </w:tcPr>
          <w:p w:rsidR="009A55D4" w:rsidRPr="009A55D4" w:rsidRDefault="009A55D4" w:rsidP="00DA1D69">
            <w:pPr>
              <w:spacing w:line="240" w:lineRule="auto"/>
              <w:ind w:left="-66" w:right="-86"/>
              <w:jc w:val="center"/>
              <w:rPr>
                <w:sz w:val="18"/>
                <w:szCs w:val="18"/>
              </w:rPr>
            </w:pPr>
            <w:r w:rsidRPr="009A55D4">
              <w:rPr>
                <w:sz w:val="18"/>
                <w:szCs w:val="18"/>
              </w:rPr>
              <w:t>Причина невыполнения</w:t>
            </w:r>
          </w:p>
        </w:tc>
      </w:tr>
      <w:tr w:rsidR="009A55D4" w:rsidRPr="009A55D4" w:rsidTr="009A55D4">
        <w:trPr>
          <w:cantSplit/>
          <w:trHeight w:val="147"/>
        </w:trPr>
        <w:tc>
          <w:tcPr>
            <w:tcW w:w="249" w:type="pct"/>
            <w:vMerge/>
            <w:vAlign w:val="center"/>
          </w:tcPr>
          <w:p w:rsidR="009A55D4" w:rsidRPr="009A55D4" w:rsidRDefault="009A55D4" w:rsidP="00DA1D69">
            <w:pPr>
              <w:spacing w:line="240" w:lineRule="auto"/>
              <w:ind w:left="-66" w:right="-86"/>
              <w:rPr>
                <w:sz w:val="18"/>
                <w:szCs w:val="18"/>
              </w:rPr>
            </w:pPr>
          </w:p>
        </w:tc>
        <w:tc>
          <w:tcPr>
            <w:tcW w:w="919" w:type="pct"/>
            <w:vMerge/>
            <w:vAlign w:val="center"/>
          </w:tcPr>
          <w:p w:rsidR="009A55D4" w:rsidRPr="009A55D4" w:rsidRDefault="009A55D4" w:rsidP="00DA1D69">
            <w:pPr>
              <w:spacing w:line="240" w:lineRule="auto"/>
              <w:ind w:left="-66" w:right="-86"/>
              <w:rPr>
                <w:sz w:val="18"/>
                <w:szCs w:val="18"/>
              </w:rPr>
            </w:pPr>
          </w:p>
        </w:tc>
        <w:tc>
          <w:tcPr>
            <w:tcW w:w="463" w:type="pct"/>
            <w:vMerge/>
            <w:vAlign w:val="center"/>
          </w:tcPr>
          <w:p w:rsidR="009A55D4" w:rsidRPr="009A55D4" w:rsidRDefault="009A55D4" w:rsidP="00DA1D69">
            <w:pPr>
              <w:spacing w:line="240" w:lineRule="auto"/>
              <w:ind w:left="-66" w:right="-86"/>
              <w:rPr>
                <w:sz w:val="18"/>
                <w:szCs w:val="18"/>
              </w:rPr>
            </w:pPr>
          </w:p>
        </w:tc>
        <w:tc>
          <w:tcPr>
            <w:tcW w:w="595" w:type="pct"/>
            <w:vAlign w:val="center"/>
          </w:tcPr>
          <w:p w:rsidR="009A55D4" w:rsidRPr="009A55D4" w:rsidRDefault="009A55D4" w:rsidP="00DA1D69">
            <w:pPr>
              <w:spacing w:line="240" w:lineRule="auto"/>
              <w:ind w:left="-66" w:right="-86"/>
              <w:jc w:val="center"/>
              <w:rPr>
                <w:sz w:val="18"/>
                <w:szCs w:val="18"/>
              </w:rPr>
            </w:pPr>
            <w:r w:rsidRPr="009A55D4">
              <w:rPr>
                <w:sz w:val="18"/>
                <w:szCs w:val="18"/>
              </w:rPr>
              <w:t>дата</w:t>
            </w:r>
          </w:p>
        </w:tc>
        <w:tc>
          <w:tcPr>
            <w:tcW w:w="542" w:type="pct"/>
            <w:vAlign w:val="center"/>
          </w:tcPr>
          <w:p w:rsidR="009A55D4" w:rsidRPr="009A55D4" w:rsidRDefault="009A55D4" w:rsidP="00DA1D69">
            <w:pPr>
              <w:spacing w:line="240" w:lineRule="auto"/>
              <w:ind w:left="-66" w:right="-86"/>
              <w:jc w:val="center"/>
              <w:rPr>
                <w:sz w:val="18"/>
                <w:szCs w:val="18"/>
              </w:rPr>
            </w:pPr>
            <w:r w:rsidRPr="009A55D4">
              <w:rPr>
                <w:sz w:val="18"/>
                <w:szCs w:val="18"/>
              </w:rPr>
              <w:t>№</w:t>
            </w:r>
          </w:p>
        </w:tc>
        <w:tc>
          <w:tcPr>
            <w:tcW w:w="1204" w:type="pct"/>
            <w:vMerge/>
            <w:vAlign w:val="center"/>
          </w:tcPr>
          <w:p w:rsidR="009A55D4" w:rsidRPr="009A55D4" w:rsidRDefault="009A55D4" w:rsidP="00DA1D69">
            <w:pPr>
              <w:spacing w:line="240" w:lineRule="auto"/>
              <w:ind w:left="-66" w:right="-86"/>
              <w:rPr>
                <w:sz w:val="18"/>
                <w:szCs w:val="18"/>
              </w:rPr>
            </w:pPr>
          </w:p>
        </w:tc>
        <w:tc>
          <w:tcPr>
            <w:tcW w:w="1027" w:type="pct"/>
            <w:vMerge/>
            <w:vAlign w:val="center"/>
          </w:tcPr>
          <w:p w:rsidR="009A55D4" w:rsidRPr="009A55D4" w:rsidRDefault="009A55D4" w:rsidP="00DA1D69">
            <w:pPr>
              <w:spacing w:line="240" w:lineRule="auto"/>
              <w:ind w:left="-66" w:right="-86"/>
              <w:rPr>
                <w:sz w:val="18"/>
                <w:szCs w:val="18"/>
              </w:rPr>
            </w:pPr>
          </w:p>
        </w:tc>
      </w:tr>
      <w:tr w:rsidR="009A55D4" w:rsidRPr="009A55D4" w:rsidTr="009A55D4">
        <w:tblPrEx>
          <w:tblLook w:val="01E0"/>
        </w:tblPrEx>
        <w:trPr>
          <w:trHeight w:val="415"/>
        </w:trPr>
        <w:tc>
          <w:tcPr>
            <w:tcW w:w="249"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rPr>
              <w:t>1</w:t>
            </w:r>
          </w:p>
        </w:tc>
        <w:tc>
          <w:tcPr>
            <w:tcW w:w="919"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left"/>
              <w:rPr>
                <w:sz w:val="18"/>
                <w:szCs w:val="18"/>
              </w:rPr>
            </w:pPr>
            <w:r w:rsidRPr="009A55D4">
              <w:rPr>
                <w:sz w:val="18"/>
                <w:szCs w:val="18"/>
              </w:rPr>
              <w:t>Индивидуальный предприниматель Емельянов Валентин Петрович</w:t>
            </w:r>
          </w:p>
        </w:tc>
        <w:tc>
          <w:tcPr>
            <w:tcW w:w="463"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lang w:val="en-US"/>
              </w:rPr>
              <w:t>102980</w:t>
            </w:r>
          </w:p>
          <w:p w:rsidR="009A55D4" w:rsidRPr="009A55D4" w:rsidRDefault="009A55D4" w:rsidP="00DA1D69">
            <w:pPr>
              <w:spacing w:line="240" w:lineRule="auto"/>
              <w:jc w:val="center"/>
              <w:rPr>
                <w:sz w:val="18"/>
                <w:szCs w:val="18"/>
              </w:rPr>
            </w:pPr>
            <w:r w:rsidRPr="009A55D4">
              <w:rPr>
                <w:sz w:val="18"/>
                <w:szCs w:val="18"/>
                <w:lang w:val="en-US"/>
              </w:rPr>
              <w:t>102979</w:t>
            </w:r>
          </w:p>
        </w:tc>
        <w:tc>
          <w:tcPr>
            <w:tcW w:w="595"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lang w:val="en-US"/>
              </w:rPr>
            </w:pPr>
            <w:r w:rsidRPr="009A55D4">
              <w:rPr>
                <w:sz w:val="18"/>
                <w:szCs w:val="18"/>
                <w:lang w:val="en-US"/>
              </w:rPr>
              <w:t>14.12.2012</w:t>
            </w:r>
          </w:p>
        </w:tc>
        <w:tc>
          <w:tcPr>
            <w:tcW w:w="542"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lang w:val="en-US"/>
              </w:rPr>
            </w:pPr>
            <w:r w:rsidRPr="009A55D4">
              <w:rPr>
                <w:sz w:val="18"/>
                <w:szCs w:val="18"/>
                <w:lang w:val="en-US"/>
              </w:rPr>
              <w:t>П-102979-102980-23-09/0862</w:t>
            </w:r>
          </w:p>
        </w:tc>
        <w:tc>
          <w:tcPr>
            <w:tcW w:w="1204"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rPr>
              <w:t>нарушение требований по внедрению системы оперативно-розыскных мероприятий</w:t>
            </w:r>
          </w:p>
          <w:p w:rsidR="009A55D4" w:rsidRPr="00032A54" w:rsidRDefault="009A55D4" w:rsidP="00DA1D69">
            <w:pPr>
              <w:spacing w:line="240" w:lineRule="auto"/>
              <w:jc w:val="center"/>
              <w:rPr>
                <w:sz w:val="6"/>
                <w:szCs w:val="6"/>
              </w:rPr>
            </w:pPr>
          </w:p>
          <w:p w:rsidR="009A55D4" w:rsidRPr="009A55D4" w:rsidRDefault="009A55D4" w:rsidP="00DA1D69">
            <w:pPr>
              <w:spacing w:line="240" w:lineRule="auto"/>
              <w:jc w:val="center"/>
              <w:rPr>
                <w:sz w:val="18"/>
                <w:szCs w:val="18"/>
              </w:rPr>
            </w:pPr>
            <w:r w:rsidRPr="009A55D4">
              <w:rPr>
                <w:sz w:val="18"/>
                <w:szCs w:val="18"/>
              </w:rPr>
              <w:t>нарушение требований Правил ввода сетей (сооружений) связи в эксплуатацию</w:t>
            </w:r>
          </w:p>
        </w:tc>
        <w:tc>
          <w:tcPr>
            <w:tcW w:w="1027" w:type="pct"/>
            <w:tcBorders>
              <w:top w:val="single" w:sz="4" w:space="0" w:color="auto"/>
              <w:left w:val="single" w:sz="4" w:space="0" w:color="auto"/>
              <w:bottom w:val="single" w:sz="4" w:space="0" w:color="auto"/>
              <w:right w:val="single" w:sz="4" w:space="0" w:color="auto"/>
            </w:tcBorders>
          </w:tcPr>
          <w:p w:rsidR="009A55D4" w:rsidRPr="009A55D4" w:rsidRDefault="009A55D4" w:rsidP="00032A54">
            <w:pPr>
              <w:spacing w:line="240" w:lineRule="auto"/>
              <w:jc w:val="center"/>
              <w:rPr>
                <w:sz w:val="18"/>
                <w:szCs w:val="18"/>
              </w:rPr>
            </w:pPr>
            <w:r w:rsidRPr="009A55D4">
              <w:rPr>
                <w:sz w:val="18"/>
                <w:szCs w:val="18"/>
              </w:rPr>
              <w:t xml:space="preserve">в адрес ЦА направлены материалы для принятия решения о приостановлении действия лицензий </w:t>
            </w:r>
          </w:p>
        </w:tc>
      </w:tr>
      <w:tr w:rsidR="009A55D4" w:rsidRPr="009A55D4" w:rsidTr="009A55D4">
        <w:tblPrEx>
          <w:tblLook w:val="01E0"/>
        </w:tblPrEx>
        <w:trPr>
          <w:trHeight w:val="415"/>
        </w:trPr>
        <w:tc>
          <w:tcPr>
            <w:tcW w:w="249"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rPr>
              <w:t>2</w:t>
            </w:r>
          </w:p>
        </w:tc>
        <w:tc>
          <w:tcPr>
            <w:tcW w:w="919"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left"/>
              <w:rPr>
                <w:sz w:val="18"/>
                <w:szCs w:val="18"/>
              </w:rPr>
            </w:pPr>
            <w:r w:rsidRPr="009A55D4">
              <w:rPr>
                <w:sz w:val="18"/>
                <w:szCs w:val="18"/>
              </w:rPr>
              <w:t>ООО "</w:t>
            </w:r>
            <w:proofErr w:type="spellStart"/>
            <w:r w:rsidRPr="009A55D4">
              <w:rPr>
                <w:sz w:val="18"/>
                <w:szCs w:val="18"/>
              </w:rPr>
              <w:t>Эконострой</w:t>
            </w:r>
            <w:proofErr w:type="spellEnd"/>
            <w:r w:rsidRPr="009A55D4">
              <w:rPr>
                <w:sz w:val="18"/>
                <w:szCs w:val="18"/>
              </w:rPr>
              <w:t>"</w:t>
            </w:r>
          </w:p>
        </w:tc>
        <w:tc>
          <w:tcPr>
            <w:tcW w:w="463"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lang w:val="en-US"/>
              </w:rPr>
              <w:t>91224</w:t>
            </w:r>
          </w:p>
        </w:tc>
        <w:tc>
          <w:tcPr>
            <w:tcW w:w="595"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lang w:val="en-US"/>
              </w:rPr>
            </w:pPr>
            <w:r w:rsidRPr="009A55D4">
              <w:rPr>
                <w:sz w:val="18"/>
                <w:szCs w:val="18"/>
                <w:lang w:val="en-US"/>
              </w:rPr>
              <w:t>20.06.2013</w:t>
            </w:r>
          </w:p>
        </w:tc>
        <w:tc>
          <w:tcPr>
            <w:tcW w:w="542"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lang w:val="en-US"/>
              </w:rPr>
            </w:pPr>
            <w:r w:rsidRPr="009A55D4">
              <w:rPr>
                <w:sz w:val="18"/>
                <w:szCs w:val="18"/>
                <w:lang w:val="en-US"/>
              </w:rPr>
              <w:t>П-91224-23-09/0875</w:t>
            </w:r>
          </w:p>
        </w:tc>
        <w:tc>
          <w:tcPr>
            <w:tcW w:w="1204"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rPr>
              <w:t>нарушение требований Правил ввода сетей (сооружений) связи в эксплуатацию</w:t>
            </w:r>
          </w:p>
        </w:tc>
        <w:tc>
          <w:tcPr>
            <w:tcW w:w="1027"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rPr>
              <w:t>проводится процедура по вводу в эксплуатацию сооружения связи</w:t>
            </w:r>
          </w:p>
        </w:tc>
      </w:tr>
      <w:tr w:rsidR="009A55D4" w:rsidRPr="009A55D4" w:rsidTr="009A55D4">
        <w:tblPrEx>
          <w:tblLook w:val="01E0"/>
        </w:tblPrEx>
        <w:trPr>
          <w:trHeight w:val="415"/>
        </w:trPr>
        <w:tc>
          <w:tcPr>
            <w:tcW w:w="249"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rPr>
              <w:t>3</w:t>
            </w:r>
          </w:p>
        </w:tc>
        <w:tc>
          <w:tcPr>
            <w:tcW w:w="919"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left"/>
              <w:rPr>
                <w:sz w:val="18"/>
                <w:szCs w:val="18"/>
              </w:rPr>
            </w:pPr>
            <w:r w:rsidRPr="009A55D4">
              <w:rPr>
                <w:sz w:val="18"/>
                <w:szCs w:val="18"/>
              </w:rPr>
              <w:t>ОАО "Ростелеком"</w:t>
            </w:r>
          </w:p>
        </w:tc>
        <w:tc>
          <w:tcPr>
            <w:tcW w:w="463"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lang w:val="en-US"/>
              </w:rPr>
              <w:t>86467</w:t>
            </w:r>
          </w:p>
        </w:tc>
        <w:tc>
          <w:tcPr>
            <w:tcW w:w="595"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lang w:val="en-US"/>
              </w:rPr>
            </w:pPr>
            <w:r w:rsidRPr="009A55D4">
              <w:rPr>
                <w:sz w:val="18"/>
                <w:szCs w:val="18"/>
                <w:lang w:val="en-US"/>
              </w:rPr>
              <w:t>22.03.2013</w:t>
            </w:r>
          </w:p>
        </w:tc>
        <w:tc>
          <w:tcPr>
            <w:tcW w:w="542"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lang w:val="en-US"/>
              </w:rPr>
            </w:pPr>
            <w:r w:rsidRPr="009A55D4">
              <w:rPr>
                <w:sz w:val="18"/>
                <w:szCs w:val="18"/>
                <w:lang w:val="en-US"/>
              </w:rPr>
              <w:t>П-86467-23Т-09/13/0868</w:t>
            </w:r>
          </w:p>
        </w:tc>
        <w:tc>
          <w:tcPr>
            <w:tcW w:w="1204"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rPr>
              <w:t>нарушение обязательных требований при оказании универсальных услуг связи</w:t>
            </w:r>
          </w:p>
          <w:p w:rsidR="009A55D4" w:rsidRPr="00032A54" w:rsidRDefault="009A55D4" w:rsidP="00DA1D69">
            <w:pPr>
              <w:spacing w:line="240" w:lineRule="auto"/>
              <w:jc w:val="center"/>
              <w:rPr>
                <w:sz w:val="6"/>
                <w:szCs w:val="6"/>
              </w:rPr>
            </w:pPr>
          </w:p>
          <w:p w:rsidR="009A55D4" w:rsidRPr="009A55D4" w:rsidRDefault="009A55D4" w:rsidP="00DA1D69">
            <w:pPr>
              <w:spacing w:line="240" w:lineRule="auto"/>
              <w:jc w:val="center"/>
              <w:rPr>
                <w:sz w:val="18"/>
                <w:szCs w:val="18"/>
              </w:rPr>
            </w:pPr>
            <w:r w:rsidRPr="009A55D4">
              <w:rPr>
                <w:sz w:val="18"/>
                <w:szCs w:val="18"/>
              </w:rPr>
              <w:t>нарушение правил оказания услуг связи</w:t>
            </w:r>
          </w:p>
        </w:tc>
        <w:tc>
          <w:tcPr>
            <w:tcW w:w="1027" w:type="pct"/>
            <w:tcBorders>
              <w:top w:val="single" w:sz="4" w:space="0" w:color="auto"/>
              <w:left w:val="single" w:sz="4" w:space="0" w:color="auto"/>
              <w:bottom w:val="single" w:sz="4" w:space="0" w:color="auto"/>
              <w:right w:val="single" w:sz="4" w:space="0" w:color="auto"/>
            </w:tcBorders>
          </w:tcPr>
          <w:p w:rsidR="00032A54" w:rsidRDefault="00032A54" w:rsidP="00DA1D69">
            <w:pPr>
              <w:pStyle w:val="aff7"/>
              <w:jc w:val="center"/>
              <w:rPr>
                <w:sz w:val="18"/>
                <w:szCs w:val="18"/>
              </w:rPr>
            </w:pPr>
            <w:r>
              <w:rPr>
                <w:sz w:val="18"/>
                <w:szCs w:val="18"/>
              </w:rPr>
              <w:t>информация отсутствует,</w:t>
            </w:r>
          </w:p>
          <w:p w:rsidR="009A55D4" w:rsidRPr="009A55D4" w:rsidRDefault="00032A54" w:rsidP="00DA1D69">
            <w:pPr>
              <w:pStyle w:val="aff7"/>
              <w:jc w:val="center"/>
              <w:rPr>
                <w:sz w:val="18"/>
                <w:szCs w:val="18"/>
              </w:rPr>
            </w:pPr>
            <w:r>
              <w:rPr>
                <w:sz w:val="18"/>
                <w:szCs w:val="18"/>
              </w:rPr>
              <w:t>ВПЛН в 3 квартале</w:t>
            </w:r>
          </w:p>
        </w:tc>
      </w:tr>
      <w:tr w:rsidR="009A55D4" w:rsidRPr="009A55D4" w:rsidTr="009A55D4">
        <w:tblPrEx>
          <w:tblLook w:val="01E0"/>
        </w:tblPrEx>
        <w:trPr>
          <w:trHeight w:val="415"/>
        </w:trPr>
        <w:tc>
          <w:tcPr>
            <w:tcW w:w="249"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rPr>
              <w:t>4</w:t>
            </w:r>
          </w:p>
        </w:tc>
        <w:tc>
          <w:tcPr>
            <w:tcW w:w="919"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left"/>
              <w:rPr>
                <w:sz w:val="18"/>
                <w:szCs w:val="18"/>
              </w:rPr>
            </w:pPr>
            <w:r w:rsidRPr="009A55D4">
              <w:rPr>
                <w:sz w:val="18"/>
                <w:szCs w:val="18"/>
              </w:rPr>
              <w:t>ФГУП "Почта России"</w:t>
            </w:r>
          </w:p>
        </w:tc>
        <w:tc>
          <w:tcPr>
            <w:tcW w:w="463"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lang w:val="en-US"/>
              </w:rPr>
              <w:t>101783</w:t>
            </w:r>
          </w:p>
        </w:tc>
        <w:tc>
          <w:tcPr>
            <w:tcW w:w="595"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lang w:val="en-US"/>
              </w:rPr>
            </w:pPr>
            <w:r w:rsidRPr="009A55D4">
              <w:rPr>
                <w:sz w:val="18"/>
                <w:szCs w:val="18"/>
                <w:lang w:val="en-US"/>
              </w:rPr>
              <w:t>21.03.2013</w:t>
            </w:r>
          </w:p>
        </w:tc>
        <w:tc>
          <w:tcPr>
            <w:tcW w:w="542"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lang w:val="en-US"/>
              </w:rPr>
            </w:pPr>
            <w:r w:rsidRPr="009A55D4">
              <w:rPr>
                <w:sz w:val="18"/>
                <w:szCs w:val="18"/>
                <w:lang w:val="en-US"/>
              </w:rPr>
              <w:t>П-101783-23/01Т-11/0171</w:t>
            </w:r>
          </w:p>
        </w:tc>
        <w:tc>
          <w:tcPr>
            <w:tcW w:w="1204"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rPr>
              <w:t>нарушение обязательных требований при оказании универсальных услуг связи</w:t>
            </w:r>
          </w:p>
        </w:tc>
        <w:tc>
          <w:tcPr>
            <w:tcW w:w="1027" w:type="pct"/>
            <w:tcBorders>
              <w:top w:val="single" w:sz="4" w:space="0" w:color="auto"/>
              <w:left w:val="single" w:sz="4" w:space="0" w:color="auto"/>
              <w:bottom w:val="single" w:sz="4" w:space="0" w:color="auto"/>
              <w:right w:val="single" w:sz="4" w:space="0" w:color="auto"/>
            </w:tcBorders>
          </w:tcPr>
          <w:p w:rsidR="00032A54" w:rsidRDefault="00032A54" w:rsidP="00032A54">
            <w:pPr>
              <w:pStyle w:val="aff7"/>
              <w:jc w:val="center"/>
              <w:rPr>
                <w:sz w:val="18"/>
                <w:szCs w:val="18"/>
              </w:rPr>
            </w:pPr>
            <w:r>
              <w:rPr>
                <w:sz w:val="18"/>
                <w:szCs w:val="18"/>
              </w:rPr>
              <w:t>информация отсутствует,</w:t>
            </w:r>
          </w:p>
          <w:p w:rsidR="009A55D4" w:rsidRPr="009A55D4" w:rsidRDefault="00032A54" w:rsidP="00032A54">
            <w:pPr>
              <w:spacing w:line="240" w:lineRule="auto"/>
              <w:jc w:val="center"/>
              <w:rPr>
                <w:sz w:val="18"/>
                <w:szCs w:val="18"/>
              </w:rPr>
            </w:pPr>
            <w:r>
              <w:rPr>
                <w:sz w:val="18"/>
                <w:szCs w:val="18"/>
              </w:rPr>
              <w:t>ВПЛН в 3 квартале</w:t>
            </w:r>
          </w:p>
        </w:tc>
      </w:tr>
      <w:tr w:rsidR="009A55D4" w:rsidRPr="009A55D4" w:rsidTr="009A55D4">
        <w:tblPrEx>
          <w:tblLook w:val="01E0"/>
        </w:tblPrEx>
        <w:trPr>
          <w:trHeight w:val="415"/>
        </w:trPr>
        <w:tc>
          <w:tcPr>
            <w:tcW w:w="249"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rPr>
              <w:t>5</w:t>
            </w:r>
          </w:p>
        </w:tc>
        <w:tc>
          <w:tcPr>
            <w:tcW w:w="919"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left"/>
              <w:rPr>
                <w:sz w:val="18"/>
                <w:szCs w:val="18"/>
              </w:rPr>
            </w:pPr>
            <w:r w:rsidRPr="009A55D4">
              <w:rPr>
                <w:sz w:val="18"/>
                <w:szCs w:val="18"/>
              </w:rPr>
              <w:t>ФГУП "Почта России"</w:t>
            </w:r>
          </w:p>
        </w:tc>
        <w:tc>
          <w:tcPr>
            <w:tcW w:w="463"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lang w:val="en-US"/>
              </w:rPr>
              <w:t>101783</w:t>
            </w:r>
          </w:p>
        </w:tc>
        <w:tc>
          <w:tcPr>
            <w:tcW w:w="595"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lang w:val="en-US"/>
              </w:rPr>
            </w:pPr>
            <w:r w:rsidRPr="009A55D4">
              <w:rPr>
                <w:sz w:val="18"/>
                <w:szCs w:val="18"/>
                <w:lang w:val="en-US"/>
              </w:rPr>
              <w:t>18.03.2013</w:t>
            </w:r>
          </w:p>
        </w:tc>
        <w:tc>
          <w:tcPr>
            <w:tcW w:w="542"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lang w:val="en-US"/>
              </w:rPr>
            </w:pPr>
            <w:r w:rsidRPr="009A55D4">
              <w:rPr>
                <w:sz w:val="18"/>
                <w:szCs w:val="18"/>
                <w:lang w:val="en-US"/>
              </w:rPr>
              <w:t>П-101783-23Т-09/0867</w:t>
            </w:r>
          </w:p>
        </w:tc>
        <w:tc>
          <w:tcPr>
            <w:tcW w:w="1204" w:type="pct"/>
            <w:tcBorders>
              <w:top w:val="single" w:sz="4" w:space="0" w:color="auto"/>
              <w:left w:val="single" w:sz="4" w:space="0" w:color="auto"/>
              <w:bottom w:val="single" w:sz="4" w:space="0" w:color="auto"/>
              <w:right w:val="single" w:sz="4" w:space="0" w:color="auto"/>
            </w:tcBorders>
          </w:tcPr>
          <w:p w:rsidR="009A55D4" w:rsidRPr="009A55D4" w:rsidRDefault="009A55D4" w:rsidP="00DA1D69">
            <w:pPr>
              <w:spacing w:line="240" w:lineRule="auto"/>
              <w:jc w:val="center"/>
              <w:rPr>
                <w:sz w:val="18"/>
                <w:szCs w:val="18"/>
              </w:rPr>
            </w:pPr>
            <w:r w:rsidRPr="009A55D4">
              <w:rPr>
                <w:sz w:val="18"/>
                <w:szCs w:val="18"/>
              </w:rPr>
              <w:t>нарушение обязательных требований при оказании универсальных услуг связи; нарушение лицензионных условий</w:t>
            </w:r>
          </w:p>
        </w:tc>
        <w:tc>
          <w:tcPr>
            <w:tcW w:w="1027" w:type="pct"/>
            <w:tcBorders>
              <w:top w:val="single" w:sz="4" w:space="0" w:color="auto"/>
              <w:left w:val="single" w:sz="4" w:space="0" w:color="auto"/>
              <w:bottom w:val="single" w:sz="4" w:space="0" w:color="auto"/>
              <w:right w:val="single" w:sz="4" w:space="0" w:color="auto"/>
            </w:tcBorders>
          </w:tcPr>
          <w:p w:rsidR="00032A54" w:rsidRDefault="00032A54" w:rsidP="00032A54">
            <w:pPr>
              <w:pStyle w:val="aff7"/>
              <w:jc w:val="center"/>
              <w:rPr>
                <w:sz w:val="18"/>
                <w:szCs w:val="18"/>
              </w:rPr>
            </w:pPr>
            <w:r>
              <w:rPr>
                <w:sz w:val="18"/>
                <w:szCs w:val="18"/>
              </w:rPr>
              <w:t>информация отсутствует,</w:t>
            </w:r>
          </w:p>
          <w:p w:rsidR="009A55D4" w:rsidRPr="009A55D4" w:rsidRDefault="00032A54" w:rsidP="00032A54">
            <w:pPr>
              <w:spacing w:line="240" w:lineRule="auto"/>
              <w:jc w:val="center"/>
              <w:rPr>
                <w:sz w:val="18"/>
                <w:szCs w:val="18"/>
              </w:rPr>
            </w:pPr>
            <w:r>
              <w:rPr>
                <w:sz w:val="18"/>
                <w:szCs w:val="18"/>
              </w:rPr>
              <w:t>ВПЛН в 3 квартале</w:t>
            </w:r>
          </w:p>
        </w:tc>
      </w:tr>
    </w:tbl>
    <w:p w:rsidR="009A55D4" w:rsidRDefault="009A55D4" w:rsidP="009A55D4">
      <w:pPr>
        <w:rPr>
          <w:szCs w:val="26"/>
        </w:rPr>
      </w:pPr>
      <w:r>
        <w:rPr>
          <w:szCs w:val="26"/>
        </w:rPr>
        <w:tab/>
      </w:r>
    </w:p>
    <w:p w:rsidR="009A55D4" w:rsidRPr="00783BA0" w:rsidRDefault="009A55D4" w:rsidP="009A55D4">
      <w:pPr>
        <w:ind w:firstLine="709"/>
        <w:rPr>
          <w:sz w:val="16"/>
          <w:szCs w:val="16"/>
        </w:rPr>
      </w:pPr>
      <w:r>
        <w:rPr>
          <w:szCs w:val="26"/>
        </w:rPr>
        <w:t>П</w:t>
      </w:r>
      <w:r w:rsidRPr="001F72DE">
        <w:rPr>
          <w:szCs w:val="26"/>
        </w:rPr>
        <w:t xml:space="preserve">роведение </w:t>
      </w:r>
      <w:r>
        <w:rPr>
          <w:szCs w:val="26"/>
        </w:rPr>
        <w:t>вне</w:t>
      </w:r>
      <w:r w:rsidRPr="001F72DE">
        <w:rPr>
          <w:szCs w:val="26"/>
        </w:rPr>
        <w:t>плановых</w:t>
      </w:r>
      <w:r w:rsidRPr="00102998">
        <w:rPr>
          <w:szCs w:val="26"/>
        </w:rPr>
        <w:t xml:space="preserve"> поверок с целью проверки устранения ранее выявленных нарушений законодательства Российской Федерации в области связи, послуживших основанием для выдачи предписаний, планируются в</w:t>
      </w:r>
      <w:r>
        <w:rPr>
          <w:szCs w:val="26"/>
        </w:rPr>
        <w:t xml:space="preserve"> 3 квартале 2013</w:t>
      </w:r>
      <w:r w:rsidRPr="00102998">
        <w:rPr>
          <w:szCs w:val="26"/>
        </w:rPr>
        <w:t xml:space="preserve"> года.</w:t>
      </w:r>
    </w:p>
    <w:p w:rsidR="009A55D4" w:rsidRPr="00045989" w:rsidRDefault="009A55D4" w:rsidP="009A55D4">
      <w:pPr>
        <w:ind w:firstLine="720"/>
        <w:rPr>
          <w:szCs w:val="26"/>
        </w:rPr>
      </w:pPr>
      <w:r w:rsidRPr="00045989">
        <w:rPr>
          <w:szCs w:val="26"/>
        </w:rPr>
        <w:t xml:space="preserve">составлено </w:t>
      </w:r>
      <w:r>
        <w:rPr>
          <w:b/>
          <w:szCs w:val="26"/>
        </w:rPr>
        <w:t>48</w:t>
      </w:r>
      <w:r w:rsidRPr="00045989">
        <w:rPr>
          <w:b/>
          <w:szCs w:val="26"/>
        </w:rPr>
        <w:t xml:space="preserve"> протокол</w:t>
      </w:r>
      <w:r>
        <w:rPr>
          <w:b/>
          <w:szCs w:val="26"/>
        </w:rPr>
        <w:t>ов об</w:t>
      </w:r>
      <w:r w:rsidRPr="00045989">
        <w:rPr>
          <w:szCs w:val="26"/>
        </w:rPr>
        <w:t xml:space="preserve"> </w:t>
      </w:r>
      <w:r w:rsidRPr="00D411CA">
        <w:rPr>
          <w:b/>
          <w:szCs w:val="26"/>
        </w:rPr>
        <w:t>АПН</w:t>
      </w:r>
      <w:r w:rsidRPr="00045989">
        <w:rPr>
          <w:szCs w:val="26"/>
        </w:rPr>
        <w:t>, из них:</w:t>
      </w:r>
    </w:p>
    <w:p w:rsidR="009A55D4" w:rsidRDefault="009A55D4" w:rsidP="009A55D4">
      <w:pPr>
        <w:numPr>
          <w:ilvl w:val="2"/>
          <w:numId w:val="5"/>
        </w:numPr>
        <w:rPr>
          <w:szCs w:val="26"/>
        </w:rPr>
      </w:pPr>
      <w:r w:rsidRPr="00E2014E">
        <w:rPr>
          <w:szCs w:val="26"/>
        </w:rPr>
        <w:t>по ч. 3 ст. 14.1 КоАП РФ</w:t>
      </w:r>
      <w:r w:rsidRPr="00E2014E">
        <w:rPr>
          <w:szCs w:val="26"/>
        </w:rPr>
        <w:tab/>
      </w:r>
      <w:r w:rsidRPr="00E2014E">
        <w:rPr>
          <w:szCs w:val="26"/>
        </w:rPr>
        <w:tab/>
        <w:t>–</w:t>
      </w:r>
      <w:r w:rsidRPr="00E2014E">
        <w:rPr>
          <w:szCs w:val="26"/>
        </w:rPr>
        <w:tab/>
      </w:r>
      <w:r>
        <w:rPr>
          <w:szCs w:val="26"/>
        </w:rPr>
        <w:t>36</w:t>
      </w:r>
    </w:p>
    <w:p w:rsidR="009A55D4" w:rsidRPr="0056145E" w:rsidRDefault="009A55D4" w:rsidP="009A55D4">
      <w:pPr>
        <w:numPr>
          <w:ilvl w:val="2"/>
          <w:numId w:val="5"/>
        </w:numPr>
        <w:rPr>
          <w:szCs w:val="26"/>
        </w:rPr>
      </w:pPr>
      <w:r>
        <w:rPr>
          <w:szCs w:val="26"/>
        </w:rPr>
        <w:lastRenderedPageBreak/>
        <w:t xml:space="preserve">по ст. 13.7 </w:t>
      </w:r>
      <w:r w:rsidRPr="00E2014E">
        <w:rPr>
          <w:szCs w:val="26"/>
        </w:rPr>
        <w:t>КоАП РФ</w:t>
      </w:r>
      <w:r w:rsidRPr="00E2014E">
        <w:rPr>
          <w:szCs w:val="26"/>
        </w:rPr>
        <w:tab/>
      </w:r>
      <w:r w:rsidRPr="00E2014E">
        <w:rPr>
          <w:szCs w:val="26"/>
        </w:rPr>
        <w:tab/>
        <w:t>–</w:t>
      </w:r>
      <w:r w:rsidRPr="00E2014E">
        <w:rPr>
          <w:szCs w:val="26"/>
        </w:rPr>
        <w:tab/>
      </w:r>
      <w:r>
        <w:rPr>
          <w:szCs w:val="26"/>
        </w:rPr>
        <w:t>12</w:t>
      </w:r>
    </w:p>
    <w:p w:rsidR="009A55D4" w:rsidRDefault="009A55D4" w:rsidP="009A55D4">
      <w:pPr>
        <w:pStyle w:val="29"/>
        <w:rPr>
          <w:rFonts w:ascii="Times New Roman" w:hAnsi="Times New Roman"/>
        </w:rPr>
      </w:pPr>
      <w:r w:rsidRPr="00FE5B78">
        <w:rPr>
          <w:rFonts w:ascii="Times New Roman" w:hAnsi="Times New Roman"/>
        </w:rPr>
        <w:t xml:space="preserve">На основании поступившего обращения от гр. </w:t>
      </w:r>
      <w:r>
        <w:rPr>
          <w:rFonts w:ascii="Times New Roman" w:hAnsi="Times New Roman"/>
        </w:rPr>
        <w:t>Иовенко В.М.</w:t>
      </w:r>
      <w:r w:rsidRPr="00FE5B78">
        <w:rPr>
          <w:rFonts w:ascii="Times New Roman" w:hAnsi="Times New Roman"/>
        </w:rPr>
        <w:t xml:space="preserve"> в отношении оператора </w:t>
      </w:r>
      <w:r>
        <w:rPr>
          <w:rFonts w:ascii="Times New Roman" w:hAnsi="Times New Roman"/>
        </w:rPr>
        <w:t xml:space="preserve">связи ОАО «Мобильные </w:t>
      </w:r>
      <w:proofErr w:type="spellStart"/>
      <w:r>
        <w:rPr>
          <w:rFonts w:ascii="Times New Roman" w:hAnsi="Times New Roman"/>
        </w:rPr>
        <w:t>ТелеСистемы</w:t>
      </w:r>
      <w:proofErr w:type="spellEnd"/>
      <w:r>
        <w:rPr>
          <w:rFonts w:ascii="Times New Roman" w:hAnsi="Times New Roman"/>
        </w:rPr>
        <w:t>»</w:t>
      </w:r>
      <w:r w:rsidRPr="00FE5B78">
        <w:rPr>
          <w:rFonts w:ascii="Times New Roman" w:hAnsi="Times New Roman"/>
        </w:rPr>
        <w:t xml:space="preserve"> в </w:t>
      </w:r>
      <w:r>
        <w:rPr>
          <w:rFonts w:ascii="Times New Roman" w:hAnsi="Times New Roman"/>
        </w:rPr>
        <w:t>январе 2013</w:t>
      </w:r>
      <w:r w:rsidRPr="00FE5B78">
        <w:rPr>
          <w:rFonts w:ascii="Times New Roman" w:hAnsi="Times New Roman"/>
        </w:rPr>
        <w:t xml:space="preserve"> года проведена внеплановая </w:t>
      </w:r>
      <w:r>
        <w:rPr>
          <w:rFonts w:ascii="Times New Roman" w:hAnsi="Times New Roman"/>
        </w:rPr>
        <w:t>документарная</w:t>
      </w:r>
      <w:r w:rsidRPr="00FE5B78">
        <w:rPr>
          <w:rFonts w:ascii="Times New Roman" w:hAnsi="Times New Roman"/>
        </w:rPr>
        <w:t xml:space="preserve"> проверка, по результатам которой выявлены нарушения</w:t>
      </w:r>
      <w:r>
        <w:rPr>
          <w:rFonts w:ascii="Times New Roman" w:hAnsi="Times New Roman"/>
        </w:rPr>
        <w:t xml:space="preserve"> лицензионных условий и</w:t>
      </w:r>
      <w:r w:rsidRPr="00FE5B78">
        <w:rPr>
          <w:rFonts w:ascii="Times New Roman" w:hAnsi="Times New Roman"/>
        </w:rPr>
        <w:t xml:space="preserve"> </w:t>
      </w:r>
      <w:r>
        <w:rPr>
          <w:rFonts w:ascii="Times New Roman" w:hAnsi="Times New Roman"/>
        </w:rPr>
        <w:t>обязательных требований в сфере связи</w:t>
      </w:r>
      <w:r w:rsidRPr="00FE5B78">
        <w:rPr>
          <w:rFonts w:ascii="Times New Roman" w:hAnsi="Times New Roman"/>
        </w:rPr>
        <w:t xml:space="preserve"> – </w:t>
      </w:r>
      <w:r>
        <w:rPr>
          <w:rFonts w:ascii="Times New Roman" w:hAnsi="Times New Roman"/>
        </w:rPr>
        <w:t>не обоснованно списаны денежные средства с телефонных номеров абонента</w:t>
      </w:r>
      <w:r w:rsidRPr="00FE5B78">
        <w:rPr>
          <w:rFonts w:ascii="Times New Roman" w:hAnsi="Times New Roman"/>
        </w:rPr>
        <w:t xml:space="preserve">. В отношении </w:t>
      </w:r>
      <w:r>
        <w:rPr>
          <w:rFonts w:ascii="Times New Roman" w:hAnsi="Times New Roman"/>
        </w:rPr>
        <w:t>виновных лиц</w:t>
      </w:r>
      <w:r w:rsidRPr="00FE5B78">
        <w:rPr>
          <w:rFonts w:ascii="Times New Roman" w:hAnsi="Times New Roman"/>
        </w:rPr>
        <w:t xml:space="preserve"> составлен</w:t>
      </w:r>
      <w:r>
        <w:rPr>
          <w:rFonts w:ascii="Times New Roman" w:hAnsi="Times New Roman"/>
        </w:rPr>
        <w:t xml:space="preserve">о </w:t>
      </w:r>
      <w:r w:rsidRPr="00074383">
        <w:rPr>
          <w:rFonts w:ascii="Times New Roman" w:hAnsi="Times New Roman"/>
          <w:b/>
        </w:rPr>
        <w:t>18</w:t>
      </w:r>
      <w:r w:rsidRPr="00FE5B78">
        <w:rPr>
          <w:rFonts w:ascii="Times New Roman" w:hAnsi="Times New Roman"/>
        </w:rPr>
        <w:t xml:space="preserve"> </w:t>
      </w:r>
      <w:r w:rsidRPr="00262278">
        <w:rPr>
          <w:rFonts w:ascii="Times New Roman" w:hAnsi="Times New Roman"/>
          <w:b/>
        </w:rPr>
        <w:t>протоколов</w:t>
      </w:r>
      <w:r w:rsidRPr="00FE5B78">
        <w:rPr>
          <w:rFonts w:ascii="Times New Roman" w:hAnsi="Times New Roman"/>
        </w:rPr>
        <w:t xml:space="preserve"> об административных правонару</w:t>
      </w:r>
      <w:r>
        <w:rPr>
          <w:rFonts w:ascii="Times New Roman" w:hAnsi="Times New Roman"/>
        </w:rPr>
        <w:t>шениях по ч. 3 ст. 14.1 КоАП РФ</w:t>
      </w:r>
      <w:r w:rsidRPr="00FE5B78">
        <w:rPr>
          <w:rFonts w:ascii="Times New Roman" w:hAnsi="Times New Roman"/>
        </w:rPr>
        <w:t>.</w:t>
      </w:r>
    </w:p>
    <w:p w:rsidR="009A55D4" w:rsidRDefault="009A55D4" w:rsidP="009A55D4">
      <w:pPr>
        <w:pStyle w:val="29"/>
        <w:rPr>
          <w:rFonts w:ascii="Times New Roman" w:hAnsi="Times New Roman"/>
        </w:rPr>
      </w:pPr>
      <w:proofErr w:type="gramStart"/>
      <w:r>
        <w:rPr>
          <w:rFonts w:ascii="Times New Roman" w:hAnsi="Times New Roman"/>
        </w:rPr>
        <w:t xml:space="preserve">На основании поступившего </w:t>
      </w:r>
      <w:r w:rsidRPr="00FE5B78">
        <w:rPr>
          <w:rFonts w:ascii="Times New Roman" w:hAnsi="Times New Roman"/>
        </w:rPr>
        <w:t xml:space="preserve">обращения от гр. </w:t>
      </w:r>
      <w:r>
        <w:rPr>
          <w:rFonts w:ascii="Times New Roman" w:hAnsi="Times New Roman"/>
        </w:rPr>
        <w:t xml:space="preserve">Ильичева А.В. в отношении </w:t>
      </w:r>
      <w:r w:rsidRPr="00FE5B78">
        <w:rPr>
          <w:rFonts w:ascii="Times New Roman" w:hAnsi="Times New Roman"/>
        </w:rPr>
        <w:t xml:space="preserve">оператора </w:t>
      </w:r>
      <w:r>
        <w:rPr>
          <w:rFonts w:ascii="Times New Roman" w:hAnsi="Times New Roman"/>
        </w:rPr>
        <w:t>связи ОАО «Ростелеком»</w:t>
      </w:r>
      <w:r w:rsidRPr="00FE5B78">
        <w:rPr>
          <w:rFonts w:ascii="Times New Roman" w:hAnsi="Times New Roman"/>
        </w:rPr>
        <w:t xml:space="preserve"> в </w:t>
      </w:r>
      <w:r>
        <w:rPr>
          <w:rFonts w:ascii="Times New Roman" w:hAnsi="Times New Roman"/>
        </w:rPr>
        <w:t>мае-июне 2013</w:t>
      </w:r>
      <w:r w:rsidRPr="00FE5B78">
        <w:rPr>
          <w:rFonts w:ascii="Times New Roman" w:hAnsi="Times New Roman"/>
        </w:rPr>
        <w:t xml:space="preserve"> года</w:t>
      </w:r>
      <w:r>
        <w:rPr>
          <w:rFonts w:ascii="Times New Roman" w:hAnsi="Times New Roman"/>
        </w:rPr>
        <w:t xml:space="preserve"> </w:t>
      </w:r>
      <w:r w:rsidRPr="00FE5B78">
        <w:rPr>
          <w:rFonts w:ascii="Times New Roman" w:hAnsi="Times New Roman"/>
        </w:rPr>
        <w:t xml:space="preserve">проведена внеплановая </w:t>
      </w:r>
      <w:r>
        <w:rPr>
          <w:rFonts w:ascii="Times New Roman" w:hAnsi="Times New Roman"/>
        </w:rPr>
        <w:t>документарная</w:t>
      </w:r>
      <w:r w:rsidRPr="00FE5B78">
        <w:rPr>
          <w:rFonts w:ascii="Times New Roman" w:hAnsi="Times New Roman"/>
        </w:rPr>
        <w:t xml:space="preserve"> проверка, по </w:t>
      </w:r>
      <w:r w:rsidRPr="00B0628F">
        <w:rPr>
          <w:rFonts w:ascii="Times New Roman" w:hAnsi="Times New Roman"/>
        </w:rPr>
        <w:t xml:space="preserve">результатам которой выявлены нарушения лицензионных условий и обязательных требований в сфере связи - </w:t>
      </w:r>
      <w:r w:rsidRPr="00B0628F">
        <w:rPr>
          <w:rFonts w:ascii="Times New Roman" w:hAnsi="Times New Roman" w:cs="Times New Roman"/>
        </w:rPr>
        <w:t xml:space="preserve">оператор связи </w:t>
      </w:r>
      <w:r>
        <w:rPr>
          <w:rFonts w:ascii="Times New Roman" w:hAnsi="Times New Roman" w:cs="Times New Roman"/>
        </w:rPr>
        <w:t>не</w:t>
      </w:r>
      <w:r w:rsidRPr="00B0628F">
        <w:rPr>
          <w:rFonts w:ascii="Times New Roman" w:hAnsi="Times New Roman" w:cs="Times New Roman"/>
        </w:rPr>
        <w:t xml:space="preserve"> предостави</w:t>
      </w:r>
      <w:r>
        <w:rPr>
          <w:rFonts w:ascii="Times New Roman" w:hAnsi="Times New Roman" w:cs="Times New Roman"/>
        </w:rPr>
        <w:t>л</w:t>
      </w:r>
      <w:r w:rsidRPr="00B0628F">
        <w:rPr>
          <w:rFonts w:ascii="Times New Roman" w:hAnsi="Times New Roman" w:cs="Times New Roman"/>
        </w:rPr>
        <w:t xml:space="preserve"> абоненту необходимую для заключения и исполнению договора информацию </w:t>
      </w:r>
      <w:r>
        <w:rPr>
          <w:rFonts w:ascii="Times New Roman" w:hAnsi="Times New Roman" w:cs="Times New Roman"/>
        </w:rPr>
        <w:t>(</w:t>
      </w:r>
      <w:r w:rsidRPr="00B0628F">
        <w:rPr>
          <w:rFonts w:ascii="Times New Roman" w:hAnsi="Times New Roman" w:cs="Times New Roman"/>
        </w:rPr>
        <w:t>диапазон значений показателей качества обслуживания, обеспечиваемых сетью передачи данных, в пределах которого</w:t>
      </w:r>
      <w:proofErr w:type="gramEnd"/>
      <w:r w:rsidRPr="00B0628F">
        <w:rPr>
          <w:rFonts w:ascii="Times New Roman" w:hAnsi="Times New Roman" w:cs="Times New Roman"/>
        </w:rPr>
        <w:t xml:space="preserve"> абонент вправе установить в договоре необходимые ему значения</w:t>
      </w:r>
      <w:r>
        <w:rPr>
          <w:rFonts w:ascii="Times New Roman" w:hAnsi="Times New Roman" w:cs="Times New Roman"/>
        </w:rPr>
        <w:t>), в</w:t>
      </w:r>
      <w:r w:rsidRPr="00B0628F">
        <w:rPr>
          <w:rFonts w:ascii="Times New Roman" w:hAnsi="Times New Roman" w:cs="Times New Roman"/>
        </w:rPr>
        <w:t xml:space="preserve"> договоре </w:t>
      </w:r>
      <w:r>
        <w:rPr>
          <w:rFonts w:ascii="Times New Roman" w:hAnsi="Times New Roman" w:cs="Times New Roman"/>
        </w:rPr>
        <w:t>не</w:t>
      </w:r>
      <w:r w:rsidRPr="00B0628F">
        <w:rPr>
          <w:rFonts w:ascii="Times New Roman" w:hAnsi="Times New Roman" w:cs="Times New Roman"/>
        </w:rPr>
        <w:t xml:space="preserve"> указаны технические показатели, характеризующие качество телематических услуг связи (в том числе полосу пропускания линии связи в сети передачи данных</w:t>
      </w:r>
      <w:r>
        <w:rPr>
          <w:rFonts w:ascii="Times New Roman" w:hAnsi="Times New Roman" w:cs="Times New Roman"/>
        </w:rPr>
        <w:t>).</w:t>
      </w:r>
      <w:r w:rsidRPr="00B0628F">
        <w:rPr>
          <w:rFonts w:ascii="Times New Roman" w:hAnsi="Times New Roman"/>
        </w:rPr>
        <w:t xml:space="preserve"> </w:t>
      </w:r>
      <w:r w:rsidRPr="00FE5B78">
        <w:rPr>
          <w:rFonts w:ascii="Times New Roman" w:hAnsi="Times New Roman"/>
        </w:rPr>
        <w:t xml:space="preserve">В отношении </w:t>
      </w:r>
      <w:r>
        <w:rPr>
          <w:rFonts w:ascii="Times New Roman" w:hAnsi="Times New Roman"/>
        </w:rPr>
        <w:t>виновных лиц</w:t>
      </w:r>
      <w:r w:rsidRPr="00FE5B78">
        <w:rPr>
          <w:rFonts w:ascii="Times New Roman" w:hAnsi="Times New Roman"/>
        </w:rPr>
        <w:t xml:space="preserve"> составлен</w:t>
      </w:r>
      <w:r>
        <w:rPr>
          <w:rFonts w:ascii="Times New Roman" w:hAnsi="Times New Roman"/>
        </w:rPr>
        <w:t xml:space="preserve">о </w:t>
      </w:r>
      <w:r w:rsidRPr="00BE2034">
        <w:rPr>
          <w:rFonts w:ascii="Times New Roman" w:hAnsi="Times New Roman"/>
          <w:b/>
        </w:rPr>
        <w:t>2</w:t>
      </w:r>
      <w:r w:rsidRPr="00FE5B78">
        <w:rPr>
          <w:rFonts w:ascii="Times New Roman" w:hAnsi="Times New Roman"/>
        </w:rPr>
        <w:t xml:space="preserve"> </w:t>
      </w:r>
      <w:r w:rsidRPr="00262278">
        <w:rPr>
          <w:rFonts w:ascii="Times New Roman" w:hAnsi="Times New Roman"/>
          <w:b/>
        </w:rPr>
        <w:t>протокол</w:t>
      </w:r>
      <w:r>
        <w:rPr>
          <w:rFonts w:ascii="Times New Roman" w:hAnsi="Times New Roman"/>
          <w:b/>
        </w:rPr>
        <w:t>а</w:t>
      </w:r>
      <w:r w:rsidRPr="00FE5B78">
        <w:rPr>
          <w:rFonts w:ascii="Times New Roman" w:hAnsi="Times New Roman"/>
        </w:rPr>
        <w:t xml:space="preserve"> об административных правонару</w:t>
      </w:r>
      <w:r>
        <w:rPr>
          <w:rFonts w:ascii="Times New Roman" w:hAnsi="Times New Roman"/>
        </w:rPr>
        <w:t>шениях по ч. 3 ст. 14.1 КоАП РФ, оператору выдано предписание</w:t>
      </w:r>
      <w:r w:rsidRPr="00FE5B78">
        <w:rPr>
          <w:rFonts w:ascii="Times New Roman" w:hAnsi="Times New Roman"/>
        </w:rPr>
        <w:t>.</w:t>
      </w:r>
      <w:r>
        <w:rPr>
          <w:rFonts w:ascii="Times New Roman" w:hAnsi="Times New Roman"/>
        </w:rPr>
        <w:t xml:space="preserve"> Срок исполнения предписания не наступил.</w:t>
      </w:r>
    </w:p>
    <w:p w:rsidR="002A215B" w:rsidRPr="00FC178C" w:rsidRDefault="002A215B" w:rsidP="002A215B">
      <w:pPr>
        <w:pStyle w:val="29"/>
        <w:rPr>
          <w:rFonts w:ascii="Times New Roman" w:hAnsi="Times New Roman"/>
        </w:rPr>
      </w:pPr>
      <w:r w:rsidRPr="00FC178C">
        <w:rPr>
          <w:rFonts w:ascii="Times New Roman" w:hAnsi="Times New Roman"/>
        </w:rPr>
        <w:t>По результатам мероприятий систематическо</w:t>
      </w:r>
      <w:r>
        <w:rPr>
          <w:rFonts w:ascii="Times New Roman" w:hAnsi="Times New Roman"/>
        </w:rPr>
        <w:t>го</w:t>
      </w:r>
      <w:r w:rsidRPr="00FC178C">
        <w:rPr>
          <w:rFonts w:ascii="Times New Roman" w:hAnsi="Times New Roman"/>
        </w:rPr>
        <w:t xml:space="preserve"> наблюдени</w:t>
      </w:r>
      <w:r>
        <w:rPr>
          <w:rFonts w:ascii="Times New Roman" w:hAnsi="Times New Roman"/>
        </w:rPr>
        <w:t>я</w:t>
      </w:r>
      <w:r w:rsidRPr="00FC178C">
        <w:rPr>
          <w:rFonts w:ascii="Times New Roman" w:hAnsi="Times New Roman"/>
        </w:rPr>
        <w:t xml:space="preserve"> проведены внеплановые выездные проверки в отношении операторов универсального обслуживания и выявлены нарушения обязательных требований при оказании универсальных услуг:</w:t>
      </w:r>
    </w:p>
    <w:p w:rsidR="002A215B" w:rsidRPr="00FC178C" w:rsidRDefault="002A215B" w:rsidP="002A215B">
      <w:pPr>
        <w:pStyle w:val="29"/>
        <w:rPr>
          <w:rFonts w:ascii="Times New Roman" w:hAnsi="Times New Roman"/>
        </w:rPr>
      </w:pPr>
      <w:r w:rsidRPr="00FC178C">
        <w:rPr>
          <w:rFonts w:ascii="Times New Roman" w:hAnsi="Times New Roman"/>
        </w:rPr>
        <w:t>ОАО «Ростелеком» - лицензия № 86467 «Услуги местной телефонной связи с использованием таксофонов»</w:t>
      </w:r>
    </w:p>
    <w:p w:rsidR="002A215B" w:rsidRPr="00FC178C" w:rsidRDefault="002A215B" w:rsidP="002A215B">
      <w:pPr>
        <w:pStyle w:val="29"/>
        <w:rPr>
          <w:rFonts w:ascii="Times New Roman" w:hAnsi="Times New Roman"/>
        </w:rPr>
      </w:pPr>
      <w:r w:rsidRPr="00FC178C">
        <w:rPr>
          <w:rFonts w:ascii="Times New Roman" w:hAnsi="Times New Roman"/>
        </w:rPr>
        <w:t xml:space="preserve">Проверками охвачено </w:t>
      </w:r>
      <w:r w:rsidR="00160639">
        <w:rPr>
          <w:rFonts w:ascii="Times New Roman" w:hAnsi="Times New Roman"/>
          <w:b/>
        </w:rPr>
        <w:t>10</w:t>
      </w:r>
      <w:r w:rsidRPr="00FC178C">
        <w:rPr>
          <w:rFonts w:ascii="Times New Roman" w:hAnsi="Times New Roman"/>
        </w:rPr>
        <w:t xml:space="preserve"> муниципальных образований Краснодарского края и </w:t>
      </w:r>
      <w:r>
        <w:rPr>
          <w:rFonts w:ascii="Times New Roman" w:hAnsi="Times New Roman"/>
          <w:b/>
        </w:rPr>
        <w:t>1</w:t>
      </w:r>
      <w:r w:rsidRPr="00FC178C">
        <w:rPr>
          <w:rFonts w:ascii="Times New Roman" w:hAnsi="Times New Roman"/>
        </w:rPr>
        <w:t xml:space="preserve"> муниципальн</w:t>
      </w:r>
      <w:r>
        <w:rPr>
          <w:rFonts w:ascii="Times New Roman" w:hAnsi="Times New Roman"/>
        </w:rPr>
        <w:t>ое</w:t>
      </w:r>
      <w:r w:rsidRPr="00FC178C">
        <w:rPr>
          <w:rFonts w:ascii="Times New Roman" w:hAnsi="Times New Roman"/>
        </w:rPr>
        <w:t xml:space="preserve"> образовани</w:t>
      </w:r>
      <w:r>
        <w:rPr>
          <w:rFonts w:ascii="Times New Roman" w:hAnsi="Times New Roman"/>
        </w:rPr>
        <w:t>е</w:t>
      </w:r>
      <w:r w:rsidRPr="00FC178C">
        <w:rPr>
          <w:rFonts w:ascii="Times New Roman" w:hAnsi="Times New Roman"/>
        </w:rPr>
        <w:t xml:space="preserve"> Республики Адыгея.</w:t>
      </w:r>
    </w:p>
    <w:p w:rsidR="002A215B" w:rsidRDefault="002A215B" w:rsidP="002A215B">
      <w:pPr>
        <w:jc w:val="center"/>
      </w:pPr>
      <w:r>
        <w:t>ОАО «Ростелеком» – универсальные таксофоны</w:t>
      </w:r>
    </w:p>
    <w:p w:rsidR="002A215B" w:rsidRDefault="002A215B" w:rsidP="002A215B">
      <w:pPr>
        <w:jc w:val="center"/>
      </w:pPr>
      <w:r>
        <w:rPr>
          <w:noProof/>
        </w:rPr>
        <w:lastRenderedPageBreak/>
        <w:drawing>
          <wp:inline distT="0" distB="0" distL="0" distR="0">
            <wp:extent cx="4795354" cy="2210463"/>
            <wp:effectExtent l="19050" t="0" r="24296" b="0"/>
            <wp:docPr id="23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A215B" w:rsidRDefault="002A215B" w:rsidP="002A215B">
      <w:pPr>
        <w:pStyle w:val="29"/>
        <w:rPr>
          <w:rFonts w:ascii="Times New Roman" w:hAnsi="Times New Roman"/>
        </w:rPr>
      </w:pPr>
      <w:r w:rsidRPr="00FC178C">
        <w:rPr>
          <w:rFonts w:ascii="Times New Roman" w:hAnsi="Times New Roman"/>
        </w:rPr>
        <w:t xml:space="preserve">Оператору связи выдано </w:t>
      </w:r>
      <w:r w:rsidR="00160639">
        <w:rPr>
          <w:rFonts w:ascii="Times New Roman" w:hAnsi="Times New Roman"/>
          <w:b/>
        </w:rPr>
        <w:t>5</w:t>
      </w:r>
      <w:r w:rsidRPr="00FC178C">
        <w:rPr>
          <w:rFonts w:ascii="Times New Roman" w:hAnsi="Times New Roman"/>
        </w:rPr>
        <w:t xml:space="preserve"> предписани</w:t>
      </w:r>
      <w:r w:rsidR="00160639">
        <w:rPr>
          <w:rFonts w:ascii="Times New Roman" w:hAnsi="Times New Roman"/>
        </w:rPr>
        <w:t>й</w:t>
      </w:r>
      <w:r w:rsidRPr="00FC178C">
        <w:rPr>
          <w:rFonts w:ascii="Times New Roman" w:hAnsi="Times New Roman"/>
        </w:rPr>
        <w:t xml:space="preserve"> об устранении выявленных нарушений</w:t>
      </w:r>
      <w:r>
        <w:rPr>
          <w:rFonts w:ascii="Times New Roman" w:hAnsi="Times New Roman"/>
        </w:rPr>
        <w:t xml:space="preserve"> (выявлено </w:t>
      </w:r>
      <w:r w:rsidR="00160639">
        <w:rPr>
          <w:rFonts w:ascii="Times New Roman" w:hAnsi="Times New Roman"/>
          <w:b/>
        </w:rPr>
        <w:t>9</w:t>
      </w:r>
      <w:r>
        <w:rPr>
          <w:rFonts w:ascii="Times New Roman" w:hAnsi="Times New Roman"/>
        </w:rPr>
        <w:t xml:space="preserve"> нарушений)</w:t>
      </w:r>
      <w:r w:rsidRPr="00FC178C">
        <w:rPr>
          <w:rFonts w:ascii="Times New Roman" w:hAnsi="Times New Roman"/>
        </w:rPr>
        <w:t xml:space="preserve">, </w:t>
      </w:r>
      <w:r w:rsidR="00160639">
        <w:rPr>
          <w:rFonts w:ascii="Times New Roman" w:hAnsi="Times New Roman"/>
        </w:rPr>
        <w:t>3 -</w:t>
      </w:r>
      <w:r>
        <w:rPr>
          <w:rFonts w:ascii="Times New Roman" w:hAnsi="Times New Roman"/>
        </w:rPr>
        <w:t xml:space="preserve"> </w:t>
      </w:r>
      <w:r w:rsidRPr="00FC178C">
        <w:rPr>
          <w:rFonts w:ascii="Times New Roman" w:hAnsi="Times New Roman"/>
        </w:rPr>
        <w:t>исполнен</w:t>
      </w:r>
      <w:r>
        <w:rPr>
          <w:rFonts w:ascii="Times New Roman" w:hAnsi="Times New Roman"/>
        </w:rPr>
        <w:t>о</w:t>
      </w:r>
      <w:r w:rsidRPr="00FC178C">
        <w:rPr>
          <w:rFonts w:ascii="Times New Roman" w:hAnsi="Times New Roman"/>
        </w:rPr>
        <w:t xml:space="preserve">, </w:t>
      </w:r>
      <w:r>
        <w:rPr>
          <w:rFonts w:ascii="Times New Roman" w:hAnsi="Times New Roman"/>
        </w:rPr>
        <w:t xml:space="preserve">по 1 - </w:t>
      </w:r>
      <w:r w:rsidRPr="00FC178C">
        <w:rPr>
          <w:rFonts w:ascii="Times New Roman" w:hAnsi="Times New Roman"/>
        </w:rPr>
        <w:t xml:space="preserve">срок исполнения </w:t>
      </w:r>
      <w:r w:rsidR="00160639">
        <w:rPr>
          <w:rFonts w:ascii="Times New Roman" w:hAnsi="Times New Roman"/>
        </w:rPr>
        <w:t>не наступил, по 1 планируется внеплановая проверка в 3 квартале.</w:t>
      </w:r>
    </w:p>
    <w:p w:rsidR="002A215B" w:rsidRPr="00FC178C" w:rsidRDefault="002A215B" w:rsidP="002A215B">
      <w:pPr>
        <w:pStyle w:val="29"/>
        <w:ind w:firstLine="0"/>
        <w:jc w:val="center"/>
        <w:rPr>
          <w:rFonts w:ascii="Times New Roman" w:hAnsi="Times New Roman"/>
        </w:rPr>
      </w:pPr>
      <w:r w:rsidRPr="00C40B71">
        <w:rPr>
          <w:rFonts w:ascii="Times New Roman" w:hAnsi="Times New Roman"/>
          <w:noProof/>
        </w:rPr>
        <w:drawing>
          <wp:inline distT="0" distB="0" distL="0" distR="0">
            <wp:extent cx="5629523" cy="2568271"/>
            <wp:effectExtent l="19050" t="0" r="9277" b="0"/>
            <wp:docPr id="230"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A215B" w:rsidRDefault="002A215B" w:rsidP="002A215B">
      <w:pPr>
        <w:pStyle w:val="29"/>
        <w:rPr>
          <w:rFonts w:ascii="Times New Roman" w:hAnsi="Times New Roman"/>
        </w:rPr>
      </w:pPr>
    </w:p>
    <w:p w:rsidR="002A215B" w:rsidRDefault="002A215B" w:rsidP="002A215B">
      <w:pPr>
        <w:pStyle w:val="29"/>
        <w:rPr>
          <w:rFonts w:ascii="Times New Roman" w:hAnsi="Times New Roman"/>
        </w:rPr>
      </w:pPr>
      <w:r w:rsidRPr="00FC178C">
        <w:rPr>
          <w:rFonts w:ascii="Times New Roman" w:hAnsi="Times New Roman"/>
        </w:rPr>
        <w:t xml:space="preserve">Составлено </w:t>
      </w:r>
      <w:r w:rsidR="00160639">
        <w:rPr>
          <w:rFonts w:ascii="Times New Roman" w:hAnsi="Times New Roman"/>
          <w:b/>
        </w:rPr>
        <w:t>14</w:t>
      </w:r>
      <w:r w:rsidRPr="00FC178C">
        <w:rPr>
          <w:rFonts w:ascii="Times New Roman" w:hAnsi="Times New Roman"/>
        </w:rPr>
        <w:t xml:space="preserve"> протоколов об административных правонарушениях по ч. 3 ст. 14.1 КоАП РФ (осуществление предпринимательской деятельности с нарушением условий, предусмотренных специальным разрешением (лицензией)).</w:t>
      </w:r>
    </w:p>
    <w:p w:rsidR="002A215B" w:rsidRDefault="002A215B" w:rsidP="002A215B">
      <w:pPr>
        <w:pStyle w:val="29"/>
        <w:rPr>
          <w:rFonts w:ascii="Times New Roman" w:hAnsi="Times New Roman"/>
        </w:rPr>
      </w:pPr>
    </w:p>
    <w:p w:rsidR="002A215B" w:rsidRPr="00FC178C" w:rsidRDefault="002A215B" w:rsidP="002A215B">
      <w:pPr>
        <w:pStyle w:val="29"/>
        <w:rPr>
          <w:rFonts w:ascii="Times New Roman" w:hAnsi="Times New Roman"/>
        </w:rPr>
      </w:pPr>
      <w:r w:rsidRPr="00FC178C">
        <w:rPr>
          <w:rFonts w:ascii="Times New Roman" w:hAnsi="Times New Roman"/>
        </w:rPr>
        <w:t xml:space="preserve">ФГУП «Почта России» - лицензия № </w:t>
      </w:r>
      <w:r>
        <w:rPr>
          <w:rFonts w:ascii="Times New Roman" w:hAnsi="Times New Roman"/>
        </w:rPr>
        <w:t>101783</w:t>
      </w:r>
      <w:r w:rsidRPr="00FC178C">
        <w:rPr>
          <w:rFonts w:ascii="Times New Roman" w:hAnsi="Times New Roman"/>
        </w:rPr>
        <w:t xml:space="preserve"> </w:t>
      </w:r>
      <w:r w:rsidR="00160639">
        <w:rPr>
          <w:rFonts w:ascii="Times New Roman" w:hAnsi="Times New Roman"/>
        </w:rPr>
        <w:t>"</w:t>
      </w:r>
      <w:r w:rsidRPr="00FC178C">
        <w:rPr>
          <w:rFonts w:ascii="Times New Roman" w:hAnsi="Times New Roman"/>
        </w:rPr>
        <w:t>Телематические услуги связи</w:t>
      </w:r>
      <w:r w:rsidR="00160639">
        <w:rPr>
          <w:rFonts w:ascii="Times New Roman" w:hAnsi="Times New Roman"/>
        </w:rPr>
        <w:t>"</w:t>
      </w:r>
    </w:p>
    <w:p w:rsidR="002A215B" w:rsidRDefault="002A215B" w:rsidP="002A215B">
      <w:pPr>
        <w:pStyle w:val="29"/>
        <w:rPr>
          <w:rFonts w:ascii="Times New Roman" w:hAnsi="Times New Roman"/>
        </w:rPr>
      </w:pPr>
      <w:r w:rsidRPr="00FC178C">
        <w:rPr>
          <w:rFonts w:ascii="Times New Roman" w:hAnsi="Times New Roman"/>
        </w:rPr>
        <w:t xml:space="preserve">Проверками охвачено </w:t>
      </w:r>
      <w:r w:rsidR="00160639">
        <w:rPr>
          <w:rFonts w:ascii="Times New Roman" w:hAnsi="Times New Roman"/>
          <w:b/>
        </w:rPr>
        <w:t>8</w:t>
      </w:r>
      <w:r w:rsidRPr="00FC178C">
        <w:rPr>
          <w:rFonts w:ascii="Times New Roman" w:hAnsi="Times New Roman"/>
        </w:rPr>
        <w:t xml:space="preserve"> </w:t>
      </w:r>
      <w:proofErr w:type="gramStart"/>
      <w:r w:rsidRPr="00FC178C">
        <w:rPr>
          <w:rFonts w:ascii="Times New Roman" w:hAnsi="Times New Roman"/>
        </w:rPr>
        <w:t>муниципальных</w:t>
      </w:r>
      <w:proofErr w:type="gramEnd"/>
      <w:r w:rsidRPr="00FC178C">
        <w:rPr>
          <w:rFonts w:ascii="Times New Roman" w:hAnsi="Times New Roman"/>
        </w:rPr>
        <w:t xml:space="preserve"> образования Краснодарского края и </w:t>
      </w:r>
      <w:r>
        <w:rPr>
          <w:rFonts w:ascii="Times New Roman" w:hAnsi="Times New Roman"/>
          <w:b/>
        </w:rPr>
        <w:t>1</w:t>
      </w:r>
      <w:r w:rsidRPr="00FC178C">
        <w:rPr>
          <w:rFonts w:ascii="Times New Roman" w:hAnsi="Times New Roman"/>
        </w:rPr>
        <w:t xml:space="preserve"> муниципальн</w:t>
      </w:r>
      <w:r>
        <w:rPr>
          <w:rFonts w:ascii="Times New Roman" w:hAnsi="Times New Roman"/>
        </w:rPr>
        <w:t>ое</w:t>
      </w:r>
      <w:r w:rsidRPr="00FC178C">
        <w:rPr>
          <w:rFonts w:ascii="Times New Roman" w:hAnsi="Times New Roman"/>
        </w:rPr>
        <w:t xml:space="preserve"> образовани</w:t>
      </w:r>
      <w:r>
        <w:rPr>
          <w:rFonts w:ascii="Times New Roman" w:hAnsi="Times New Roman"/>
        </w:rPr>
        <w:t>е</w:t>
      </w:r>
      <w:r w:rsidRPr="00FC178C">
        <w:rPr>
          <w:rFonts w:ascii="Times New Roman" w:hAnsi="Times New Roman"/>
        </w:rPr>
        <w:t xml:space="preserve"> Республики Адыгея.</w:t>
      </w:r>
    </w:p>
    <w:p w:rsidR="002A215B" w:rsidRDefault="002A215B" w:rsidP="002A215B">
      <w:pPr>
        <w:jc w:val="center"/>
      </w:pPr>
      <w:r>
        <w:t>ФГУП «Почта России» - ПКД</w:t>
      </w:r>
    </w:p>
    <w:p w:rsidR="00160639" w:rsidRDefault="00160639" w:rsidP="00160639">
      <w:pPr>
        <w:jc w:val="center"/>
      </w:pPr>
      <w:r>
        <w:rPr>
          <w:noProof/>
        </w:rPr>
        <w:lastRenderedPageBreak/>
        <w:drawing>
          <wp:inline distT="0" distB="0" distL="0" distR="0">
            <wp:extent cx="4795354" cy="2130949"/>
            <wp:effectExtent l="19050" t="0" r="24296" b="2651"/>
            <wp:docPr id="6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A215B" w:rsidRPr="00FC178C" w:rsidRDefault="002A215B" w:rsidP="00E17CF3">
      <w:pPr>
        <w:pStyle w:val="29"/>
        <w:ind w:firstLine="0"/>
        <w:rPr>
          <w:rFonts w:ascii="Times New Roman" w:hAnsi="Times New Roman"/>
        </w:rPr>
      </w:pPr>
    </w:p>
    <w:p w:rsidR="002A215B" w:rsidRDefault="002A215B" w:rsidP="002A215B">
      <w:pPr>
        <w:pStyle w:val="29"/>
        <w:rPr>
          <w:rFonts w:ascii="Times New Roman" w:hAnsi="Times New Roman"/>
        </w:rPr>
      </w:pPr>
      <w:r w:rsidRPr="00FC178C">
        <w:rPr>
          <w:rFonts w:ascii="Times New Roman" w:hAnsi="Times New Roman"/>
        </w:rPr>
        <w:t xml:space="preserve">Выдано </w:t>
      </w:r>
      <w:r w:rsidR="00E17CF3">
        <w:rPr>
          <w:rFonts w:ascii="Times New Roman" w:hAnsi="Times New Roman"/>
          <w:b/>
        </w:rPr>
        <w:t>12</w:t>
      </w:r>
      <w:r w:rsidRPr="00FC178C">
        <w:rPr>
          <w:rFonts w:ascii="Times New Roman" w:hAnsi="Times New Roman"/>
        </w:rPr>
        <w:t xml:space="preserve"> предписани</w:t>
      </w:r>
      <w:r w:rsidR="00E17CF3">
        <w:rPr>
          <w:rFonts w:ascii="Times New Roman" w:hAnsi="Times New Roman"/>
        </w:rPr>
        <w:t>й</w:t>
      </w:r>
      <w:r w:rsidRPr="00FC178C">
        <w:rPr>
          <w:rFonts w:ascii="Times New Roman" w:hAnsi="Times New Roman"/>
        </w:rPr>
        <w:t xml:space="preserve"> об устранении выявленных нарушений</w:t>
      </w:r>
    </w:p>
    <w:p w:rsidR="002A215B" w:rsidRDefault="002A215B" w:rsidP="002A215B">
      <w:pPr>
        <w:pStyle w:val="29"/>
        <w:ind w:firstLine="0"/>
        <w:jc w:val="center"/>
        <w:rPr>
          <w:rFonts w:ascii="Times New Roman" w:hAnsi="Times New Roman"/>
        </w:rPr>
      </w:pPr>
      <w:r w:rsidRPr="003C4771">
        <w:rPr>
          <w:rFonts w:ascii="Times New Roman" w:hAnsi="Times New Roman"/>
          <w:noProof/>
        </w:rPr>
        <w:drawing>
          <wp:inline distT="0" distB="0" distL="0" distR="0">
            <wp:extent cx="5562765" cy="2353586"/>
            <wp:effectExtent l="19050" t="0" r="0" b="0"/>
            <wp:docPr id="231" name="Объект 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3734A5" w:rsidRDefault="003734A5" w:rsidP="003734A5">
      <w:pPr>
        <w:pStyle w:val="29"/>
        <w:rPr>
          <w:rFonts w:ascii="Times New Roman" w:hAnsi="Times New Roman"/>
        </w:rPr>
      </w:pPr>
      <w:r>
        <w:rPr>
          <w:rFonts w:ascii="Times New Roman" w:hAnsi="Times New Roman"/>
        </w:rPr>
        <w:t xml:space="preserve"> из них во втором квартале – </w:t>
      </w:r>
      <w:r w:rsidRPr="003734A5">
        <w:rPr>
          <w:rFonts w:ascii="Times New Roman" w:hAnsi="Times New Roman"/>
          <w:b/>
        </w:rPr>
        <w:t>9</w:t>
      </w:r>
      <w:r>
        <w:rPr>
          <w:rFonts w:ascii="Times New Roman" w:hAnsi="Times New Roman"/>
          <w:b/>
        </w:rPr>
        <w:t xml:space="preserve"> </w:t>
      </w:r>
      <w:r>
        <w:rPr>
          <w:rFonts w:ascii="Times New Roman" w:hAnsi="Times New Roman"/>
        </w:rPr>
        <w:t xml:space="preserve">(выявлено </w:t>
      </w:r>
      <w:r>
        <w:rPr>
          <w:rFonts w:ascii="Times New Roman" w:hAnsi="Times New Roman"/>
          <w:b/>
        </w:rPr>
        <w:t>12</w:t>
      </w:r>
      <w:r>
        <w:rPr>
          <w:rFonts w:ascii="Times New Roman" w:hAnsi="Times New Roman"/>
        </w:rPr>
        <w:t xml:space="preserve"> нарушений)</w:t>
      </w:r>
      <w:r w:rsidRPr="00FC178C">
        <w:rPr>
          <w:rFonts w:ascii="Times New Roman" w:hAnsi="Times New Roman"/>
        </w:rPr>
        <w:t xml:space="preserve">, </w:t>
      </w:r>
      <w:r w:rsidRPr="00BB18C1">
        <w:rPr>
          <w:rFonts w:ascii="Times New Roman" w:hAnsi="Times New Roman"/>
          <w:b/>
        </w:rPr>
        <w:t>2</w:t>
      </w:r>
      <w:r>
        <w:rPr>
          <w:rFonts w:ascii="Times New Roman" w:hAnsi="Times New Roman"/>
        </w:rPr>
        <w:t xml:space="preserve"> предписания исполнены, по </w:t>
      </w:r>
      <w:r w:rsidRPr="00BB18C1">
        <w:rPr>
          <w:rFonts w:ascii="Times New Roman" w:hAnsi="Times New Roman"/>
          <w:b/>
        </w:rPr>
        <w:t>7</w:t>
      </w:r>
      <w:r>
        <w:rPr>
          <w:rFonts w:ascii="Times New Roman" w:hAnsi="Times New Roman"/>
        </w:rPr>
        <w:t xml:space="preserve"> срок исполнения предписаний</w:t>
      </w:r>
      <w:r w:rsidRPr="00896142">
        <w:rPr>
          <w:rFonts w:ascii="Times New Roman" w:hAnsi="Times New Roman"/>
        </w:rPr>
        <w:t xml:space="preserve"> </w:t>
      </w:r>
      <w:r>
        <w:rPr>
          <w:rFonts w:ascii="Times New Roman" w:hAnsi="Times New Roman"/>
        </w:rPr>
        <w:t xml:space="preserve">не наступил, по </w:t>
      </w:r>
      <w:r w:rsidRPr="00BB18C1">
        <w:rPr>
          <w:rFonts w:ascii="Times New Roman" w:hAnsi="Times New Roman"/>
          <w:b/>
        </w:rPr>
        <w:t>2</w:t>
      </w:r>
      <w:r>
        <w:rPr>
          <w:rFonts w:ascii="Times New Roman" w:hAnsi="Times New Roman"/>
        </w:rPr>
        <w:t xml:space="preserve"> - наступил</w:t>
      </w:r>
      <w:r w:rsidRPr="00FC178C">
        <w:rPr>
          <w:rFonts w:ascii="Times New Roman" w:hAnsi="Times New Roman"/>
        </w:rPr>
        <w:t xml:space="preserve">. </w:t>
      </w:r>
      <w:r>
        <w:rPr>
          <w:rFonts w:ascii="Times New Roman" w:hAnsi="Times New Roman"/>
        </w:rPr>
        <w:t>В 3-м квартале запланировано проведение внеплановых проверок.</w:t>
      </w:r>
    </w:p>
    <w:p w:rsidR="002A215B" w:rsidRDefault="002A215B" w:rsidP="002A215B">
      <w:pPr>
        <w:pStyle w:val="29"/>
        <w:rPr>
          <w:rFonts w:ascii="Times New Roman" w:hAnsi="Times New Roman"/>
        </w:rPr>
      </w:pPr>
    </w:p>
    <w:p w:rsidR="003734A5" w:rsidRDefault="003734A5" w:rsidP="003734A5">
      <w:pPr>
        <w:pStyle w:val="29"/>
        <w:rPr>
          <w:rFonts w:ascii="Times New Roman" w:hAnsi="Times New Roman"/>
        </w:rPr>
      </w:pPr>
      <w:r w:rsidRPr="00FE5B78">
        <w:rPr>
          <w:rFonts w:ascii="Times New Roman" w:hAnsi="Times New Roman"/>
        </w:rPr>
        <w:t xml:space="preserve">Составлено </w:t>
      </w:r>
      <w:r>
        <w:rPr>
          <w:rFonts w:ascii="Times New Roman" w:hAnsi="Times New Roman"/>
          <w:b/>
        </w:rPr>
        <w:t>24</w:t>
      </w:r>
      <w:r w:rsidRPr="00FE5B78">
        <w:rPr>
          <w:rFonts w:ascii="Times New Roman" w:hAnsi="Times New Roman"/>
        </w:rPr>
        <w:t xml:space="preserve"> протокол</w:t>
      </w:r>
      <w:r>
        <w:rPr>
          <w:rFonts w:ascii="Times New Roman" w:hAnsi="Times New Roman"/>
        </w:rPr>
        <w:t>а</w:t>
      </w:r>
      <w:r w:rsidRPr="00FE5B78">
        <w:rPr>
          <w:rFonts w:ascii="Times New Roman" w:hAnsi="Times New Roman"/>
        </w:rPr>
        <w:t xml:space="preserve"> об административных нарушениях по ч. 3 ст. 14.1 КоАП РФ</w:t>
      </w:r>
      <w:r>
        <w:rPr>
          <w:rFonts w:ascii="Times New Roman" w:hAnsi="Times New Roman"/>
        </w:rPr>
        <w:t xml:space="preserve">, </w:t>
      </w:r>
      <w:r w:rsidRPr="002E14E7">
        <w:rPr>
          <w:rFonts w:ascii="Times New Roman" w:hAnsi="Times New Roman"/>
          <w:b/>
        </w:rPr>
        <w:t>2</w:t>
      </w:r>
      <w:r>
        <w:rPr>
          <w:rFonts w:ascii="Times New Roman" w:hAnsi="Times New Roman"/>
        </w:rPr>
        <w:t xml:space="preserve"> </w:t>
      </w:r>
      <w:r w:rsidRPr="00FE5B78">
        <w:rPr>
          <w:rFonts w:ascii="Times New Roman" w:hAnsi="Times New Roman"/>
        </w:rPr>
        <w:t>протокол</w:t>
      </w:r>
      <w:r>
        <w:rPr>
          <w:rFonts w:ascii="Times New Roman" w:hAnsi="Times New Roman"/>
        </w:rPr>
        <w:t>а</w:t>
      </w:r>
      <w:r w:rsidRPr="00FE5B78">
        <w:rPr>
          <w:rFonts w:ascii="Times New Roman" w:hAnsi="Times New Roman"/>
        </w:rPr>
        <w:t xml:space="preserve"> об </w:t>
      </w:r>
      <w:r w:rsidRPr="002E14E7">
        <w:rPr>
          <w:rFonts w:ascii="Times New Roman" w:hAnsi="Times New Roman" w:cs="Times New Roman"/>
        </w:rPr>
        <w:t>административных нарушениях по ч. 1 ст. 19.5 КоАП РФ (невыполнение в установленный срок предписания об устранении выявленного нарушения).</w:t>
      </w:r>
    </w:p>
    <w:p w:rsidR="003734A5" w:rsidRDefault="003734A5" w:rsidP="003734A5">
      <w:pPr>
        <w:pStyle w:val="29"/>
        <w:rPr>
          <w:rFonts w:ascii="Times New Roman" w:hAnsi="Times New Roman"/>
        </w:rPr>
      </w:pPr>
      <w:proofErr w:type="gramStart"/>
      <w:r w:rsidRPr="00FE5B78">
        <w:rPr>
          <w:rFonts w:ascii="Times New Roman" w:hAnsi="Times New Roman"/>
        </w:rPr>
        <w:t xml:space="preserve">На основании поступившего обращения от гр. </w:t>
      </w:r>
      <w:proofErr w:type="spellStart"/>
      <w:r w:rsidRPr="00FE5B78">
        <w:rPr>
          <w:rFonts w:ascii="Times New Roman" w:hAnsi="Times New Roman"/>
        </w:rPr>
        <w:t>Ярулина</w:t>
      </w:r>
      <w:proofErr w:type="spellEnd"/>
      <w:r w:rsidRPr="00FE5B78">
        <w:rPr>
          <w:rFonts w:ascii="Times New Roman" w:hAnsi="Times New Roman"/>
        </w:rPr>
        <w:t xml:space="preserve"> В.М. в отношении оператора универсального обслуживания ФГУП «Почта России» в </w:t>
      </w:r>
      <w:r>
        <w:rPr>
          <w:rFonts w:ascii="Times New Roman" w:hAnsi="Times New Roman"/>
        </w:rPr>
        <w:t>марте</w:t>
      </w:r>
      <w:r w:rsidRPr="00FE5B78">
        <w:rPr>
          <w:rFonts w:ascii="Times New Roman" w:hAnsi="Times New Roman"/>
        </w:rPr>
        <w:t xml:space="preserve"> 201</w:t>
      </w:r>
      <w:r>
        <w:rPr>
          <w:rFonts w:ascii="Times New Roman" w:hAnsi="Times New Roman"/>
        </w:rPr>
        <w:t>3</w:t>
      </w:r>
      <w:r w:rsidRPr="00FE5B78">
        <w:rPr>
          <w:rFonts w:ascii="Times New Roman" w:hAnsi="Times New Roman"/>
        </w:rPr>
        <w:t xml:space="preserve"> года проведена внеплановая выездная проверка, по результатам которой выявлены нарушения обязательных требований при оказании универсальных услуг связи – скорость доступа к информационным ресурсам сети Интернет в ПКД ст. Ярославская Мостовск</w:t>
      </w:r>
      <w:r>
        <w:rPr>
          <w:rFonts w:ascii="Times New Roman" w:hAnsi="Times New Roman"/>
        </w:rPr>
        <w:t xml:space="preserve">ого района Краснодарского края </w:t>
      </w:r>
      <w:r w:rsidRPr="00FE5B78">
        <w:rPr>
          <w:rFonts w:ascii="Times New Roman" w:hAnsi="Times New Roman"/>
        </w:rPr>
        <w:t xml:space="preserve">менее 256 кбит/с. В отношении </w:t>
      </w:r>
      <w:r>
        <w:rPr>
          <w:rFonts w:ascii="Times New Roman" w:hAnsi="Times New Roman"/>
        </w:rPr>
        <w:t>виновных лиц</w:t>
      </w:r>
      <w:proofErr w:type="gramEnd"/>
      <w:r w:rsidRPr="00FE5B78">
        <w:rPr>
          <w:rFonts w:ascii="Times New Roman" w:hAnsi="Times New Roman"/>
        </w:rPr>
        <w:t xml:space="preserve"> составлены протоколы об административных правонарушениях по ч. 3 ст. 14.1 КоАП РФ, оператору выдано </w:t>
      </w:r>
      <w:r w:rsidRPr="00FE5B78">
        <w:rPr>
          <w:rFonts w:ascii="Times New Roman" w:hAnsi="Times New Roman"/>
        </w:rPr>
        <w:lastRenderedPageBreak/>
        <w:t xml:space="preserve">предписание. </w:t>
      </w:r>
      <w:r>
        <w:rPr>
          <w:rFonts w:ascii="Times New Roman" w:hAnsi="Times New Roman"/>
        </w:rPr>
        <w:t xml:space="preserve">Срок </w:t>
      </w:r>
      <w:r w:rsidRPr="00FE5B78">
        <w:rPr>
          <w:rFonts w:ascii="Times New Roman" w:hAnsi="Times New Roman"/>
        </w:rPr>
        <w:t>исполнен</w:t>
      </w:r>
      <w:r>
        <w:rPr>
          <w:rFonts w:ascii="Times New Roman" w:hAnsi="Times New Roman"/>
        </w:rPr>
        <w:t>ия</w:t>
      </w:r>
      <w:r w:rsidRPr="00FE5B78">
        <w:rPr>
          <w:rFonts w:ascii="Times New Roman" w:hAnsi="Times New Roman"/>
        </w:rPr>
        <w:t xml:space="preserve"> </w:t>
      </w:r>
      <w:r>
        <w:rPr>
          <w:rFonts w:ascii="Times New Roman" w:hAnsi="Times New Roman"/>
        </w:rPr>
        <w:t>предписания наступил, запланировано проведение внеплановой проверки</w:t>
      </w:r>
      <w:r w:rsidRPr="00FE5B78">
        <w:rPr>
          <w:rFonts w:ascii="Times New Roman" w:hAnsi="Times New Roman"/>
        </w:rPr>
        <w:t>.</w:t>
      </w:r>
    </w:p>
    <w:p w:rsidR="00A67CF5" w:rsidRDefault="00A67CF5" w:rsidP="002A215B">
      <w:pPr>
        <w:pStyle w:val="29"/>
        <w:rPr>
          <w:rFonts w:ascii="Times New Roman" w:hAnsi="Times New Roman"/>
        </w:rPr>
      </w:pPr>
    </w:p>
    <w:p w:rsidR="00A67CF5" w:rsidRPr="006F36AC" w:rsidRDefault="00A67CF5" w:rsidP="00A67CF5">
      <w:pPr>
        <w:autoSpaceDE w:val="0"/>
        <w:autoSpaceDN w:val="0"/>
        <w:adjustRightInd w:val="0"/>
        <w:ind w:firstLine="709"/>
        <w:rPr>
          <w:szCs w:val="26"/>
          <w:u w:val="single"/>
        </w:rPr>
      </w:pPr>
      <w:r w:rsidRPr="006F36AC">
        <w:rPr>
          <w:szCs w:val="26"/>
          <w:u w:val="single"/>
        </w:rPr>
        <w:t>Подвижная связь (радио- и радиотелефонная)</w:t>
      </w:r>
    </w:p>
    <w:p w:rsidR="004B65D2" w:rsidRDefault="004B65D2" w:rsidP="004B65D2">
      <w:pPr>
        <w:tabs>
          <w:tab w:val="left" w:pos="9072"/>
        </w:tabs>
        <w:ind w:right="-1" w:firstLine="709"/>
        <w:rPr>
          <w:szCs w:val="26"/>
        </w:rPr>
      </w:pPr>
      <w:r>
        <w:rPr>
          <w:szCs w:val="26"/>
        </w:rPr>
        <w:t>В</w:t>
      </w:r>
      <w:r w:rsidRPr="00916A93">
        <w:rPr>
          <w:szCs w:val="26"/>
        </w:rPr>
        <w:t xml:space="preserve"> ходе </w:t>
      </w:r>
      <w:r>
        <w:rPr>
          <w:szCs w:val="26"/>
        </w:rPr>
        <w:t>проведения внеплановых проверок</w:t>
      </w:r>
      <w:r w:rsidRPr="00916A93">
        <w:rPr>
          <w:szCs w:val="26"/>
        </w:rPr>
        <w:t xml:space="preserve"> специальные технические средства не применялись.</w:t>
      </w:r>
    </w:p>
    <w:p w:rsidR="004B65D2" w:rsidRPr="001A5DD7" w:rsidRDefault="004B65D2" w:rsidP="004B65D2">
      <w:pPr>
        <w:ind w:firstLine="709"/>
        <w:rPr>
          <w:szCs w:val="26"/>
        </w:rPr>
      </w:pPr>
      <w:r w:rsidRPr="007A7849">
        <w:rPr>
          <w:szCs w:val="26"/>
        </w:rPr>
        <w:t xml:space="preserve">По результатам </w:t>
      </w:r>
      <w:r>
        <w:rPr>
          <w:szCs w:val="26"/>
        </w:rPr>
        <w:t>проведенных на основании обращения абонента и информации о нарушениях обязательных требований в области связи, поступившей от Краснодарского филиала ФГУП «РЧЦ ЮФО», внеплановых документарных провер</w:t>
      </w:r>
      <w:r w:rsidRPr="00095C09">
        <w:rPr>
          <w:szCs w:val="26"/>
        </w:rPr>
        <w:t>ок</w:t>
      </w:r>
      <w:r>
        <w:rPr>
          <w:szCs w:val="26"/>
        </w:rPr>
        <w:t xml:space="preserve"> </w:t>
      </w:r>
      <w:r w:rsidRPr="007A7849">
        <w:rPr>
          <w:szCs w:val="26"/>
        </w:rPr>
        <w:t>выдано</w:t>
      </w:r>
      <w:r>
        <w:rPr>
          <w:szCs w:val="26"/>
        </w:rPr>
        <w:t xml:space="preserve"> 3 предписания:</w:t>
      </w:r>
    </w:p>
    <w:p w:rsidR="004B65D2" w:rsidRPr="001A5DD7" w:rsidRDefault="004B65D2" w:rsidP="004B65D2">
      <w:pPr>
        <w:ind w:firstLine="709"/>
        <w:rPr>
          <w:szCs w:val="26"/>
        </w:rPr>
      </w:pPr>
      <w:r w:rsidRPr="001A5DD7">
        <w:rPr>
          <w:szCs w:val="26"/>
        </w:rPr>
        <w:t xml:space="preserve">- 1 </w:t>
      </w:r>
      <w:r>
        <w:rPr>
          <w:szCs w:val="26"/>
        </w:rPr>
        <w:t xml:space="preserve">оператору связи </w:t>
      </w:r>
      <w:r w:rsidRPr="001A5DD7">
        <w:rPr>
          <w:szCs w:val="26"/>
        </w:rPr>
        <w:t xml:space="preserve">ОАО «Мобильные </w:t>
      </w:r>
      <w:proofErr w:type="spellStart"/>
      <w:r w:rsidRPr="001A5DD7">
        <w:rPr>
          <w:szCs w:val="26"/>
        </w:rPr>
        <w:t>ТелеСистемы</w:t>
      </w:r>
      <w:proofErr w:type="spellEnd"/>
      <w:r w:rsidRPr="001A5DD7">
        <w:rPr>
          <w:szCs w:val="26"/>
        </w:rPr>
        <w:t>» за нарушение правил оказания услуг связи.</w:t>
      </w:r>
    </w:p>
    <w:p w:rsidR="004B65D2" w:rsidRDefault="004B65D2" w:rsidP="004B65D2">
      <w:pPr>
        <w:ind w:firstLine="709"/>
        <w:rPr>
          <w:szCs w:val="26"/>
        </w:rPr>
      </w:pPr>
      <w:r w:rsidRPr="001A5DD7">
        <w:rPr>
          <w:szCs w:val="26"/>
        </w:rPr>
        <w:t xml:space="preserve">- 2 </w:t>
      </w:r>
      <w:r>
        <w:rPr>
          <w:szCs w:val="26"/>
        </w:rPr>
        <w:t>оператору связи ОАО «</w:t>
      </w:r>
      <w:proofErr w:type="gramStart"/>
      <w:r>
        <w:rPr>
          <w:szCs w:val="26"/>
        </w:rPr>
        <w:t>Вымпел-Коммуникации</w:t>
      </w:r>
      <w:proofErr w:type="gramEnd"/>
      <w:r>
        <w:rPr>
          <w:szCs w:val="26"/>
        </w:rPr>
        <w:t>» за нарушения порядка использования радиочастотного спектра и правил регистрации радиоэлектронных средств.</w:t>
      </w:r>
    </w:p>
    <w:p w:rsidR="004B65D2" w:rsidRDefault="004B65D2" w:rsidP="004B65D2">
      <w:pPr>
        <w:autoSpaceDE w:val="0"/>
        <w:autoSpaceDN w:val="0"/>
        <w:adjustRightInd w:val="0"/>
        <w:jc w:val="center"/>
        <w:rPr>
          <w:szCs w:val="26"/>
        </w:rPr>
      </w:pPr>
      <w:r w:rsidRPr="005673FD">
        <w:rPr>
          <w:noProof/>
          <w:szCs w:val="26"/>
        </w:rPr>
        <w:drawing>
          <wp:inline distT="0" distB="0" distL="0" distR="0">
            <wp:extent cx="4595853" cy="3061252"/>
            <wp:effectExtent l="0" t="0" r="0" b="0"/>
            <wp:docPr id="43" name="Объект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B65D2" w:rsidRDefault="004B65D2" w:rsidP="004B65D2">
      <w:pPr>
        <w:autoSpaceDE w:val="0"/>
        <w:autoSpaceDN w:val="0"/>
        <w:adjustRightInd w:val="0"/>
        <w:rPr>
          <w:szCs w:val="26"/>
        </w:rPr>
      </w:pPr>
      <w:r>
        <w:rPr>
          <w:szCs w:val="26"/>
        </w:rPr>
        <w:t>из них во 2 квартале – 2</w:t>
      </w:r>
    </w:p>
    <w:p w:rsidR="004B65D2" w:rsidRDefault="004B65D2" w:rsidP="004B65D2">
      <w:pPr>
        <w:autoSpaceDE w:val="0"/>
        <w:autoSpaceDN w:val="0"/>
        <w:adjustRightInd w:val="0"/>
        <w:jc w:val="center"/>
        <w:rPr>
          <w:szCs w:val="26"/>
        </w:rPr>
      </w:pPr>
      <w:r w:rsidRPr="004B65D2">
        <w:rPr>
          <w:noProof/>
          <w:szCs w:val="26"/>
        </w:rPr>
        <w:drawing>
          <wp:inline distT="0" distB="0" distL="0" distR="0">
            <wp:extent cx="4595854" cy="1892410"/>
            <wp:effectExtent l="0" t="0" r="0" b="0"/>
            <wp:docPr id="48" name="Объект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B65D2" w:rsidRPr="003E3121" w:rsidRDefault="004B65D2" w:rsidP="004B65D2">
      <w:pPr>
        <w:ind w:firstLine="709"/>
        <w:rPr>
          <w:szCs w:val="26"/>
        </w:rPr>
      </w:pPr>
      <w:r>
        <w:rPr>
          <w:szCs w:val="26"/>
        </w:rPr>
        <w:lastRenderedPageBreak/>
        <w:t>С</w:t>
      </w:r>
      <w:r w:rsidRPr="00AE4E23">
        <w:rPr>
          <w:szCs w:val="26"/>
        </w:rPr>
        <w:t xml:space="preserve">оставлено </w:t>
      </w:r>
      <w:r w:rsidRPr="00C17DA7">
        <w:rPr>
          <w:b/>
          <w:szCs w:val="26"/>
        </w:rPr>
        <w:t>6</w:t>
      </w:r>
      <w:r w:rsidRPr="00D11AC1">
        <w:rPr>
          <w:szCs w:val="26"/>
        </w:rPr>
        <w:t xml:space="preserve"> протокол</w:t>
      </w:r>
      <w:r>
        <w:rPr>
          <w:szCs w:val="26"/>
        </w:rPr>
        <w:t>ов</w:t>
      </w:r>
      <w:r w:rsidRPr="00D11AC1">
        <w:rPr>
          <w:szCs w:val="26"/>
        </w:rPr>
        <w:t xml:space="preserve"> </w:t>
      </w:r>
      <w:r>
        <w:rPr>
          <w:szCs w:val="26"/>
        </w:rPr>
        <w:t>об административных правонарушениях</w:t>
      </w:r>
      <w:r w:rsidRPr="003E3121">
        <w:rPr>
          <w:szCs w:val="26"/>
        </w:rPr>
        <w:t>.</w:t>
      </w:r>
    </w:p>
    <w:tbl>
      <w:tblPr>
        <w:tblpPr w:leftFromText="180" w:rightFromText="180" w:vertAnchor="text" w:horzAnchor="margin" w:tblpY="10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2693"/>
        <w:gridCol w:w="2943"/>
      </w:tblGrid>
      <w:tr w:rsidR="004B65D2" w:rsidRPr="00A452F5" w:rsidTr="002D52A3">
        <w:trPr>
          <w:trHeight w:val="416"/>
        </w:trPr>
        <w:tc>
          <w:tcPr>
            <w:tcW w:w="2296" w:type="pct"/>
          </w:tcPr>
          <w:p w:rsidR="004B65D2" w:rsidRPr="00A452F5" w:rsidRDefault="004B65D2" w:rsidP="002D52A3">
            <w:pPr>
              <w:spacing w:line="240" w:lineRule="auto"/>
              <w:rPr>
                <w:szCs w:val="22"/>
              </w:rPr>
            </w:pPr>
          </w:p>
        </w:tc>
        <w:tc>
          <w:tcPr>
            <w:tcW w:w="1292" w:type="pct"/>
          </w:tcPr>
          <w:p w:rsidR="004B65D2" w:rsidRPr="00A452F5" w:rsidRDefault="004B65D2" w:rsidP="002D52A3">
            <w:pPr>
              <w:spacing w:line="240" w:lineRule="auto"/>
              <w:jc w:val="center"/>
              <w:rPr>
                <w:szCs w:val="22"/>
              </w:rPr>
            </w:pPr>
            <w:r>
              <w:rPr>
                <w:sz w:val="22"/>
                <w:szCs w:val="22"/>
              </w:rPr>
              <w:t>6 месяцев 2012</w:t>
            </w:r>
            <w:r w:rsidRPr="00A452F5">
              <w:rPr>
                <w:sz w:val="22"/>
                <w:szCs w:val="22"/>
              </w:rPr>
              <w:t xml:space="preserve"> год</w:t>
            </w:r>
            <w:r>
              <w:rPr>
                <w:sz w:val="22"/>
                <w:szCs w:val="22"/>
              </w:rPr>
              <w:t>а</w:t>
            </w:r>
          </w:p>
        </w:tc>
        <w:tc>
          <w:tcPr>
            <w:tcW w:w="1412" w:type="pct"/>
          </w:tcPr>
          <w:p w:rsidR="004B65D2" w:rsidRPr="00A452F5" w:rsidRDefault="004B65D2" w:rsidP="002D52A3">
            <w:pPr>
              <w:spacing w:line="240" w:lineRule="auto"/>
              <w:jc w:val="center"/>
              <w:rPr>
                <w:szCs w:val="22"/>
              </w:rPr>
            </w:pPr>
            <w:r>
              <w:rPr>
                <w:sz w:val="22"/>
                <w:szCs w:val="22"/>
              </w:rPr>
              <w:t>6 месяцев 2013</w:t>
            </w:r>
            <w:r w:rsidRPr="00A452F5">
              <w:rPr>
                <w:sz w:val="22"/>
                <w:szCs w:val="22"/>
              </w:rPr>
              <w:t xml:space="preserve"> год</w:t>
            </w:r>
            <w:r>
              <w:rPr>
                <w:sz w:val="22"/>
                <w:szCs w:val="22"/>
              </w:rPr>
              <w:t>а</w:t>
            </w:r>
          </w:p>
        </w:tc>
      </w:tr>
      <w:tr w:rsidR="004B65D2" w:rsidRPr="00A452F5" w:rsidTr="002D52A3">
        <w:tc>
          <w:tcPr>
            <w:tcW w:w="2296" w:type="pct"/>
          </w:tcPr>
          <w:p w:rsidR="004B65D2" w:rsidRPr="00A452F5" w:rsidRDefault="004B65D2" w:rsidP="002D52A3">
            <w:pPr>
              <w:spacing w:line="240" w:lineRule="auto"/>
              <w:rPr>
                <w:szCs w:val="22"/>
              </w:rPr>
            </w:pPr>
            <w:r w:rsidRPr="00A452F5">
              <w:rPr>
                <w:sz w:val="22"/>
                <w:szCs w:val="22"/>
              </w:rPr>
              <w:t xml:space="preserve">Количество составленных протоколов об АПН </w:t>
            </w:r>
          </w:p>
        </w:tc>
        <w:tc>
          <w:tcPr>
            <w:tcW w:w="1292" w:type="pct"/>
          </w:tcPr>
          <w:p w:rsidR="004B65D2" w:rsidRPr="00A452F5" w:rsidRDefault="004B65D2" w:rsidP="002D52A3">
            <w:pPr>
              <w:spacing w:line="240" w:lineRule="auto"/>
              <w:jc w:val="center"/>
              <w:rPr>
                <w:szCs w:val="22"/>
              </w:rPr>
            </w:pPr>
            <w:r w:rsidRPr="002135CF">
              <w:rPr>
                <w:sz w:val="22"/>
                <w:szCs w:val="22"/>
              </w:rPr>
              <w:t>3</w:t>
            </w:r>
          </w:p>
        </w:tc>
        <w:tc>
          <w:tcPr>
            <w:tcW w:w="1412" w:type="pct"/>
          </w:tcPr>
          <w:p w:rsidR="004B65D2" w:rsidRPr="00A452F5" w:rsidRDefault="004B65D2" w:rsidP="002D52A3">
            <w:pPr>
              <w:spacing w:line="240" w:lineRule="auto"/>
              <w:jc w:val="center"/>
              <w:rPr>
                <w:szCs w:val="22"/>
              </w:rPr>
            </w:pPr>
            <w:r>
              <w:rPr>
                <w:sz w:val="22"/>
                <w:szCs w:val="22"/>
              </w:rPr>
              <w:t>6</w:t>
            </w:r>
          </w:p>
        </w:tc>
      </w:tr>
    </w:tbl>
    <w:p w:rsidR="00A67CF5" w:rsidRPr="00A830D3" w:rsidRDefault="00A67CF5" w:rsidP="00A67CF5">
      <w:pPr>
        <w:ind w:firstLine="709"/>
        <w:rPr>
          <w:szCs w:val="26"/>
        </w:rPr>
      </w:pPr>
    </w:p>
    <w:p w:rsidR="00A67CF5" w:rsidRPr="007E3B9E" w:rsidRDefault="00A67CF5" w:rsidP="00A67CF5">
      <w:pPr>
        <w:autoSpaceDE w:val="0"/>
        <w:autoSpaceDN w:val="0"/>
        <w:adjustRightInd w:val="0"/>
        <w:ind w:firstLine="709"/>
        <w:rPr>
          <w:szCs w:val="26"/>
          <w:u w:val="single"/>
        </w:rPr>
      </w:pPr>
      <w:r>
        <w:rPr>
          <w:szCs w:val="26"/>
          <w:u w:val="single"/>
        </w:rPr>
        <w:t>Для целей эфирного и кабельного вещания</w:t>
      </w:r>
    </w:p>
    <w:p w:rsidR="00A67CF5" w:rsidRPr="00D76A29" w:rsidRDefault="00A67CF5" w:rsidP="00A67CF5">
      <w:pPr>
        <w:rPr>
          <w:szCs w:val="26"/>
        </w:rPr>
      </w:pPr>
      <w:r w:rsidRPr="0067508F">
        <w:rPr>
          <w:szCs w:val="26"/>
        </w:rPr>
        <w:tab/>
      </w:r>
      <w:r>
        <w:rPr>
          <w:szCs w:val="26"/>
        </w:rPr>
        <w:t>П</w:t>
      </w:r>
      <w:r w:rsidRPr="00D76A29">
        <w:rPr>
          <w:szCs w:val="26"/>
        </w:rPr>
        <w:t xml:space="preserve">роведены измерения параметров излучений </w:t>
      </w:r>
      <w:r w:rsidR="00AE7B6A">
        <w:rPr>
          <w:szCs w:val="26"/>
        </w:rPr>
        <w:t>2</w:t>
      </w:r>
      <w:r w:rsidRPr="00D76A29">
        <w:rPr>
          <w:szCs w:val="26"/>
        </w:rPr>
        <w:t xml:space="preserve"> передающих средств </w:t>
      </w:r>
      <w:proofErr w:type="gramStart"/>
      <w:r w:rsidRPr="00D76A29">
        <w:rPr>
          <w:szCs w:val="26"/>
        </w:rPr>
        <w:t>теле</w:t>
      </w:r>
      <w:proofErr w:type="gramEnd"/>
      <w:r>
        <w:rPr>
          <w:szCs w:val="26"/>
        </w:rPr>
        <w:t>-</w:t>
      </w:r>
      <w:r w:rsidRPr="00D76A29">
        <w:rPr>
          <w:szCs w:val="26"/>
        </w:rPr>
        <w:t xml:space="preserve"> и радиовещания. </w:t>
      </w:r>
    </w:p>
    <w:p w:rsidR="00A67CF5" w:rsidRPr="00D76A29" w:rsidRDefault="00A67CF5" w:rsidP="00A67CF5">
      <w:pPr>
        <w:tabs>
          <w:tab w:val="left" w:pos="9072"/>
        </w:tabs>
        <w:ind w:right="-1" w:firstLine="709"/>
        <w:rPr>
          <w:szCs w:val="26"/>
        </w:rPr>
      </w:pPr>
      <w:r w:rsidRPr="00D76A29">
        <w:rPr>
          <w:szCs w:val="26"/>
        </w:rPr>
        <w:t xml:space="preserve">С использованием специальных технических средств </w:t>
      </w:r>
      <w:r>
        <w:rPr>
          <w:szCs w:val="26"/>
        </w:rPr>
        <w:t>выявлено</w:t>
      </w:r>
      <w:r w:rsidRPr="00D76A29">
        <w:rPr>
          <w:szCs w:val="26"/>
        </w:rPr>
        <w:t>:</w:t>
      </w:r>
    </w:p>
    <w:p w:rsidR="00AE7B6A" w:rsidRDefault="00AE7B6A" w:rsidP="00AE7B6A">
      <w:pPr>
        <w:tabs>
          <w:tab w:val="left" w:pos="9072"/>
        </w:tabs>
        <w:ind w:right="-1" w:firstLine="709"/>
        <w:rPr>
          <w:szCs w:val="26"/>
        </w:rPr>
      </w:pPr>
      <w:r w:rsidRPr="00D76A29">
        <w:rPr>
          <w:szCs w:val="26"/>
        </w:rPr>
        <w:t>- нарушение (невыполнение) условий, установленных при прис</w:t>
      </w:r>
      <w:r>
        <w:rPr>
          <w:szCs w:val="26"/>
        </w:rPr>
        <w:t>воении (назначении) радиочастот</w:t>
      </w:r>
      <w:r w:rsidRPr="00D43883">
        <w:rPr>
          <w:szCs w:val="26"/>
        </w:rPr>
        <w:t>;</w:t>
      </w:r>
    </w:p>
    <w:p w:rsidR="00AE7B6A" w:rsidRPr="00D43883" w:rsidRDefault="00AE7B6A" w:rsidP="00AE7B6A">
      <w:pPr>
        <w:tabs>
          <w:tab w:val="left" w:pos="9072"/>
        </w:tabs>
        <w:ind w:right="-1" w:firstLine="709"/>
        <w:rPr>
          <w:szCs w:val="26"/>
        </w:rPr>
      </w:pPr>
      <w:r>
        <w:rPr>
          <w:szCs w:val="26"/>
        </w:rPr>
        <w:t xml:space="preserve">- </w:t>
      </w:r>
      <w:r w:rsidRPr="00D43883">
        <w:rPr>
          <w:szCs w:val="26"/>
        </w:rPr>
        <w:t xml:space="preserve">использование не </w:t>
      </w:r>
      <w:proofErr w:type="gramStart"/>
      <w:r w:rsidRPr="00D43883">
        <w:rPr>
          <w:szCs w:val="26"/>
        </w:rPr>
        <w:t>зарегистрированных</w:t>
      </w:r>
      <w:proofErr w:type="gramEnd"/>
      <w:r w:rsidRPr="00D43883">
        <w:rPr>
          <w:szCs w:val="26"/>
        </w:rPr>
        <w:t xml:space="preserve"> РЭС</w:t>
      </w:r>
      <w:r>
        <w:rPr>
          <w:szCs w:val="26"/>
        </w:rPr>
        <w:t>.</w:t>
      </w:r>
    </w:p>
    <w:p w:rsidR="00A67CF5" w:rsidRPr="0001652B" w:rsidRDefault="00A67CF5" w:rsidP="00A67CF5">
      <w:pPr>
        <w:jc w:val="center"/>
        <w:rPr>
          <w:szCs w:val="26"/>
          <w:highlight w:val="yellow"/>
        </w:rPr>
      </w:pPr>
      <w:r>
        <w:rPr>
          <w:noProof/>
        </w:rPr>
        <w:drawing>
          <wp:inline distT="0" distB="0" distL="0" distR="0">
            <wp:extent cx="4961614" cy="2536466"/>
            <wp:effectExtent l="0" t="0" r="0" b="0"/>
            <wp:docPr id="238" name="Объект 2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67CF5" w:rsidRPr="00B3570B" w:rsidRDefault="00A67CF5" w:rsidP="00A67CF5">
      <w:pPr>
        <w:ind w:firstLine="540"/>
      </w:pPr>
      <w:r w:rsidRPr="000337B6">
        <w:rPr>
          <w:szCs w:val="26"/>
        </w:rPr>
        <w:t xml:space="preserve">По результатам деятельности </w:t>
      </w:r>
      <w:r w:rsidR="00AE7B6A">
        <w:rPr>
          <w:szCs w:val="26"/>
        </w:rPr>
        <w:t xml:space="preserve">за 1 полугодие </w:t>
      </w:r>
      <w:r w:rsidRPr="000337B6">
        <w:rPr>
          <w:szCs w:val="26"/>
        </w:rPr>
        <w:t>выдано</w:t>
      </w:r>
      <w:r>
        <w:rPr>
          <w:szCs w:val="26"/>
        </w:rPr>
        <w:t xml:space="preserve"> </w:t>
      </w:r>
      <w:r w:rsidR="00AE7B6A">
        <w:rPr>
          <w:b/>
          <w:szCs w:val="26"/>
        </w:rPr>
        <w:t>3</w:t>
      </w:r>
      <w:r w:rsidRPr="00B3570B">
        <w:rPr>
          <w:b/>
          <w:szCs w:val="26"/>
        </w:rPr>
        <w:t xml:space="preserve"> предписан</w:t>
      </w:r>
      <w:r>
        <w:rPr>
          <w:b/>
          <w:szCs w:val="26"/>
        </w:rPr>
        <w:t>и</w:t>
      </w:r>
      <w:r w:rsidR="00AE7B6A">
        <w:rPr>
          <w:b/>
          <w:szCs w:val="26"/>
        </w:rPr>
        <w:t>я</w:t>
      </w:r>
      <w:r w:rsidRPr="00B3570B">
        <w:rPr>
          <w:szCs w:val="26"/>
        </w:rPr>
        <w:t xml:space="preserve"> </w:t>
      </w:r>
      <w:r w:rsidR="00AE7B6A">
        <w:rPr>
          <w:szCs w:val="26"/>
        </w:rPr>
        <w:t xml:space="preserve">(все во 2 квартале) </w:t>
      </w:r>
      <w:r w:rsidRPr="00B3570B">
        <w:rPr>
          <w:szCs w:val="26"/>
        </w:rPr>
        <w:t>об устранении выявленных нарушений</w:t>
      </w:r>
      <w:r w:rsidR="00AE7B6A">
        <w:rPr>
          <w:szCs w:val="26"/>
        </w:rPr>
        <w:t>.</w:t>
      </w:r>
    </w:p>
    <w:p w:rsidR="00A67CF5" w:rsidRDefault="00A67CF5" w:rsidP="00A67CF5">
      <w:pPr>
        <w:jc w:val="center"/>
        <w:rPr>
          <w:highlight w:val="yellow"/>
        </w:rPr>
      </w:pPr>
      <w:r>
        <w:rPr>
          <w:noProof/>
        </w:rPr>
        <w:drawing>
          <wp:inline distT="0" distB="0" distL="0" distR="0">
            <wp:extent cx="5486400" cy="3057525"/>
            <wp:effectExtent l="0" t="0" r="0" b="0"/>
            <wp:docPr id="251" name="Объект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E7B6A" w:rsidRDefault="00AE7B6A" w:rsidP="00AE7B6A">
      <w:pPr>
        <w:autoSpaceDE w:val="0"/>
        <w:autoSpaceDN w:val="0"/>
        <w:adjustRightInd w:val="0"/>
        <w:jc w:val="center"/>
        <w:rPr>
          <w:szCs w:val="26"/>
        </w:rPr>
      </w:pPr>
      <w:r w:rsidRPr="004B65D2">
        <w:rPr>
          <w:noProof/>
          <w:szCs w:val="26"/>
        </w:rPr>
        <w:lastRenderedPageBreak/>
        <w:drawing>
          <wp:inline distT="0" distB="0" distL="0" distR="0">
            <wp:extent cx="4595854" cy="1956021"/>
            <wp:effectExtent l="0" t="0" r="0" b="0"/>
            <wp:docPr id="51" name="Объект 2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AE7B6A" w:rsidRDefault="00AE7B6A" w:rsidP="00A67CF5">
      <w:pPr>
        <w:jc w:val="center"/>
        <w:rPr>
          <w:highlight w:val="yellow"/>
        </w:rPr>
      </w:pPr>
    </w:p>
    <w:p w:rsidR="00BC250A" w:rsidRPr="001A5DD7" w:rsidRDefault="00BC250A" w:rsidP="00BC250A">
      <w:pPr>
        <w:ind w:firstLine="709"/>
        <w:rPr>
          <w:szCs w:val="26"/>
        </w:rPr>
      </w:pPr>
      <w:r w:rsidRPr="004369B8">
        <w:rPr>
          <w:noProof/>
          <w:szCs w:val="26"/>
        </w:rPr>
        <w:drawing>
          <wp:inline distT="0" distB="0" distL="0" distR="0">
            <wp:extent cx="5899591" cy="3093057"/>
            <wp:effectExtent l="19050" t="0" r="5909" b="0"/>
            <wp:docPr id="52"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C250A" w:rsidRDefault="00BC250A" w:rsidP="00A67CF5">
      <w:pPr>
        <w:jc w:val="center"/>
        <w:rPr>
          <w:highlight w:val="yellow"/>
        </w:rPr>
      </w:pPr>
    </w:p>
    <w:p w:rsidR="00A67CF5" w:rsidRPr="001C03E9" w:rsidRDefault="00A67CF5" w:rsidP="00A67CF5">
      <w:pPr>
        <w:ind w:firstLine="709"/>
        <w:rPr>
          <w:szCs w:val="26"/>
        </w:rPr>
      </w:pPr>
      <w:r w:rsidRPr="00EB4008">
        <w:rPr>
          <w:szCs w:val="26"/>
        </w:rPr>
        <w:t xml:space="preserve">Составлено </w:t>
      </w:r>
      <w:r w:rsidR="00235FA3">
        <w:rPr>
          <w:b/>
          <w:szCs w:val="26"/>
        </w:rPr>
        <w:t>6</w:t>
      </w:r>
      <w:r w:rsidRPr="001C03E9">
        <w:rPr>
          <w:b/>
          <w:szCs w:val="26"/>
        </w:rPr>
        <w:t xml:space="preserve"> протокол</w:t>
      </w:r>
      <w:r w:rsidR="00235FA3">
        <w:rPr>
          <w:b/>
          <w:szCs w:val="26"/>
        </w:rPr>
        <w:t>ов</w:t>
      </w:r>
      <w:r w:rsidRPr="001C03E9">
        <w:rPr>
          <w:b/>
          <w:szCs w:val="26"/>
        </w:rPr>
        <w:t xml:space="preserve"> об АПН</w:t>
      </w:r>
      <w:r>
        <w:rPr>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835"/>
        <w:gridCol w:w="2943"/>
      </w:tblGrid>
      <w:tr w:rsidR="0029394E" w:rsidRPr="002E1FE4" w:rsidTr="00B21CFF">
        <w:trPr>
          <w:jc w:val="center"/>
        </w:trPr>
        <w:tc>
          <w:tcPr>
            <w:tcW w:w="2228" w:type="pct"/>
          </w:tcPr>
          <w:p w:rsidR="0029394E" w:rsidRPr="003038B6" w:rsidRDefault="0029394E" w:rsidP="00B21CFF">
            <w:pPr>
              <w:spacing w:line="240" w:lineRule="auto"/>
              <w:rPr>
                <w:szCs w:val="22"/>
              </w:rPr>
            </w:pPr>
          </w:p>
        </w:tc>
        <w:tc>
          <w:tcPr>
            <w:tcW w:w="1360" w:type="pct"/>
          </w:tcPr>
          <w:p w:rsidR="0029394E" w:rsidRPr="003038B6" w:rsidRDefault="0029394E" w:rsidP="005B3405">
            <w:pPr>
              <w:spacing w:line="240" w:lineRule="auto"/>
              <w:jc w:val="center"/>
              <w:rPr>
                <w:szCs w:val="22"/>
              </w:rPr>
            </w:pPr>
            <w:r>
              <w:rPr>
                <w:sz w:val="22"/>
                <w:szCs w:val="22"/>
              </w:rPr>
              <w:t>6 месяцев 2012 года</w:t>
            </w:r>
          </w:p>
        </w:tc>
        <w:tc>
          <w:tcPr>
            <w:tcW w:w="1412" w:type="pct"/>
          </w:tcPr>
          <w:p w:rsidR="0029394E" w:rsidRPr="003038B6" w:rsidRDefault="0029394E" w:rsidP="0029394E">
            <w:pPr>
              <w:spacing w:line="240" w:lineRule="auto"/>
              <w:jc w:val="center"/>
              <w:rPr>
                <w:szCs w:val="22"/>
              </w:rPr>
            </w:pPr>
            <w:r>
              <w:rPr>
                <w:sz w:val="22"/>
                <w:szCs w:val="22"/>
              </w:rPr>
              <w:t>6 месяцев 2013 года</w:t>
            </w:r>
          </w:p>
        </w:tc>
      </w:tr>
      <w:tr w:rsidR="00A67CF5" w:rsidRPr="002E1FE4" w:rsidTr="00B21CFF">
        <w:trPr>
          <w:jc w:val="center"/>
        </w:trPr>
        <w:tc>
          <w:tcPr>
            <w:tcW w:w="2228" w:type="pct"/>
          </w:tcPr>
          <w:p w:rsidR="00A67CF5" w:rsidRPr="003038B6" w:rsidRDefault="00A67CF5" w:rsidP="00B21CFF">
            <w:pPr>
              <w:spacing w:line="240" w:lineRule="auto"/>
              <w:rPr>
                <w:szCs w:val="22"/>
              </w:rPr>
            </w:pPr>
            <w:r w:rsidRPr="003038B6">
              <w:rPr>
                <w:sz w:val="22"/>
                <w:szCs w:val="22"/>
              </w:rPr>
              <w:t xml:space="preserve">Количество составленных протоколов об АПН </w:t>
            </w:r>
          </w:p>
        </w:tc>
        <w:tc>
          <w:tcPr>
            <w:tcW w:w="1360" w:type="pct"/>
          </w:tcPr>
          <w:p w:rsidR="00A67CF5" w:rsidRPr="003038B6" w:rsidRDefault="00235FA3" w:rsidP="00B21CFF">
            <w:pPr>
              <w:spacing w:line="240" w:lineRule="auto"/>
              <w:jc w:val="center"/>
              <w:rPr>
                <w:szCs w:val="22"/>
              </w:rPr>
            </w:pPr>
            <w:r>
              <w:rPr>
                <w:sz w:val="22"/>
                <w:szCs w:val="22"/>
              </w:rPr>
              <w:t>9</w:t>
            </w:r>
          </w:p>
        </w:tc>
        <w:tc>
          <w:tcPr>
            <w:tcW w:w="1412" w:type="pct"/>
          </w:tcPr>
          <w:p w:rsidR="00A67CF5" w:rsidRPr="003038B6" w:rsidRDefault="00235FA3" w:rsidP="00B21CFF">
            <w:pPr>
              <w:spacing w:line="240" w:lineRule="auto"/>
              <w:jc w:val="center"/>
              <w:rPr>
                <w:szCs w:val="22"/>
              </w:rPr>
            </w:pPr>
            <w:r>
              <w:rPr>
                <w:sz w:val="22"/>
                <w:szCs w:val="22"/>
              </w:rPr>
              <w:t>6</w:t>
            </w:r>
          </w:p>
        </w:tc>
      </w:tr>
    </w:tbl>
    <w:p w:rsidR="00A67CF5" w:rsidRPr="002E1FE4" w:rsidRDefault="00A67CF5" w:rsidP="00A67CF5">
      <w:pPr>
        <w:ind w:firstLine="709"/>
        <w:rPr>
          <w:szCs w:val="26"/>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835"/>
        <w:gridCol w:w="2943"/>
      </w:tblGrid>
      <w:tr w:rsidR="00235FA3" w:rsidRPr="002E1FE4" w:rsidTr="005B3405">
        <w:trPr>
          <w:jc w:val="center"/>
        </w:trPr>
        <w:tc>
          <w:tcPr>
            <w:tcW w:w="2228" w:type="pct"/>
          </w:tcPr>
          <w:p w:rsidR="00235FA3" w:rsidRPr="003038B6" w:rsidRDefault="00235FA3" w:rsidP="005B3405">
            <w:pPr>
              <w:spacing w:line="240" w:lineRule="auto"/>
              <w:rPr>
                <w:szCs w:val="22"/>
              </w:rPr>
            </w:pPr>
          </w:p>
        </w:tc>
        <w:tc>
          <w:tcPr>
            <w:tcW w:w="1360" w:type="pct"/>
          </w:tcPr>
          <w:p w:rsidR="00235FA3" w:rsidRPr="003038B6" w:rsidRDefault="00235FA3" w:rsidP="005B3405">
            <w:pPr>
              <w:spacing w:line="240" w:lineRule="auto"/>
              <w:jc w:val="center"/>
              <w:rPr>
                <w:szCs w:val="22"/>
              </w:rPr>
            </w:pPr>
            <w:r>
              <w:rPr>
                <w:sz w:val="22"/>
                <w:szCs w:val="22"/>
              </w:rPr>
              <w:t>1 квартал 2013 года</w:t>
            </w:r>
          </w:p>
        </w:tc>
        <w:tc>
          <w:tcPr>
            <w:tcW w:w="1412" w:type="pct"/>
          </w:tcPr>
          <w:p w:rsidR="00235FA3" w:rsidRPr="003038B6" w:rsidRDefault="00235FA3" w:rsidP="005B3405">
            <w:pPr>
              <w:spacing w:line="240" w:lineRule="auto"/>
              <w:jc w:val="center"/>
              <w:rPr>
                <w:szCs w:val="22"/>
              </w:rPr>
            </w:pPr>
            <w:r>
              <w:rPr>
                <w:sz w:val="22"/>
                <w:szCs w:val="22"/>
              </w:rPr>
              <w:t>2 квартал 2013 года</w:t>
            </w:r>
          </w:p>
        </w:tc>
      </w:tr>
      <w:tr w:rsidR="00235FA3" w:rsidRPr="002E1FE4" w:rsidTr="005B3405">
        <w:trPr>
          <w:jc w:val="center"/>
        </w:trPr>
        <w:tc>
          <w:tcPr>
            <w:tcW w:w="2228" w:type="pct"/>
          </w:tcPr>
          <w:p w:rsidR="00235FA3" w:rsidRPr="003038B6" w:rsidRDefault="00235FA3" w:rsidP="005B3405">
            <w:pPr>
              <w:spacing w:line="240" w:lineRule="auto"/>
              <w:rPr>
                <w:szCs w:val="22"/>
              </w:rPr>
            </w:pPr>
            <w:r w:rsidRPr="003038B6">
              <w:rPr>
                <w:sz w:val="22"/>
                <w:szCs w:val="22"/>
              </w:rPr>
              <w:t xml:space="preserve">Количество составленных протоколов об АПН </w:t>
            </w:r>
          </w:p>
        </w:tc>
        <w:tc>
          <w:tcPr>
            <w:tcW w:w="1360" w:type="pct"/>
          </w:tcPr>
          <w:p w:rsidR="00235FA3" w:rsidRPr="003038B6" w:rsidRDefault="00235FA3" w:rsidP="005B3405">
            <w:pPr>
              <w:spacing w:line="240" w:lineRule="auto"/>
              <w:jc w:val="center"/>
              <w:rPr>
                <w:szCs w:val="22"/>
              </w:rPr>
            </w:pPr>
            <w:r>
              <w:rPr>
                <w:sz w:val="22"/>
                <w:szCs w:val="22"/>
              </w:rPr>
              <w:t>2</w:t>
            </w:r>
          </w:p>
        </w:tc>
        <w:tc>
          <w:tcPr>
            <w:tcW w:w="1412" w:type="pct"/>
          </w:tcPr>
          <w:p w:rsidR="00235FA3" w:rsidRPr="003038B6" w:rsidRDefault="00235FA3" w:rsidP="005B3405">
            <w:pPr>
              <w:spacing w:line="240" w:lineRule="auto"/>
              <w:jc w:val="center"/>
              <w:rPr>
                <w:szCs w:val="22"/>
              </w:rPr>
            </w:pPr>
            <w:r>
              <w:rPr>
                <w:sz w:val="22"/>
                <w:szCs w:val="22"/>
              </w:rPr>
              <w:t>4</w:t>
            </w:r>
          </w:p>
        </w:tc>
      </w:tr>
    </w:tbl>
    <w:p w:rsidR="002A215B" w:rsidRDefault="002A215B" w:rsidP="002A215B">
      <w:pPr>
        <w:jc w:val="center"/>
      </w:pPr>
    </w:p>
    <w:p w:rsidR="00A67CF5" w:rsidRPr="007E3B9E" w:rsidRDefault="00A67CF5" w:rsidP="00A67CF5">
      <w:pPr>
        <w:ind w:left="-176" w:firstLine="460"/>
        <w:rPr>
          <w:szCs w:val="26"/>
          <w:u w:val="single"/>
        </w:rPr>
      </w:pPr>
      <w:r w:rsidRPr="007E3B9E">
        <w:rPr>
          <w:szCs w:val="26"/>
        </w:rPr>
        <w:tab/>
      </w:r>
      <w:r>
        <w:rPr>
          <w:szCs w:val="26"/>
          <w:u w:val="single"/>
        </w:rPr>
        <w:t>Почтовая связь</w:t>
      </w:r>
    </w:p>
    <w:p w:rsidR="002D60B3" w:rsidRDefault="002D60B3" w:rsidP="002D60B3">
      <w:pPr>
        <w:ind w:firstLine="709"/>
      </w:pPr>
      <w:r w:rsidRPr="00442252">
        <w:t xml:space="preserve">По результатам проведенных внеплановых проверок выявлены нарушения п.п. 35, 47, 55 Правил оказания услуг почтовой связи, утвержденных постановлением Правительства Российской Федерации от 15.04.2005 № 221, по ч. 3 ст.14.1 КоАП Российской Федерации об административных правонарушениях составлен </w:t>
      </w:r>
      <w:r w:rsidRPr="003B120F">
        <w:rPr>
          <w:b/>
        </w:rPr>
        <w:t>2</w:t>
      </w:r>
      <w:r>
        <w:rPr>
          <w:b/>
          <w:bCs/>
        </w:rPr>
        <w:t xml:space="preserve">1 протокол, </w:t>
      </w:r>
      <w:r w:rsidRPr="002D60B3">
        <w:rPr>
          <w:bCs/>
        </w:rPr>
        <w:t>и</w:t>
      </w:r>
      <w:r>
        <w:t>з них:</w:t>
      </w:r>
    </w:p>
    <w:p w:rsidR="002D60B3" w:rsidRDefault="002D60B3" w:rsidP="002D60B3">
      <w:pPr>
        <w:ind w:firstLine="709"/>
      </w:pPr>
      <w:r>
        <w:t>-</w:t>
      </w:r>
      <w:r>
        <w:rPr>
          <w:b/>
          <w:bCs/>
        </w:rPr>
        <w:t>10</w:t>
      </w:r>
      <w:r>
        <w:t xml:space="preserve"> на должностных лиц;</w:t>
      </w:r>
    </w:p>
    <w:p w:rsidR="002D60B3" w:rsidRDefault="002D60B3" w:rsidP="002D60B3">
      <w:pPr>
        <w:ind w:firstLine="709"/>
      </w:pPr>
      <w:r>
        <w:lastRenderedPageBreak/>
        <w:t xml:space="preserve">- </w:t>
      </w:r>
      <w:r>
        <w:rPr>
          <w:b/>
          <w:bCs/>
        </w:rPr>
        <w:t>11</w:t>
      </w:r>
      <w:r>
        <w:t xml:space="preserve"> на юридическое лицо</w:t>
      </w:r>
      <w:r w:rsidRPr="00CF2AE4">
        <w:t xml:space="preserve">. </w:t>
      </w:r>
    </w:p>
    <w:p w:rsidR="00A67CF5" w:rsidRDefault="00A67CF5" w:rsidP="00A67CF5">
      <w:pPr>
        <w:ind w:firstLine="709"/>
        <w:rPr>
          <w:szCs w:val="26"/>
        </w:rPr>
      </w:pPr>
    </w:p>
    <w:p w:rsidR="00A67CF5" w:rsidRPr="00A17865" w:rsidRDefault="00A67CF5" w:rsidP="00A67CF5">
      <w:pPr>
        <w:ind w:firstLine="709"/>
        <w:rPr>
          <w:i/>
          <w:szCs w:val="26"/>
          <w:u w:val="single"/>
        </w:rPr>
      </w:pPr>
      <w:r w:rsidRPr="00A17865">
        <w:rPr>
          <w:i/>
          <w:szCs w:val="26"/>
          <w:u w:val="single"/>
        </w:rPr>
        <w:t>Владельцы РЭС – не операторы связи</w:t>
      </w:r>
    </w:p>
    <w:p w:rsidR="00A67CF5" w:rsidRPr="00454F95" w:rsidRDefault="00A67CF5" w:rsidP="00A67CF5">
      <w:pPr>
        <w:ind w:firstLine="567"/>
        <w:rPr>
          <w:szCs w:val="26"/>
        </w:rPr>
      </w:pPr>
      <w:r w:rsidRPr="006F36AC">
        <w:rPr>
          <w:szCs w:val="26"/>
        </w:rPr>
        <w:t xml:space="preserve">При проведении </w:t>
      </w:r>
      <w:r>
        <w:rPr>
          <w:szCs w:val="26"/>
        </w:rPr>
        <w:t xml:space="preserve">плановых </w:t>
      </w:r>
      <w:r w:rsidRPr="006F36AC">
        <w:rPr>
          <w:szCs w:val="26"/>
        </w:rPr>
        <w:t xml:space="preserve">проверок </w:t>
      </w:r>
      <w:r>
        <w:rPr>
          <w:szCs w:val="26"/>
        </w:rPr>
        <w:t>проверен</w:t>
      </w:r>
      <w:r w:rsidR="0044108E">
        <w:rPr>
          <w:szCs w:val="26"/>
        </w:rPr>
        <w:t>а</w:t>
      </w:r>
      <w:r w:rsidRPr="006F36AC">
        <w:rPr>
          <w:szCs w:val="26"/>
        </w:rPr>
        <w:t xml:space="preserve"> </w:t>
      </w:r>
      <w:r w:rsidR="0044108E">
        <w:rPr>
          <w:b/>
          <w:i/>
          <w:szCs w:val="26"/>
        </w:rPr>
        <w:t>1</w:t>
      </w:r>
      <w:r w:rsidRPr="006F36AC">
        <w:rPr>
          <w:szCs w:val="26"/>
        </w:rPr>
        <w:t xml:space="preserve"> сет</w:t>
      </w:r>
      <w:r w:rsidR="0044108E">
        <w:rPr>
          <w:szCs w:val="26"/>
        </w:rPr>
        <w:t>ь</w:t>
      </w:r>
      <w:r w:rsidRPr="006F36AC">
        <w:rPr>
          <w:szCs w:val="26"/>
        </w:rPr>
        <w:t xml:space="preserve"> связи, в состав которой входит </w:t>
      </w:r>
      <w:r>
        <w:rPr>
          <w:b/>
          <w:i/>
          <w:szCs w:val="26"/>
        </w:rPr>
        <w:t>4</w:t>
      </w:r>
      <w:r w:rsidRPr="006F36AC">
        <w:rPr>
          <w:szCs w:val="26"/>
        </w:rPr>
        <w:t xml:space="preserve"> РЭС. </w:t>
      </w:r>
      <w:r w:rsidRPr="0082256E">
        <w:rPr>
          <w:szCs w:val="26"/>
        </w:rPr>
        <w:t>По результатам провер</w:t>
      </w:r>
      <w:r w:rsidR="00D0396B">
        <w:rPr>
          <w:szCs w:val="26"/>
        </w:rPr>
        <w:t>ки</w:t>
      </w:r>
      <w:r w:rsidRPr="0082256E">
        <w:rPr>
          <w:szCs w:val="26"/>
        </w:rPr>
        <w:t xml:space="preserve"> </w:t>
      </w:r>
      <w:r w:rsidR="00454F95">
        <w:rPr>
          <w:szCs w:val="26"/>
        </w:rPr>
        <w:t xml:space="preserve">выдано </w:t>
      </w:r>
      <w:r w:rsidR="00454F95" w:rsidRPr="00454F95">
        <w:rPr>
          <w:b/>
          <w:szCs w:val="26"/>
        </w:rPr>
        <w:t>2</w:t>
      </w:r>
      <w:r w:rsidR="00454F95">
        <w:rPr>
          <w:szCs w:val="26"/>
        </w:rPr>
        <w:t xml:space="preserve"> </w:t>
      </w:r>
      <w:r w:rsidR="00454F95" w:rsidRPr="00454F95">
        <w:rPr>
          <w:szCs w:val="26"/>
        </w:rPr>
        <w:t>предписания</w:t>
      </w:r>
      <w:r w:rsidRPr="00454F95">
        <w:rPr>
          <w:szCs w:val="26"/>
        </w:rPr>
        <w:t>.</w:t>
      </w:r>
    </w:p>
    <w:p w:rsidR="00454F95" w:rsidRDefault="00454F95" w:rsidP="00454F95">
      <w:pPr>
        <w:jc w:val="center"/>
        <w:rPr>
          <w:highlight w:val="yellow"/>
        </w:rPr>
      </w:pPr>
      <w:r>
        <w:rPr>
          <w:noProof/>
        </w:rPr>
        <w:drawing>
          <wp:inline distT="0" distB="0" distL="0" distR="0">
            <wp:extent cx="5080884" cy="2608028"/>
            <wp:effectExtent l="0" t="0" r="0" b="0"/>
            <wp:docPr id="55"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54F95" w:rsidRDefault="00454F95" w:rsidP="00454F95">
      <w:pPr>
        <w:autoSpaceDE w:val="0"/>
        <w:autoSpaceDN w:val="0"/>
        <w:adjustRightInd w:val="0"/>
        <w:jc w:val="center"/>
        <w:rPr>
          <w:szCs w:val="26"/>
        </w:rPr>
      </w:pPr>
      <w:r>
        <w:rPr>
          <w:noProof/>
          <w:szCs w:val="26"/>
        </w:rPr>
        <w:drawing>
          <wp:inline distT="0" distB="0" distL="0" distR="0">
            <wp:extent cx="4238046" cy="1796995"/>
            <wp:effectExtent l="0" t="0" r="0" b="0"/>
            <wp:docPr id="57" name="Объект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54F95" w:rsidRDefault="00454F95" w:rsidP="00454F95">
      <w:pPr>
        <w:jc w:val="center"/>
        <w:rPr>
          <w:highlight w:val="yellow"/>
        </w:rPr>
      </w:pPr>
    </w:p>
    <w:p w:rsidR="00454F95" w:rsidRPr="001A5DD7" w:rsidRDefault="00454F95" w:rsidP="00454F95">
      <w:pPr>
        <w:ind w:firstLine="709"/>
        <w:rPr>
          <w:szCs w:val="26"/>
        </w:rPr>
      </w:pPr>
      <w:r>
        <w:rPr>
          <w:noProof/>
          <w:szCs w:val="26"/>
        </w:rPr>
        <w:drawing>
          <wp:inline distT="0" distB="0" distL="0" distR="0">
            <wp:extent cx="5793353" cy="2361537"/>
            <wp:effectExtent l="19050" t="0" r="0" b="0"/>
            <wp:docPr id="5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54F95" w:rsidRDefault="00454F95" w:rsidP="00454F95">
      <w:pPr>
        <w:ind w:firstLine="709"/>
        <w:rPr>
          <w:szCs w:val="26"/>
        </w:rPr>
      </w:pPr>
      <w:r w:rsidRPr="00EB4008">
        <w:rPr>
          <w:szCs w:val="26"/>
        </w:rPr>
        <w:t xml:space="preserve">Составлено </w:t>
      </w:r>
      <w:r>
        <w:rPr>
          <w:b/>
          <w:szCs w:val="26"/>
        </w:rPr>
        <w:t>4</w:t>
      </w:r>
      <w:r w:rsidRPr="001C03E9">
        <w:rPr>
          <w:b/>
          <w:szCs w:val="26"/>
        </w:rPr>
        <w:t xml:space="preserve"> протокол</w:t>
      </w:r>
      <w:r>
        <w:rPr>
          <w:b/>
          <w:szCs w:val="26"/>
        </w:rPr>
        <w:t>а</w:t>
      </w:r>
      <w:r w:rsidRPr="001C03E9">
        <w:rPr>
          <w:b/>
          <w:szCs w:val="26"/>
        </w:rPr>
        <w:t xml:space="preserve"> об АПН</w:t>
      </w:r>
      <w:r>
        <w:rPr>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835"/>
        <w:gridCol w:w="2943"/>
      </w:tblGrid>
      <w:tr w:rsidR="00454F95" w:rsidRPr="002E1FE4" w:rsidTr="00427BC4">
        <w:trPr>
          <w:jc w:val="center"/>
        </w:trPr>
        <w:tc>
          <w:tcPr>
            <w:tcW w:w="2228" w:type="pct"/>
          </w:tcPr>
          <w:p w:rsidR="00454F95" w:rsidRPr="003038B6" w:rsidRDefault="00454F95" w:rsidP="00427BC4">
            <w:pPr>
              <w:rPr>
                <w:szCs w:val="22"/>
              </w:rPr>
            </w:pPr>
          </w:p>
        </w:tc>
        <w:tc>
          <w:tcPr>
            <w:tcW w:w="1360" w:type="pct"/>
          </w:tcPr>
          <w:p w:rsidR="00454F95" w:rsidRPr="003038B6" w:rsidRDefault="00454F95" w:rsidP="00427BC4">
            <w:pPr>
              <w:jc w:val="center"/>
              <w:rPr>
                <w:szCs w:val="22"/>
              </w:rPr>
            </w:pPr>
            <w:r>
              <w:rPr>
                <w:sz w:val="22"/>
                <w:szCs w:val="22"/>
              </w:rPr>
              <w:t>6 месяцев 2012 года</w:t>
            </w:r>
          </w:p>
        </w:tc>
        <w:tc>
          <w:tcPr>
            <w:tcW w:w="1412" w:type="pct"/>
          </w:tcPr>
          <w:p w:rsidR="00454F95" w:rsidRPr="003038B6" w:rsidRDefault="00454F95" w:rsidP="00427BC4">
            <w:pPr>
              <w:jc w:val="center"/>
              <w:rPr>
                <w:szCs w:val="22"/>
              </w:rPr>
            </w:pPr>
            <w:r>
              <w:rPr>
                <w:sz w:val="22"/>
                <w:szCs w:val="22"/>
              </w:rPr>
              <w:t>6 месяцев 2013 года</w:t>
            </w:r>
          </w:p>
        </w:tc>
      </w:tr>
      <w:tr w:rsidR="00454F95" w:rsidRPr="002E1FE4" w:rsidTr="00427BC4">
        <w:trPr>
          <w:jc w:val="center"/>
        </w:trPr>
        <w:tc>
          <w:tcPr>
            <w:tcW w:w="2228" w:type="pct"/>
          </w:tcPr>
          <w:p w:rsidR="00454F95" w:rsidRPr="003038B6" w:rsidRDefault="00454F95" w:rsidP="00427BC4">
            <w:pPr>
              <w:rPr>
                <w:szCs w:val="22"/>
              </w:rPr>
            </w:pPr>
            <w:r w:rsidRPr="003038B6">
              <w:rPr>
                <w:sz w:val="22"/>
                <w:szCs w:val="22"/>
              </w:rPr>
              <w:lastRenderedPageBreak/>
              <w:t xml:space="preserve">Количество составленных протоколов об АПН </w:t>
            </w:r>
          </w:p>
        </w:tc>
        <w:tc>
          <w:tcPr>
            <w:tcW w:w="1360" w:type="pct"/>
          </w:tcPr>
          <w:p w:rsidR="00454F95" w:rsidRPr="003038B6" w:rsidRDefault="00454F95" w:rsidP="00427BC4">
            <w:pPr>
              <w:jc w:val="center"/>
              <w:rPr>
                <w:szCs w:val="22"/>
              </w:rPr>
            </w:pPr>
            <w:r>
              <w:rPr>
                <w:sz w:val="22"/>
                <w:szCs w:val="22"/>
              </w:rPr>
              <w:t>25</w:t>
            </w:r>
          </w:p>
        </w:tc>
        <w:tc>
          <w:tcPr>
            <w:tcW w:w="1412" w:type="pct"/>
          </w:tcPr>
          <w:p w:rsidR="00454F95" w:rsidRPr="003038B6" w:rsidRDefault="00454F95" w:rsidP="00427BC4">
            <w:pPr>
              <w:jc w:val="center"/>
              <w:rPr>
                <w:szCs w:val="22"/>
              </w:rPr>
            </w:pPr>
            <w:r>
              <w:rPr>
                <w:sz w:val="22"/>
                <w:szCs w:val="22"/>
              </w:rPr>
              <w:t>4</w:t>
            </w:r>
          </w:p>
        </w:tc>
      </w:tr>
    </w:tbl>
    <w:p w:rsidR="00454F95" w:rsidRPr="002E1FE4" w:rsidRDefault="00454F95" w:rsidP="00454F95">
      <w:pPr>
        <w:ind w:firstLine="709"/>
        <w:rPr>
          <w:szCs w:val="26"/>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2835"/>
        <w:gridCol w:w="2943"/>
      </w:tblGrid>
      <w:tr w:rsidR="00454F95" w:rsidRPr="002E1FE4" w:rsidTr="00427BC4">
        <w:trPr>
          <w:jc w:val="center"/>
        </w:trPr>
        <w:tc>
          <w:tcPr>
            <w:tcW w:w="2228" w:type="pct"/>
          </w:tcPr>
          <w:p w:rsidR="00454F95" w:rsidRPr="003038B6" w:rsidRDefault="00454F95" w:rsidP="00427BC4">
            <w:pPr>
              <w:rPr>
                <w:szCs w:val="22"/>
              </w:rPr>
            </w:pPr>
          </w:p>
        </w:tc>
        <w:tc>
          <w:tcPr>
            <w:tcW w:w="1360" w:type="pct"/>
          </w:tcPr>
          <w:p w:rsidR="00454F95" w:rsidRPr="003038B6" w:rsidRDefault="00454F95" w:rsidP="00427BC4">
            <w:pPr>
              <w:jc w:val="center"/>
              <w:rPr>
                <w:szCs w:val="22"/>
              </w:rPr>
            </w:pPr>
            <w:r>
              <w:rPr>
                <w:sz w:val="22"/>
                <w:szCs w:val="22"/>
              </w:rPr>
              <w:t>1 квартал 2013 года</w:t>
            </w:r>
          </w:p>
        </w:tc>
        <w:tc>
          <w:tcPr>
            <w:tcW w:w="1412" w:type="pct"/>
          </w:tcPr>
          <w:p w:rsidR="00454F95" w:rsidRPr="003038B6" w:rsidRDefault="00454F95" w:rsidP="00427BC4">
            <w:pPr>
              <w:jc w:val="center"/>
              <w:rPr>
                <w:szCs w:val="22"/>
              </w:rPr>
            </w:pPr>
            <w:r>
              <w:rPr>
                <w:sz w:val="22"/>
                <w:szCs w:val="22"/>
              </w:rPr>
              <w:t>2 квартал 2013 года</w:t>
            </w:r>
          </w:p>
        </w:tc>
      </w:tr>
      <w:tr w:rsidR="00454F95" w:rsidRPr="002E1FE4" w:rsidTr="00427BC4">
        <w:trPr>
          <w:jc w:val="center"/>
        </w:trPr>
        <w:tc>
          <w:tcPr>
            <w:tcW w:w="2228" w:type="pct"/>
          </w:tcPr>
          <w:p w:rsidR="00454F95" w:rsidRPr="003038B6" w:rsidRDefault="00454F95" w:rsidP="00427BC4">
            <w:pPr>
              <w:rPr>
                <w:szCs w:val="22"/>
              </w:rPr>
            </w:pPr>
            <w:r w:rsidRPr="003038B6">
              <w:rPr>
                <w:sz w:val="22"/>
                <w:szCs w:val="22"/>
              </w:rPr>
              <w:t xml:space="preserve">Количество составленных протоколов об АПН </w:t>
            </w:r>
          </w:p>
        </w:tc>
        <w:tc>
          <w:tcPr>
            <w:tcW w:w="1360" w:type="pct"/>
          </w:tcPr>
          <w:p w:rsidR="00454F95" w:rsidRPr="003038B6" w:rsidRDefault="00454F95" w:rsidP="00427BC4">
            <w:pPr>
              <w:jc w:val="center"/>
              <w:rPr>
                <w:szCs w:val="22"/>
              </w:rPr>
            </w:pPr>
            <w:r>
              <w:rPr>
                <w:sz w:val="22"/>
                <w:szCs w:val="22"/>
              </w:rPr>
              <w:t>0</w:t>
            </w:r>
          </w:p>
        </w:tc>
        <w:tc>
          <w:tcPr>
            <w:tcW w:w="1412" w:type="pct"/>
          </w:tcPr>
          <w:p w:rsidR="00454F95" w:rsidRPr="003038B6" w:rsidRDefault="00454F95" w:rsidP="00427BC4">
            <w:pPr>
              <w:jc w:val="center"/>
              <w:rPr>
                <w:szCs w:val="22"/>
              </w:rPr>
            </w:pPr>
            <w:r>
              <w:rPr>
                <w:sz w:val="22"/>
                <w:szCs w:val="22"/>
              </w:rPr>
              <w:t>4</w:t>
            </w:r>
          </w:p>
        </w:tc>
      </w:tr>
    </w:tbl>
    <w:p w:rsidR="00454F95" w:rsidRDefault="00454F95" w:rsidP="00454F95">
      <w:pPr>
        <w:jc w:val="center"/>
      </w:pPr>
    </w:p>
    <w:p w:rsidR="00A67CF5" w:rsidRDefault="00A67CF5" w:rsidP="00A67CF5">
      <w:pPr>
        <w:ind w:firstLine="624"/>
        <w:rPr>
          <w:szCs w:val="26"/>
        </w:rPr>
      </w:pPr>
    </w:p>
    <w:p w:rsidR="00A67CF5" w:rsidRPr="00A17865" w:rsidRDefault="00A67CF5" w:rsidP="00A67CF5">
      <w:pPr>
        <w:ind w:firstLine="709"/>
        <w:rPr>
          <w:i/>
          <w:szCs w:val="26"/>
          <w:u w:val="single"/>
        </w:rPr>
      </w:pPr>
      <w:r w:rsidRPr="00A17865">
        <w:rPr>
          <w:i/>
          <w:szCs w:val="26"/>
          <w:u w:val="single"/>
        </w:rPr>
        <w:t>Владельцы франкировальных машин</w:t>
      </w:r>
    </w:p>
    <w:p w:rsidR="00A67CF5" w:rsidRDefault="00A67CF5" w:rsidP="00A67CF5">
      <w:pPr>
        <w:ind w:firstLine="709"/>
        <w:rPr>
          <w:szCs w:val="26"/>
        </w:rPr>
      </w:pPr>
      <w:r>
        <w:rPr>
          <w:szCs w:val="26"/>
        </w:rPr>
        <w:t>В отношении владельцев франкировальных машин плановые проверки не проводились.</w:t>
      </w:r>
    </w:p>
    <w:p w:rsidR="00A67CF5" w:rsidRDefault="00A67CF5" w:rsidP="00A67CF5">
      <w:pPr>
        <w:ind w:firstLine="709"/>
        <w:rPr>
          <w:szCs w:val="26"/>
        </w:rPr>
      </w:pPr>
    </w:p>
    <w:p w:rsidR="00A67CF5" w:rsidRDefault="00A67CF5" w:rsidP="00A67CF5">
      <w:pPr>
        <w:tabs>
          <w:tab w:val="left" w:pos="0"/>
        </w:tabs>
        <w:rPr>
          <w:szCs w:val="26"/>
        </w:rPr>
      </w:pPr>
      <w:r>
        <w:rPr>
          <w:szCs w:val="26"/>
        </w:rPr>
        <w:tab/>
        <w:t xml:space="preserve">При проведении </w:t>
      </w:r>
      <w:r w:rsidR="007F1920">
        <w:rPr>
          <w:szCs w:val="26"/>
        </w:rPr>
        <w:t>вне</w:t>
      </w:r>
      <w:r>
        <w:rPr>
          <w:szCs w:val="26"/>
        </w:rPr>
        <w:t xml:space="preserve">плановых проверок в </w:t>
      </w:r>
      <w:r w:rsidRPr="00EB446E">
        <w:rPr>
          <w:b/>
          <w:szCs w:val="26"/>
        </w:rPr>
        <w:t xml:space="preserve">сфере </w:t>
      </w:r>
      <w:r>
        <w:rPr>
          <w:b/>
          <w:szCs w:val="26"/>
        </w:rPr>
        <w:t xml:space="preserve">защиты персональных данных </w:t>
      </w:r>
      <w:r>
        <w:rPr>
          <w:szCs w:val="26"/>
        </w:rPr>
        <w:t>нарушений</w:t>
      </w:r>
      <w:r w:rsidR="007F1920" w:rsidRPr="007F1920">
        <w:rPr>
          <w:szCs w:val="26"/>
        </w:rPr>
        <w:t xml:space="preserve"> </w:t>
      </w:r>
      <w:r w:rsidR="007F1920">
        <w:rPr>
          <w:szCs w:val="26"/>
        </w:rPr>
        <w:t xml:space="preserve">не </w:t>
      </w:r>
      <w:r w:rsidR="007F1920" w:rsidRPr="00F90801">
        <w:rPr>
          <w:szCs w:val="26"/>
        </w:rPr>
        <w:t>выявлено</w:t>
      </w:r>
      <w:r w:rsidRPr="00F90801">
        <w:rPr>
          <w:szCs w:val="26"/>
        </w:rPr>
        <w:t xml:space="preserve">: </w:t>
      </w:r>
    </w:p>
    <w:p w:rsidR="007F1920" w:rsidRPr="00E07577" w:rsidRDefault="007F1920" w:rsidP="007F1920">
      <w:pPr>
        <w:tabs>
          <w:tab w:val="left" w:pos="0"/>
        </w:tabs>
        <w:jc w:val="center"/>
        <w:rPr>
          <w:szCs w:val="26"/>
        </w:rPr>
      </w:pPr>
      <w:r>
        <w:rPr>
          <w:noProof/>
        </w:rPr>
        <w:drawing>
          <wp:inline distT="0" distB="0" distL="0" distR="0">
            <wp:extent cx="5049078" cy="2496710"/>
            <wp:effectExtent l="0" t="0" r="0" b="0"/>
            <wp:docPr id="253"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0054B" w:rsidRDefault="00B0054B" w:rsidP="009A53B2">
      <w:pPr>
        <w:jc w:val="center"/>
        <w:rPr>
          <w:szCs w:val="26"/>
        </w:rPr>
      </w:pPr>
    </w:p>
    <w:p w:rsidR="009C19EB" w:rsidRPr="00F90727" w:rsidRDefault="00354EA1" w:rsidP="002D60B3">
      <w:pPr>
        <w:pStyle w:val="2e"/>
      </w:pPr>
      <w:r w:rsidRPr="007860F6">
        <w:lastRenderedPageBreak/>
        <w:tab/>
      </w:r>
      <w:bookmarkStart w:id="37" w:name="_Toc360716319"/>
      <w:r w:rsidRPr="007860F6">
        <w:t xml:space="preserve">1.3. </w:t>
      </w:r>
      <w:r w:rsidR="001F69F2">
        <w:t>Результаты</w:t>
      </w:r>
      <w:r w:rsidR="009C19EB" w:rsidRPr="00F90727">
        <w:t xml:space="preserve"> проведени</w:t>
      </w:r>
      <w:r w:rsidR="001F69F2">
        <w:t>я</w:t>
      </w:r>
      <w:r w:rsidR="009C19EB" w:rsidRPr="00F90727">
        <w:t xml:space="preserve"> </w:t>
      </w:r>
      <w:r w:rsidR="009C19EB">
        <w:t xml:space="preserve">мероприятий систематического наблюдения за исполнением обязательных требований, действия по пресечению нарушений обязательных требований и (или) устранению последствий таких нарушений, выявленных в ходе </w:t>
      </w:r>
      <w:r w:rsidR="004D0573">
        <w:t>мероприятий систематического наблюдения</w:t>
      </w:r>
      <w:bookmarkEnd w:id="37"/>
    </w:p>
    <w:p w:rsidR="00354EA1" w:rsidRDefault="00354EA1" w:rsidP="00CB17EE"/>
    <w:p w:rsidR="00FE404E" w:rsidRDefault="00A977FA" w:rsidP="00FE404E">
      <w:pPr>
        <w:spacing w:line="240" w:lineRule="auto"/>
        <w:ind w:firstLine="720"/>
        <w:rPr>
          <w:sz w:val="24"/>
          <w:szCs w:val="24"/>
        </w:rPr>
      </w:pPr>
      <w:r>
        <w:rPr>
          <w:sz w:val="24"/>
          <w:szCs w:val="24"/>
        </w:rPr>
        <w:t>За 6 месяцев п</w:t>
      </w:r>
      <w:r w:rsidR="00FE404E">
        <w:rPr>
          <w:sz w:val="24"/>
          <w:szCs w:val="24"/>
        </w:rPr>
        <w:t xml:space="preserve">роведено </w:t>
      </w:r>
      <w:r>
        <w:rPr>
          <w:b/>
          <w:sz w:val="24"/>
          <w:szCs w:val="24"/>
        </w:rPr>
        <w:t>236</w:t>
      </w:r>
      <w:r w:rsidR="00FE404E">
        <w:rPr>
          <w:b/>
          <w:sz w:val="24"/>
          <w:szCs w:val="24"/>
        </w:rPr>
        <w:t xml:space="preserve"> мероприятий по систематическому наблюдению</w:t>
      </w:r>
      <w:r w:rsidR="00FE404E">
        <w:rPr>
          <w:sz w:val="24"/>
          <w:szCs w:val="24"/>
        </w:rPr>
        <w:t>, в том числе:</w:t>
      </w:r>
    </w:p>
    <w:p w:rsidR="00FE404E" w:rsidRDefault="00FE404E" w:rsidP="00CB17EE"/>
    <w:p w:rsidR="00FE404E" w:rsidRPr="00D9243D" w:rsidRDefault="00FE404E" w:rsidP="00FE404E">
      <w:pPr>
        <w:spacing w:line="240" w:lineRule="auto"/>
        <w:jc w:val="center"/>
        <w:rPr>
          <w:sz w:val="24"/>
          <w:szCs w:val="24"/>
        </w:rPr>
      </w:pPr>
      <w:r w:rsidRPr="006627AA">
        <w:rPr>
          <w:noProof/>
          <w:sz w:val="24"/>
          <w:szCs w:val="24"/>
        </w:rPr>
        <w:drawing>
          <wp:inline distT="0" distB="0" distL="0" distR="0">
            <wp:extent cx="4219603" cy="2003729"/>
            <wp:effectExtent l="19050" t="0" r="9497" b="0"/>
            <wp:docPr id="8"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E404E" w:rsidRDefault="00FE404E" w:rsidP="00CB17EE"/>
    <w:p w:rsidR="003D1470" w:rsidRDefault="003D1470" w:rsidP="00CB17EE">
      <w:r>
        <w:t xml:space="preserve">из них во 2 квартале </w:t>
      </w:r>
      <w:r w:rsidRPr="003D1470">
        <w:rPr>
          <w:b/>
        </w:rPr>
        <w:t>118</w:t>
      </w:r>
      <w:r>
        <w:t>:</w:t>
      </w:r>
    </w:p>
    <w:p w:rsidR="003D1470" w:rsidRDefault="003D1470" w:rsidP="00CB17EE"/>
    <w:p w:rsidR="003D1470" w:rsidRPr="00D9243D" w:rsidRDefault="003D1470" w:rsidP="003D1470">
      <w:pPr>
        <w:spacing w:line="240" w:lineRule="auto"/>
        <w:jc w:val="center"/>
        <w:rPr>
          <w:sz w:val="24"/>
          <w:szCs w:val="24"/>
        </w:rPr>
      </w:pPr>
      <w:r w:rsidRPr="003D1470">
        <w:rPr>
          <w:noProof/>
        </w:rPr>
        <w:drawing>
          <wp:inline distT="0" distB="0" distL="0" distR="0">
            <wp:extent cx="6027089" cy="3204376"/>
            <wp:effectExtent l="0" t="0" r="0" b="0"/>
            <wp:docPr id="239"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D1470" w:rsidRDefault="003D1470" w:rsidP="00CB17EE"/>
    <w:p w:rsidR="00873BA4" w:rsidRPr="00845D5A" w:rsidRDefault="00873BA4" w:rsidP="00873BA4">
      <w:pPr>
        <w:spacing w:line="240" w:lineRule="auto"/>
        <w:ind w:firstLine="720"/>
        <w:jc w:val="center"/>
        <w:rPr>
          <w:b/>
          <w:sz w:val="24"/>
          <w:szCs w:val="24"/>
        </w:rPr>
      </w:pPr>
      <w:r>
        <w:rPr>
          <w:b/>
          <w:sz w:val="24"/>
          <w:szCs w:val="24"/>
        </w:rPr>
        <w:t>Доля мероприятий систематического наблюдения</w:t>
      </w:r>
      <w:r w:rsidRPr="00845D5A">
        <w:rPr>
          <w:b/>
          <w:sz w:val="24"/>
          <w:szCs w:val="24"/>
        </w:rPr>
        <w:t>, в которых выявлены нарушения действующего законодательства в 201</w:t>
      </w:r>
      <w:r>
        <w:rPr>
          <w:b/>
          <w:sz w:val="24"/>
          <w:szCs w:val="24"/>
        </w:rPr>
        <w:t>2</w:t>
      </w:r>
      <w:r w:rsidRPr="00845D5A">
        <w:rPr>
          <w:b/>
          <w:sz w:val="24"/>
          <w:szCs w:val="24"/>
        </w:rPr>
        <w:t xml:space="preserve"> и 201</w:t>
      </w:r>
      <w:r>
        <w:rPr>
          <w:b/>
          <w:sz w:val="24"/>
          <w:szCs w:val="24"/>
        </w:rPr>
        <w:t>3</w:t>
      </w:r>
      <w:r w:rsidRPr="00845D5A">
        <w:rPr>
          <w:b/>
          <w:sz w:val="24"/>
          <w:szCs w:val="24"/>
        </w:rPr>
        <w:t xml:space="preserve"> годах</w:t>
      </w:r>
    </w:p>
    <w:p w:rsidR="00873BA4" w:rsidRDefault="00873BA4" w:rsidP="00873BA4">
      <w:pPr>
        <w:keepNext/>
        <w:ind w:firstLine="720"/>
      </w:pPr>
      <w:r>
        <w:rPr>
          <w:noProof/>
          <w:szCs w:val="26"/>
        </w:rPr>
        <w:lastRenderedPageBreak/>
        <w:drawing>
          <wp:inline distT="0" distB="0" distL="0" distR="0">
            <wp:extent cx="5486400" cy="2775005"/>
            <wp:effectExtent l="0" t="0" r="0" b="0"/>
            <wp:docPr id="24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53115E" w:rsidRDefault="0053115E" w:rsidP="0053115E">
      <w:pPr>
        <w:ind w:firstLine="720"/>
        <w:rPr>
          <w:szCs w:val="26"/>
        </w:rPr>
      </w:pPr>
      <w:r>
        <w:rPr>
          <w:szCs w:val="26"/>
        </w:rPr>
        <w:t xml:space="preserve">- выявлено </w:t>
      </w:r>
      <w:r>
        <w:rPr>
          <w:b/>
          <w:szCs w:val="26"/>
        </w:rPr>
        <w:t>319</w:t>
      </w:r>
      <w:r w:rsidRPr="008B3F22">
        <w:rPr>
          <w:b/>
          <w:szCs w:val="26"/>
        </w:rPr>
        <w:t xml:space="preserve"> нарушени</w:t>
      </w:r>
      <w:r>
        <w:rPr>
          <w:b/>
          <w:szCs w:val="26"/>
        </w:rPr>
        <w:t>й норм</w:t>
      </w:r>
      <w:r>
        <w:rPr>
          <w:szCs w:val="26"/>
        </w:rPr>
        <w:t xml:space="preserve"> действующего законодательства</w:t>
      </w:r>
    </w:p>
    <w:p w:rsidR="0053115E" w:rsidRDefault="0053115E" w:rsidP="0053115E">
      <w:pPr>
        <w:ind w:firstLine="720"/>
        <w:rPr>
          <w:szCs w:val="26"/>
        </w:rPr>
      </w:pPr>
      <w:r>
        <w:rPr>
          <w:noProof/>
          <w:szCs w:val="26"/>
        </w:rPr>
        <w:drawing>
          <wp:inline distT="0" distB="0" distL="0" distR="0">
            <wp:extent cx="5483253" cy="3307743"/>
            <wp:effectExtent l="19050" t="0" r="3147" b="0"/>
            <wp:docPr id="8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73BA4" w:rsidRDefault="00873BA4" w:rsidP="00873BA4">
      <w:pPr>
        <w:ind w:firstLine="720"/>
        <w:rPr>
          <w:b/>
          <w:szCs w:val="26"/>
        </w:rPr>
      </w:pPr>
      <w:r w:rsidRPr="00FA5A72">
        <w:rPr>
          <w:szCs w:val="26"/>
        </w:rPr>
        <w:t>По</w:t>
      </w:r>
      <w:r>
        <w:rPr>
          <w:szCs w:val="26"/>
        </w:rPr>
        <w:t xml:space="preserve"> результатам мероприятий по систематическому наблюдению</w:t>
      </w:r>
      <w:r w:rsidR="001F69F2">
        <w:rPr>
          <w:szCs w:val="26"/>
        </w:rPr>
        <w:t xml:space="preserve"> </w:t>
      </w:r>
      <w:r>
        <w:rPr>
          <w:szCs w:val="26"/>
        </w:rPr>
        <w:t xml:space="preserve">составлено </w:t>
      </w:r>
      <w:r w:rsidR="00C35801">
        <w:rPr>
          <w:szCs w:val="26"/>
        </w:rPr>
        <w:t xml:space="preserve">за 6 месяцев </w:t>
      </w:r>
      <w:r w:rsidR="002C1EE1" w:rsidRPr="001725BA">
        <w:rPr>
          <w:b/>
          <w:szCs w:val="26"/>
        </w:rPr>
        <w:t>93</w:t>
      </w:r>
      <w:r w:rsidRPr="004C4F18">
        <w:rPr>
          <w:b/>
          <w:szCs w:val="26"/>
        </w:rPr>
        <w:t xml:space="preserve"> протокол</w:t>
      </w:r>
      <w:r>
        <w:rPr>
          <w:b/>
          <w:szCs w:val="26"/>
        </w:rPr>
        <w:t>а</w:t>
      </w:r>
      <w:r w:rsidRPr="004C4F18">
        <w:rPr>
          <w:b/>
          <w:szCs w:val="26"/>
        </w:rPr>
        <w:t xml:space="preserve"> об АПН</w:t>
      </w:r>
    </w:p>
    <w:p w:rsidR="002E6AB1" w:rsidRDefault="00FE404E" w:rsidP="00FE404E">
      <w:pPr>
        <w:jc w:val="center"/>
        <w:rPr>
          <w:szCs w:val="26"/>
        </w:rPr>
      </w:pPr>
      <w:r w:rsidRPr="00FE404E">
        <w:rPr>
          <w:noProof/>
          <w:szCs w:val="26"/>
        </w:rPr>
        <w:drawing>
          <wp:inline distT="0" distB="0" distL="0" distR="0">
            <wp:extent cx="4219603" cy="2003729"/>
            <wp:effectExtent l="19050" t="0" r="9497" b="0"/>
            <wp:docPr id="9"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35801" w:rsidRDefault="00C35801" w:rsidP="00B0054B">
      <w:pPr>
        <w:ind w:firstLine="540"/>
        <w:rPr>
          <w:szCs w:val="26"/>
        </w:rPr>
      </w:pPr>
      <w:r>
        <w:rPr>
          <w:szCs w:val="26"/>
        </w:rPr>
        <w:t xml:space="preserve">из них во 2 квартале - </w:t>
      </w:r>
      <w:r w:rsidR="002C1EE1" w:rsidRPr="001725BA">
        <w:rPr>
          <w:b/>
          <w:szCs w:val="26"/>
        </w:rPr>
        <w:t>48</w:t>
      </w:r>
      <w:r>
        <w:rPr>
          <w:szCs w:val="26"/>
        </w:rPr>
        <w:t>:</w:t>
      </w:r>
    </w:p>
    <w:p w:rsidR="001725BA" w:rsidRDefault="001725BA" w:rsidP="001725BA">
      <w:pPr>
        <w:jc w:val="center"/>
        <w:rPr>
          <w:szCs w:val="26"/>
        </w:rPr>
      </w:pPr>
      <w:r w:rsidRPr="00FE404E">
        <w:rPr>
          <w:noProof/>
          <w:szCs w:val="26"/>
        </w:rPr>
        <w:lastRenderedPageBreak/>
        <w:drawing>
          <wp:inline distT="0" distB="0" distL="0" distR="0">
            <wp:extent cx="4219603" cy="2003729"/>
            <wp:effectExtent l="19050" t="0" r="9497" b="0"/>
            <wp:docPr id="71"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35801" w:rsidRDefault="00C35801" w:rsidP="00B0054B">
      <w:pPr>
        <w:ind w:firstLine="540"/>
        <w:rPr>
          <w:szCs w:val="26"/>
        </w:rPr>
      </w:pPr>
    </w:p>
    <w:p w:rsidR="00B0054B" w:rsidRDefault="00B0054B" w:rsidP="00B0054B">
      <w:pPr>
        <w:ind w:firstLine="540"/>
        <w:rPr>
          <w:szCs w:val="26"/>
        </w:rPr>
      </w:pPr>
      <w:r>
        <w:rPr>
          <w:szCs w:val="26"/>
        </w:rPr>
        <w:t xml:space="preserve">В ходе проведения мероприятий по систематическому наблюдению </w:t>
      </w:r>
      <w:r w:rsidRPr="00373C74">
        <w:rPr>
          <w:b/>
          <w:szCs w:val="26"/>
        </w:rPr>
        <w:t>в отношении СМИ,</w:t>
      </w:r>
      <w:r w:rsidRPr="00332B97">
        <w:rPr>
          <w:szCs w:val="26"/>
        </w:rPr>
        <w:t xml:space="preserve"> при рассмотрении информации и обращений о нарушениях действующего законодательства Российской Федерации, </w:t>
      </w:r>
      <w:r>
        <w:rPr>
          <w:szCs w:val="26"/>
        </w:rPr>
        <w:t xml:space="preserve">выявлено </w:t>
      </w:r>
      <w:r w:rsidR="00336C7F">
        <w:rPr>
          <w:szCs w:val="26"/>
        </w:rPr>
        <w:t xml:space="preserve">за 6 месяцев </w:t>
      </w:r>
      <w:r w:rsidR="00C35801" w:rsidRPr="00C35801">
        <w:rPr>
          <w:b/>
          <w:szCs w:val="26"/>
        </w:rPr>
        <w:t>247</w:t>
      </w:r>
      <w:r>
        <w:rPr>
          <w:szCs w:val="26"/>
        </w:rPr>
        <w:t xml:space="preserve"> </w:t>
      </w:r>
      <w:r w:rsidRPr="00151977">
        <w:rPr>
          <w:szCs w:val="26"/>
        </w:rPr>
        <w:t>нарушени</w:t>
      </w:r>
      <w:r>
        <w:rPr>
          <w:szCs w:val="26"/>
        </w:rPr>
        <w:t>й</w:t>
      </w:r>
      <w:r w:rsidRPr="00EC5A05">
        <w:rPr>
          <w:szCs w:val="26"/>
        </w:rPr>
        <w:t>:</w:t>
      </w:r>
    </w:p>
    <w:p w:rsidR="00C35801" w:rsidRPr="005B365B" w:rsidRDefault="00C35801" w:rsidP="00C35801">
      <w:pPr>
        <w:ind w:firstLine="570"/>
        <w:rPr>
          <w:szCs w:val="26"/>
        </w:rPr>
      </w:pPr>
      <w:r w:rsidRPr="005B365B">
        <w:rPr>
          <w:szCs w:val="26"/>
        </w:rPr>
        <w:t xml:space="preserve">-  </w:t>
      </w:r>
      <w:r w:rsidRPr="00280744">
        <w:rPr>
          <w:b/>
          <w:szCs w:val="26"/>
        </w:rPr>
        <w:t>1</w:t>
      </w:r>
      <w:r>
        <w:rPr>
          <w:szCs w:val="26"/>
        </w:rPr>
        <w:t xml:space="preserve"> </w:t>
      </w:r>
      <w:r w:rsidRPr="005B365B">
        <w:rPr>
          <w:szCs w:val="26"/>
        </w:rPr>
        <w:t xml:space="preserve">по ст. </w:t>
      </w:r>
      <w:r w:rsidRPr="00280744">
        <w:rPr>
          <w:b/>
          <w:szCs w:val="26"/>
        </w:rPr>
        <w:t>4</w:t>
      </w:r>
      <w:r w:rsidRPr="005B365B">
        <w:rPr>
          <w:szCs w:val="26"/>
        </w:rPr>
        <w:t xml:space="preserve"> (</w:t>
      </w:r>
      <w:r>
        <w:rPr>
          <w:szCs w:val="26"/>
        </w:rPr>
        <w:t>злоупотребление свободой массовой информации</w:t>
      </w:r>
      <w:r w:rsidRPr="005B365B">
        <w:rPr>
          <w:szCs w:val="26"/>
        </w:rPr>
        <w:t>) Закона РФ от 27.12.1991 № 2124-I «О средствах массовой информации»;</w:t>
      </w:r>
    </w:p>
    <w:p w:rsidR="00C35801" w:rsidRDefault="00C35801" w:rsidP="00C35801">
      <w:pPr>
        <w:ind w:firstLine="540"/>
        <w:rPr>
          <w:szCs w:val="26"/>
        </w:rPr>
      </w:pPr>
      <w:r>
        <w:rPr>
          <w:szCs w:val="26"/>
        </w:rPr>
        <w:t xml:space="preserve">- </w:t>
      </w:r>
      <w:r>
        <w:rPr>
          <w:b/>
          <w:szCs w:val="26"/>
        </w:rPr>
        <w:t>31</w:t>
      </w:r>
      <w:r>
        <w:rPr>
          <w:szCs w:val="26"/>
        </w:rPr>
        <w:t xml:space="preserve"> по ст. </w:t>
      </w:r>
      <w:r w:rsidRPr="002D396A">
        <w:rPr>
          <w:b/>
          <w:szCs w:val="26"/>
        </w:rPr>
        <w:t>27</w:t>
      </w:r>
      <w:r>
        <w:rPr>
          <w:szCs w:val="26"/>
        </w:rPr>
        <w:t xml:space="preserve"> (выходные данные) Закона РФ от </w:t>
      </w:r>
      <w:r w:rsidRPr="0075247D">
        <w:rPr>
          <w:szCs w:val="26"/>
        </w:rPr>
        <w:t>27.12.1991 № 2124-</w:t>
      </w:r>
      <w:r w:rsidRPr="0075247D">
        <w:rPr>
          <w:szCs w:val="26"/>
          <w:lang w:val="en-US"/>
        </w:rPr>
        <w:t>I</w:t>
      </w:r>
      <w:r w:rsidRPr="0075247D">
        <w:rPr>
          <w:szCs w:val="26"/>
        </w:rPr>
        <w:t xml:space="preserve"> «О средствах массовой информации»</w:t>
      </w:r>
      <w:r>
        <w:rPr>
          <w:szCs w:val="26"/>
        </w:rPr>
        <w:t>;</w:t>
      </w:r>
    </w:p>
    <w:p w:rsidR="00C35801" w:rsidRDefault="00C35801" w:rsidP="00C35801">
      <w:pPr>
        <w:ind w:firstLine="540"/>
        <w:rPr>
          <w:szCs w:val="26"/>
        </w:rPr>
      </w:pPr>
      <w:r>
        <w:rPr>
          <w:szCs w:val="26"/>
        </w:rPr>
        <w:t xml:space="preserve">- </w:t>
      </w:r>
      <w:r>
        <w:rPr>
          <w:b/>
          <w:szCs w:val="26"/>
        </w:rPr>
        <w:t>14</w:t>
      </w:r>
      <w:r>
        <w:rPr>
          <w:szCs w:val="26"/>
        </w:rPr>
        <w:t xml:space="preserve"> по ст. </w:t>
      </w:r>
      <w:r w:rsidRPr="005A51EB">
        <w:rPr>
          <w:b/>
          <w:szCs w:val="26"/>
        </w:rPr>
        <w:t>11</w:t>
      </w:r>
      <w:r>
        <w:rPr>
          <w:szCs w:val="26"/>
        </w:rPr>
        <w:t xml:space="preserve"> (перерегистрация и </w:t>
      </w:r>
      <w:r w:rsidRPr="00771167">
        <w:rPr>
          <w:szCs w:val="26"/>
        </w:rPr>
        <w:t>уведомление</w:t>
      </w:r>
      <w:r>
        <w:rPr>
          <w:szCs w:val="26"/>
        </w:rPr>
        <w:t xml:space="preserve">) Закона РФ от </w:t>
      </w:r>
      <w:r w:rsidRPr="0075247D">
        <w:rPr>
          <w:szCs w:val="26"/>
        </w:rPr>
        <w:t>27.12.1991</w:t>
      </w:r>
      <w:r>
        <w:rPr>
          <w:szCs w:val="26"/>
        </w:rPr>
        <w:t xml:space="preserve"> </w:t>
      </w:r>
      <w:r w:rsidRPr="0075247D">
        <w:rPr>
          <w:szCs w:val="26"/>
        </w:rPr>
        <w:t>№ 2124-</w:t>
      </w:r>
      <w:r w:rsidRPr="0075247D">
        <w:rPr>
          <w:szCs w:val="26"/>
          <w:lang w:val="en-US"/>
        </w:rPr>
        <w:t>I</w:t>
      </w:r>
      <w:r w:rsidRPr="0075247D">
        <w:rPr>
          <w:szCs w:val="26"/>
        </w:rPr>
        <w:t xml:space="preserve"> «О средствах массовой информации»</w:t>
      </w:r>
      <w:r>
        <w:rPr>
          <w:szCs w:val="26"/>
        </w:rPr>
        <w:t>;</w:t>
      </w:r>
    </w:p>
    <w:p w:rsidR="00C35801" w:rsidRDefault="00C35801" w:rsidP="00C35801">
      <w:pPr>
        <w:ind w:firstLine="540"/>
        <w:rPr>
          <w:szCs w:val="26"/>
        </w:rPr>
      </w:pPr>
      <w:r>
        <w:rPr>
          <w:szCs w:val="26"/>
        </w:rPr>
        <w:t xml:space="preserve">-  </w:t>
      </w:r>
      <w:r>
        <w:rPr>
          <w:b/>
          <w:szCs w:val="26"/>
        </w:rPr>
        <w:t>47</w:t>
      </w:r>
      <w:r>
        <w:rPr>
          <w:szCs w:val="26"/>
        </w:rPr>
        <w:t xml:space="preserve"> по ст. </w:t>
      </w:r>
      <w:r w:rsidRPr="005A51EB">
        <w:rPr>
          <w:b/>
          <w:szCs w:val="26"/>
        </w:rPr>
        <w:t>20</w:t>
      </w:r>
      <w:r>
        <w:rPr>
          <w:szCs w:val="26"/>
        </w:rPr>
        <w:t xml:space="preserve"> (устав редакции СМИ)</w:t>
      </w:r>
      <w:r w:rsidRPr="0042637C">
        <w:rPr>
          <w:szCs w:val="26"/>
        </w:rPr>
        <w:t xml:space="preserve"> </w:t>
      </w:r>
      <w:r>
        <w:rPr>
          <w:szCs w:val="26"/>
        </w:rPr>
        <w:t xml:space="preserve">Закона РФ от </w:t>
      </w:r>
      <w:r w:rsidRPr="0075247D">
        <w:rPr>
          <w:szCs w:val="26"/>
        </w:rPr>
        <w:t>27.12.1991 № 2124-</w:t>
      </w:r>
      <w:r w:rsidRPr="0075247D">
        <w:rPr>
          <w:szCs w:val="26"/>
          <w:lang w:val="en-US"/>
        </w:rPr>
        <w:t>I</w:t>
      </w:r>
      <w:r w:rsidRPr="0075247D">
        <w:rPr>
          <w:szCs w:val="26"/>
        </w:rPr>
        <w:t xml:space="preserve"> «О средствах массовой информации»</w:t>
      </w:r>
      <w:r>
        <w:rPr>
          <w:szCs w:val="26"/>
        </w:rPr>
        <w:t>;</w:t>
      </w:r>
    </w:p>
    <w:p w:rsidR="00C35801" w:rsidRDefault="00C35801" w:rsidP="00C35801">
      <w:pPr>
        <w:ind w:firstLine="540"/>
        <w:rPr>
          <w:szCs w:val="26"/>
        </w:rPr>
      </w:pPr>
      <w:r>
        <w:rPr>
          <w:szCs w:val="26"/>
        </w:rPr>
        <w:t xml:space="preserve">- </w:t>
      </w:r>
      <w:r>
        <w:rPr>
          <w:b/>
          <w:szCs w:val="26"/>
        </w:rPr>
        <w:t xml:space="preserve">23 </w:t>
      </w:r>
      <w:r>
        <w:rPr>
          <w:szCs w:val="26"/>
        </w:rPr>
        <w:t xml:space="preserve">по ст. </w:t>
      </w:r>
      <w:r w:rsidRPr="00887782">
        <w:rPr>
          <w:b/>
          <w:szCs w:val="26"/>
        </w:rPr>
        <w:t>7</w:t>
      </w:r>
      <w:r>
        <w:rPr>
          <w:szCs w:val="26"/>
        </w:rPr>
        <w:t xml:space="preserve"> (доставка обязательного экземпляра печатных изданий) Федерального закона </w:t>
      </w:r>
      <w:r w:rsidRPr="000714EB">
        <w:rPr>
          <w:szCs w:val="26"/>
        </w:rPr>
        <w:t>от 29.12.1994</w:t>
      </w:r>
      <w:r>
        <w:rPr>
          <w:szCs w:val="26"/>
        </w:rPr>
        <w:t xml:space="preserve"> </w:t>
      </w:r>
      <w:r w:rsidRPr="000714EB">
        <w:rPr>
          <w:szCs w:val="26"/>
        </w:rPr>
        <w:t xml:space="preserve">№77 – ФЗ </w:t>
      </w:r>
      <w:r>
        <w:rPr>
          <w:szCs w:val="26"/>
        </w:rPr>
        <w:t>«Об обязательном экземпляре документов»</w:t>
      </w:r>
      <w:r w:rsidRPr="00025890">
        <w:rPr>
          <w:szCs w:val="26"/>
        </w:rPr>
        <w:t>;</w:t>
      </w:r>
    </w:p>
    <w:p w:rsidR="00C35801" w:rsidRDefault="00C35801" w:rsidP="00C35801">
      <w:pPr>
        <w:ind w:firstLine="540"/>
        <w:rPr>
          <w:szCs w:val="26"/>
        </w:rPr>
      </w:pPr>
      <w:r>
        <w:rPr>
          <w:szCs w:val="26"/>
        </w:rPr>
        <w:t xml:space="preserve">-  </w:t>
      </w:r>
      <w:r>
        <w:rPr>
          <w:b/>
          <w:szCs w:val="26"/>
        </w:rPr>
        <w:t>131</w:t>
      </w:r>
      <w:r>
        <w:rPr>
          <w:szCs w:val="26"/>
        </w:rPr>
        <w:t xml:space="preserve"> по ст. </w:t>
      </w:r>
      <w:r w:rsidRPr="005A51EB">
        <w:rPr>
          <w:b/>
          <w:szCs w:val="26"/>
        </w:rPr>
        <w:t>15</w:t>
      </w:r>
      <w:r>
        <w:rPr>
          <w:szCs w:val="26"/>
        </w:rPr>
        <w:t xml:space="preserve"> (не</w:t>
      </w:r>
      <w:r w:rsidRPr="005B365B">
        <w:rPr>
          <w:szCs w:val="26"/>
        </w:rPr>
        <w:t>выход СМИ в свет более одного года</w:t>
      </w:r>
      <w:r w:rsidRPr="0039492D">
        <w:rPr>
          <w:szCs w:val="26"/>
        </w:rPr>
        <w:t xml:space="preserve">; </w:t>
      </w:r>
      <w:r>
        <w:rPr>
          <w:szCs w:val="26"/>
        </w:rPr>
        <w:t>устав редакции или заменяющий его договор не принят и (или) не утвержден в течение трех месяцев со дня первого выхода в свет данного СМИ</w:t>
      </w:r>
      <w:r w:rsidRPr="005B365B">
        <w:rPr>
          <w:szCs w:val="26"/>
        </w:rPr>
        <w:t>)</w:t>
      </w:r>
      <w:r>
        <w:rPr>
          <w:szCs w:val="26"/>
        </w:rPr>
        <w:t xml:space="preserve"> Закона РФ от </w:t>
      </w:r>
      <w:r w:rsidRPr="0075247D">
        <w:rPr>
          <w:szCs w:val="26"/>
        </w:rPr>
        <w:t>27.12.1991 № 2124-</w:t>
      </w:r>
      <w:r w:rsidRPr="0075247D">
        <w:rPr>
          <w:szCs w:val="26"/>
          <w:lang w:val="en-US"/>
        </w:rPr>
        <w:t>I</w:t>
      </w:r>
      <w:r w:rsidRPr="0075247D">
        <w:rPr>
          <w:szCs w:val="26"/>
        </w:rPr>
        <w:t xml:space="preserve"> «О средствах массовой информации»</w:t>
      </w:r>
      <w:r>
        <w:rPr>
          <w:szCs w:val="26"/>
        </w:rPr>
        <w:t>.</w:t>
      </w:r>
    </w:p>
    <w:p w:rsidR="00B0054B" w:rsidRPr="00873BA4" w:rsidRDefault="00B0054B" w:rsidP="00B0054B">
      <w:pPr>
        <w:ind w:firstLine="540"/>
      </w:pPr>
    </w:p>
    <w:p w:rsidR="00336C7F" w:rsidRDefault="00336C7F" w:rsidP="00336C7F">
      <w:pPr>
        <w:ind w:firstLine="540"/>
        <w:jc w:val="center"/>
        <w:rPr>
          <w:szCs w:val="26"/>
        </w:rPr>
      </w:pPr>
      <w:r>
        <w:rPr>
          <w:noProof/>
          <w:szCs w:val="26"/>
        </w:rPr>
        <w:lastRenderedPageBreak/>
        <w:drawing>
          <wp:inline distT="0" distB="0" distL="0" distR="0">
            <wp:extent cx="5654371" cy="2790908"/>
            <wp:effectExtent l="19050" t="0" r="3479" b="0"/>
            <wp:docPr id="246"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36C7F" w:rsidRDefault="00336C7F" w:rsidP="00336C7F">
      <w:pPr>
        <w:ind w:firstLine="540"/>
        <w:jc w:val="center"/>
        <w:rPr>
          <w:szCs w:val="26"/>
        </w:rPr>
      </w:pPr>
      <w:r>
        <w:rPr>
          <w:noProof/>
        </w:rPr>
        <w:drawing>
          <wp:inline distT="0" distB="0" distL="0" distR="0">
            <wp:extent cx="5351228" cy="2059388"/>
            <wp:effectExtent l="0" t="0" r="0" b="0"/>
            <wp:docPr id="34" name="Объект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36C7F" w:rsidRDefault="00336C7F" w:rsidP="00336C7F">
      <w:pPr>
        <w:ind w:firstLine="540"/>
        <w:rPr>
          <w:szCs w:val="26"/>
        </w:rPr>
      </w:pPr>
      <w:r>
        <w:rPr>
          <w:szCs w:val="26"/>
        </w:rPr>
        <w:t>из них во 2 квартале</w:t>
      </w:r>
      <w:r w:rsidRPr="00332B97">
        <w:rPr>
          <w:szCs w:val="26"/>
        </w:rPr>
        <w:t xml:space="preserve"> </w:t>
      </w:r>
      <w:r>
        <w:rPr>
          <w:szCs w:val="26"/>
        </w:rPr>
        <w:t xml:space="preserve">выявлено </w:t>
      </w:r>
      <w:r w:rsidRPr="00C245B3">
        <w:rPr>
          <w:b/>
          <w:szCs w:val="26"/>
        </w:rPr>
        <w:t xml:space="preserve">127 </w:t>
      </w:r>
      <w:r w:rsidRPr="00151977">
        <w:rPr>
          <w:szCs w:val="26"/>
        </w:rPr>
        <w:t>нарушени</w:t>
      </w:r>
      <w:r>
        <w:rPr>
          <w:szCs w:val="26"/>
        </w:rPr>
        <w:t>й</w:t>
      </w:r>
      <w:r w:rsidRPr="00EC5A05">
        <w:rPr>
          <w:szCs w:val="26"/>
        </w:rPr>
        <w:t>:</w:t>
      </w:r>
    </w:p>
    <w:p w:rsidR="00336C7F" w:rsidRPr="005B365B" w:rsidRDefault="00336C7F" w:rsidP="00336C7F">
      <w:pPr>
        <w:ind w:firstLine="570"/>
        <w:rPr>
          <w:szCs w:val="26"/>
        </w:rPr>
      </w:pPr>
      <w:r w:rsidRPr="005B365B">
        <w:rPr>
          <w:szCs w:val="26"/>
        </w:rPr>
        <w:t xml:space="preserve">-  </w:t>
      </w:r>
      <w:r w:rsidRPr="00280744">
        <w:rPr>
          <w:b/>
          <w:szCs w:val="26"/>
        </w:rPr>
        <w:t>1</w:t>
      </w:r>
      <w:r>
        <w:rPr>
          <w:szCs w:val="26"/>
        </w:rPr>
        <w:t xml:space="preserve"> </w:t>
      </w:r>
      <w:r w:rsidRPr="005B365B">
        <w:rPr>
          <w:szCs w:val="26"/>
        </w:rPr>
        <w:t xml:space="preserve">по ст. </w:t>
      </w:r>
      <w:r w:rsidRPr="00280744">
        <w:rPr>
          <w:b/>
          <w:szCs w:val="26"/>
        </w:rPr>
        <w:t>4</w:t>
      </w:r>
      <w:r w:rsidRPr="005B365B">
        <w:rPr>
          <w:szCs w:val="26"/>
        </w:rPr>
        <w:t xml:space="preserve"> (</w:t>
      </w:r>
      <w:r>
        <w:rPr>
          <w:szCs w:val="26"/>
        </w:rPr>
        <w:t>злоупотребление свободой массовой информации</w:t>
      </w:r>
      <w:r w:rsidRPr="005B365B">
        <w:rPr>
          <w:szCs w:val="26"/>
        </w:rPr>
        <w:t>) Закона РФ от 27.12.1991 № 2124-I «О средствах массовой информации»;</w:t>
      </w:r>
    </w:p>
    <w:p w:rsidR="00336C7F" w:rsidRDefault="00336C7F" w:rsidP="00336C7F">
      <w:pPr>
        <w:ind w:firstLine="540"/>
        <w:rPr>
          <w:szCs w:val="26"/>
        </w:rPr>
      </w:pPr>
      <w:r>
        <w:rPr>
          <w:szCs w:val="26"/>
        </w:rPr>
        <w:t xml:space="preserve">- </w:t>
      </w:r>
      <w:r>
        <w:rPr>
          <w:b/>
          <w:szCs w:val="26"/>
        </w:rPr>
        <w:t>20</w:t>
      </w:r>
      <w:r>
        <w:rPr>
          <w:szCs w:val="26"/>
        </w:rPr>
        <w:t xml:space="preserve"> по ст. </w:t>
      </w:r>
      <w:r w:rsidRPr="002D396A">
        <w:rPr>
          <w:b/>
          <w:szCs w:val="26"/>
        </w:rPr>
        <w:t>27</w:t>
      </w:r>
      <w:r>
        <w:rPr>
          <w:szCs w:val="26"/>
        </w:rPr>
        <w:t xml:space="preserve"> (выходные данные) Закона РФ от </w:t>
      </w:r>
      <w:r w:rsidRPr="0075247D">
        <w:rPr>
          <w:szCs w:val="26"/>
        </w:rPr>
        <w:t>27.12.1991 № 2124-</w:t>
      </w:r>
      <w:r w:rsidRPr="0075247D">
        <w:rPr>
          <w:szCs w:val="26"/>
          <w:lang w:val="en-US"/>
        </w:rPr>
        <w:t>I</w:t>
      </w:r>
      <w:r w:rsidRPr="0075247D">
        <w:rPr>
          <w:szCs w:val="26"/>
        </w:rPr>
        <w:t xml:space="preserve"> «О средствах массовой информации»</w:t>
      </w:r>
      <w:r>
        <w:rPr>
          <w:szCs w:val="26"/>
        </w:rPr>
        <w:t>;</w:t>
      </w:r>
    </w:p>
    <w:p w:rsidR="00336C7F" w:rsidRDefault="00336C7F" w:rsidP="00336C7F">
      <w:pPr>
        <w:ind w:firstLine="540"/>
        <w:rPr>
          <w:szCs w:val="26"/>
        </w:rPr>
      </w:pPr>
      <w:r>
        <w:rPr>
          <w:szCs w:val="26"/>
        </w:rPr>
        <w:t xml:space="preserve">- </w:t>
      </w:r>
      <w:r>
        <w:rPr>
          <w:b/>
          <w:szCs w:val="26"/>
        </w:rPr>
        <w:t>11</w:t>
      </w:r>
      <w:r>
        <w:rPr>
          <w:szCs w:val="26"/>
        </w:rPr>
        <w:t xml:space="preserve"> по ст. </w:t>
      </w:r>
      <w:r w:rsidRPr="005A51EB">
        <w:rPr>
          <w:b/>
          <w:szCs w:val="26"/>
        </w:rPr>
        <w:t>11</w:t>
      </w:r>
      <w:r>
        <w:rPr>
          <w:szCs w:val="26"/>
        </w:rPr>
        <w:t xml:space="preserve"> (перерегистрация и </w:t>
      </w:r>
      <w:r w:rsidRPr="00771167">
        <w:rPr>
          <w:szCs w:val="26"/>
        </w:rPr>
        <w:t>уведомление</w:t>
      </w:r>
      <w:r>
        <w:rPr>
          <w:szCs w:val="26"/>
        </w:rPr>
        <w:t xml:space="preserve">) Закона РФ от </w:t>
      </w:r>
      <w:r w:rsidRPr="0075247D">
        <w:rPr>
          <w:szCs w:val="26"/>
        </w:rPr>
        <w:t>27.12.1991</w:t>
      </w:r>
      <w:r>
        <w:rPr>
          <w:szCs w:val="26"/>
        </w:rPr>
        <w:t xml:space="preserve">  </w:t>
      </w:r>
      <w:r w:rsidRPr="0075247D">
        <w:rPr>
          <w:szCs w:val="26"/>
        </w:rPr>
        <w:t>№ 2124-</w:t>
      </w:r>
      <w:r w:rsidRPr="0075247D">
        <w:rPr>
          <w:szCs w:val="26"/>
          <w:lang w:val="en-US"/>
        </w:rPr>
        <w:t>I</w:t>
      </w:r>
      <w:r w:rsidRPr="0075247D">
        <w:rPr>
          <w:szCs w:val="26"/>
        </w:rPr>
        <w:t xml:space="preserve"> «О средствах массовой информации»</w:t>
      </w:r>
      <w:r>
        <w:rPr>
          <w:szCs w:val="26"/>
        </w:rPr>
        <w:t>;</w:t>
      </w:r>
    </w:p>
    <w:p w:rsidR="00336C7F" w:rsidRDefault="00336C7F" w:rsidP="00336C7F">
      <w:pPr>
        <w:ind w:firstLine="540"/>
        <w:rPr>
          <w:szCs w:val="26"/>
        </w:rPr>
      </w:pPr>
      <w:r>
        <w:rPr>
          <w:szCs w:val="26"/>
        </w:rPr>
        <w:t xml:space="preserve">- </w:t>
      </w:r>
      <w:r>
        <w:rPr>
          <w:b/>
          <w:szCs w:val="26"/>
        </w:rPr>
        <w:t>20</w:t>
      </w:r>
      <w:r>
        <w:rPr>
          <w:szCs w:val="26"/>
        </w:rPr>
        <w:t xml:space="preserve"> по ст. </w:t>
      </w:r>
      <w:r w:rsidRPr="005A51EB">
        <w:rPr>
          <w:b/>
          <w:szCs w:val="26"/>
        </w:rPr>
        <w:t>20</w:t>
      </w:r>
      <w:r>
        <w:rPr>
          <w:szCs w:val="26"/>
        </w:rPr>
        <w:t xml:space="preserve"> (устав редакции СМИ)</w:t>
      </w:r>
      <w:r w:rsidRPr="0042637C">
        <w:rPr>
          <w:szCs w:val="26"/>
        </w:rPr>
        <w:t xml:space="preserve"> </w:t>
      </w:r>
      <w:r>
        <w:rPr>
          <w:szCs w:val="26"/>
        </w:rPr>
        <w:t xml:space="preserve">Закона РФ от </w:t>
      </w:r>
      <w:r w:rsidRPr="0075247D">
        <w:rPr>
          <w:szCs w:val="26"/>
        </w:rPr>
        <w:t>27.12.1991 № 2124-</w:t>
      </w:r>
      <w:r w:rsidRPr="0075247D">
        <w:rPr>
          <w:szCs w:val="26"/>
          <w:lang w:val="en-US"/>
        </w:rPr>
        <w:t>I</w:t>
      </w:r>
      <w:r w:rsidRPr="0075247D">
        <w:rPr>
          <w:szCs w:val="26"/>
        </w:rPr>
        <w:t xml:space="preserve"> «О средствах массовой информации»</w:t>
      </w:r>
      <w:r>
        <w:rPr>
          <w:szCs w:val="26"/>
        </w:rPr>
        <w:t>;</w:t>
      </w:r>
    </w:p>
    <w:p w:rsidR="00336C7F" w:rsidRDefault="00336C7F" w:rsidP="00336C7F">
      <w:pPr>
        <w:ind w:firstLine="540"/>
        <w:rPr>
          <w:szCs w:val="26"/>
        </w:rPr>
      </w:pPr>
      <w:r>
        <w:rPr>
          <w:szCs w:val="26"/>
        </w:rPr>
        <w:t xml:space="preserve">- </w:t>
      </w:r>
      <w:r>
        <w:rPr>
          <w:b/>
          <w:szCs w:val="26"/>
        </w:rPr>
        <w:t xml:space="preserve">14 </w:t>
      </w:r>
      <w:r>
        <w:rPr>
          <w:szCs w:val="26"/>
        </w:rPr>
        <w:t xml:space="preserve">по ст. </w:t>
      </w:r>
      <w:r w:rsidRPr="00887782">
        <w:rPr>
          <w:b/>
          <w:szCs w:val="26"/>
        </w:rPr>
        <w:t>7</w:t>
      </w:r>
      <w:r>
        <w:rPr>
          <w:szCs w:val="26"/>
        </w:rPr>
        <w:t xml:space="preserve"> (доставка обязательного экземпляра печатных изданий) Федерального закона </w:t>
      </w:r>
      <w:r w:rsidRPr="000714EB">
        <w:rPr>
          <w:szCs w:val="26"/>
        </w:rPr>
        <w:t>от 29.12.1994</w:t>
      </w:r>
      <w:r>
        <w:rPr>
          <w:szCs w:val="26"/>
        </w:rPr>
        <w:t xml:space="preserve"> </w:t>
      </w:r>
      <w:r w:rsidRPr="000714EB">
        <w:rPr>
          <w:szCs w:val="26"/>
        </w:rPr>
        <w:t xml:space="preserve">№77 – ФЗ </w:t>
      </w:r>
      <w:r>
        <w:rPr>
          <w:szCs w:val="26"/>
        </w:rPr>
        <w:t>«Об обязательном экземпляре документов»</w:t>
      </w:r>
      <w:r w:rsidRPr="00025890">
        <w:rPr>
          <w:szCs w:val="26"/>
        </w:rPr>
        <w:t>;</w:t>
      </w:r>
    </w:p>
    <w:p w:rsidR="00336C7F" w:rsidRDefault="00336C7F" w:rsidP="00336C7F">
      <w:pPr>
        <w:ind w:firstLine="540"/>
        <w:rPr>
          <w:szCs w:val="26"/>
        </w:rPr>
      </w:pPr>
      <w:r>
        <w:rPr>
          <w:szCs w:val="26"/>
        </w:rPr>
        <w:t xml:space="preserve">- </w:t>
      </w:r>
      <w:r>
        <w:rPr>
          <w:b/>
          <w:szCs w:val="26"/>
        </w:rPr>
        <w:t>61</w:t>
      </w:r>
      <w:r>
        <w:rPr>
          <w:szCs w:val="26"/>
        </w:rPr>
        <w:t xml:space="preserve"> по ст. </w:t>
      </w:r>
      <w:r w:rsidRPr="005A51EB">
        <w:rPr>
          <w:b/>
          <w:szCs w:val="26"/>
        </w:rPr>
        <w:t>15</w:t>
      </w:r>
      <w:r>
        <w:rPr>
          <w:szCs w:val="26"/>
        </w:rPr>
        <w:t xml:space="preserve"> (не</w:t>
      </w:r>
      <w:r w:rsidRPr="005B365B">
        <w:rPr>
          <w:szCs w:val="26"/>
        </w:rPr>
        <w:t>выход СМИ в свет более одного года</w:t>
      </w:r>
      <w:r w:rsidRPr="0039492D">
        <w:rPr>
          <w:szCs w:val="26"/>
        </w:rPr>
        <w:t xml:space="preserve">; </w:t>
      </w:r>
      <w:r>
        <w:rPr>
          <w:szCs w:val="26"/>
        </w:rPr>
        <w:t>устав редакции или заменяющий его договор не принят и (или) не утвержден в течение трех месяцев со дня первого выхода в свет данного СМИ</w:t>
      </w:r>
      <w:r w:rsidRPr="005B365B">
        <w:rPr>
          <w:szCs w:val="26"/>
        </w:rPr>
        <w:t>)</w:t>
      </w:r>
      <w:r>
        <w:rPr>
          <w:szCs w:val="26"/>
        </w:rPr>
        <w:t xml:space="preserve"> Закона РФ от </w:t>
      </w:r>
      <w:r w:rsidRPr="0075247D">
        <w:rPr>
          <w:szCs w:val="26"/>
        </w:rPr>
        <w:t>27.12.1991 № 2124-</w:t>
      </w:r>
      <w:r w:rsidRPr="0075247D">
        <w:rPr>
          <w:szCs w:val="26"/>
          <w:lang w:val="en-US"/>
        </w:rPr>
        <w:t>I</w:t>
      </w:r>
      <w:r w:rsidRPr="0075247D">
        <w:rPr>
          <w:szCs w:val="26"/>
        </w:rPr>
        <w:t xml:space="preserve"> «О средствах массовой информации»</w:t>
      </w:r>
      <w:r>
        <w:rPr>
          <w:szCs w:val="26"/>
        </w:rPr>
        <w:t>.</w:t>
      </w:r>
    </w:p>
    <w:p w:rsidR="00336C7F" w:rsidRDefault="00336C7F" w:rsidP="00336C7F">
      <w:pPr>
        <w:ind w:firstLine="540"/>
        <w:rPr>
          <w:szCs w:val="26"/>
        </w:rPr>
      </w:pPr>
    </w:p>
    <w:p w:rsidR="00336C7F" w:rsidRDefault="00336C7F" w:rsidP="00DA71DC">
      <w:pPr>
        <w:jc w:val="center"/>
        <w:rPr>
          <w:szCs w:val="26"/>
        </w:rPr>
      </w:pPr>
      <w:r>
        <w:rPr>
          <w:noProof/>
          <w:szCs w:val="26"/>
        </w:rPr>
        <w:drawing>
          <wp:inline distT="0" distB="0" distL="0" distR="0">
            <wp:extent cx="5653736" cy="3148716"/>
            <wp:effectExtent l="19050" t="0" r="4114" b="0"/>
            <wp:docPr id="35"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261C5" w:rsidRDefault="007261C5" w:rsidP="00B0054B">
      <w:pPr>
        <w:ind w:firstLine="540"/>
        <w:rPr>
          <w:szCs w:val="26"/>
        </w:rPr>
      </w:pPr>
    </w:p>
    <w:p w:rsidR="007261C5" w:rsidRDefault="007261C5" w:rsidP="00665A57">
      <w:pPr>
        <w:tabs>
          <w:tab w:val="left" w:pos="709"/>
          <w:tab w:val="left" w:pos="1560"/>
        </w:tabs>
        <w:ind w:firstLine="540"/>
        <w:rPr>
          <w:szCs w:val="26"/>
        </w:rPr>
      </w:pPr>
      <w:r w:rsidRPr="007261C5">
        <w:rPr>
          <w:noProof/>
          <w:szCs w:val="26"/>
        </w:rPr>
        <w:drawing>
          <wp:inline distT="0" distB="0" distL="0" distR="0">
            <wp:extent cx="5653736" cy="3148716"/>
            <wp:effectExtent l="19050" t="0" r="4114" b="0"/>
            <wp:docPr id="38"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85F65" w:rsidRDefault="00885F65" w:rsidP="00885F65">
      <w:pPr>
        <w:ind w:firstLine="513"/>
        <w:rPr>
          <w:szCs w:val="26"/>
        </w:rPr>
      </w:pPr>
      <w:r>
        <w:rPr>
          <w:szCs w:val="26"/>
        </w:rPr>
        <w:t xml:space="preserve">Во 2 квартале редакции и учредителю средства массовой информации газеты «Мой Сочи» </w:t>
      </w:r>
      <w:r w:rsidRPr="00A23FF4">
        <w:rPr>
          <w:szCs w:val="26"/>
        </w:rPr>
        <w:t>(свидетельство о регистрации от 22.11.2012 ПИ № ТУ23-01017)</w:t>
      </w:r>
      <w:r>
        <w:rPr>
          <w:szCs w:val="26"/>
        </w:rPr>
        <w:t xml:space="preserve"> </w:t>
      </w:r>
      <w:r w:rsidRPr="00885F65">
        <w:rPr>
          <w:b/>
          <w:szCs w:val="26"/>
        </w:rPr>
        <w:t xml:space="preserve">вынесено </w:t>
      </w:r>
      <w:r w:rsidRPr="00746EC5">
        <w:rPr>
          <w:szCs w:val="26"/>
        </w:rPr>
        <w:t xml:space="preserve">письменное </w:t>
      </w:r>
      <w:r w:rsidRPr="00885F65">
        <w:rPr>
          <w:b/>
          <w:szCs w:val="26"/>
        </w:rPr>
        <w:t>предупреждение</w:t>
      </w:r>
      <w:r w:rsidRPr="00746EC5">
        <w:rPr>
          <w:szCs w:val="26"/>
        </w:rPr>
        <w:t xml:space="preserve"> о недопустимости злоупотребления свободой массовой информации</w:t>
      </w:r>
      <w:r>
        <w:rPr>
          <w:szCs w:val="26"/>
        </w:rPr>
        <w:t xml:space="preserve"> (</w:t>
      </w:r>
      <w:r w:rsidRPr="00746EC5">
        <w:rPr>
          <w:szCs w:val="26"/>
        </w:rPr>
        <w:t xml:space="preserve">от 16.04.2013 № П-23-01017-23-08/0001) за разглашение сведений, составляющих государственную или иную специально охраняемую законом </w:t>
      </w:r>
      <w:hyperlink r:id="rId65" w:history="1">
        <w:r w:rsidRPr="00746EC5">
          <w:rPr>
            <w:szCs w:val="26"/>
          </w:rPr>
          <w:t>тайну</w:t>
        </w:r>
      </w:hyperlink>
      <w:r>
        <w:rPr>
          <w:szCs w:val="26"/>
        </w:rPr>
        <w:t>.</w:t>
      </w:r>
    </w:p>
    <w:p w:rsidR="00885F65" w:rsidRPr="00D128B4" w:rsidRDefault="00885F65" w:rsidP="00885F65">
      <w:pPr>
        <w:ind w:firstLine="540"/>
        <w:rPr>
          <w:szCs w:val="26"/>
        </w:rPr>
      </w:pPr>
      <w:r w:rsidRPr="00D128B4">
        <w:rPr>
          <w:szCs w:val="26"/>
        </w:rPr>
        <w:t xml:space="preserve">Учредителям и редакциям проверяемых средств массовой информации направлено </w:t>
      </w:r>
      <w:r w:rsidRPr="006C0FDA">
        <w:rPr>
          <w:b/>
          <w:szCs w:val="26"/>
        </w:rPr>
        <w:t>35</w:t>
      </w:r>
      <w:r w:rsidRPr="00D128B4">
        <w:rPr>
          <w:b/>
          <w:szCs w:val="26"/>
        </w:rPr>
        <w:t xml:space="preserve"> </w:t>
      </w:r>
      <w:r w:rsidRPr="00D128B4">
        <w:rPr>
          <w:szCs w:val="26"/>
        </w:rPr>
        <w:t>уведомительн</w:t>
      </w:r>
      <w:r>
        <w:rPr>
          <w:szCs w:val="26"/>
        </w:rPr>
        <w:t>ых</w:t>
      </w:r>
      <w:r w:rsidRPr="00D128B4">
        <w:rPr>
          <w:szCs w:val="26"/>
        </w:rPr>
        <w:t xml:space="preserve"> пис</w:t>
      </w:r>
      <w:r>
        <w:rPr>
          <w:szCs w:val="26"/>
        </w:rPr>
        <w:t>ем</w:t>
      </w:r>
      <w:r w:rsidRPr="00D128B4">
        <w:rPr>
          <w:szCs w:val="26"/>
        </w:rPr>
        <w:t xml:space="preserve"> об устранении выявленных нарушений законодательства РФ в сфере массовой информации.</w:t>
      </w:r>
    </w:p>
    <w:p w:rsidR="00885F65" w:rsidRPr="00BE1EE6" w:rsidRDefault="00544838" w:rsidP="00885F65">
      <w:pPr>
        <w:ind w:firstLine="540"/>
        <w:rPr>
          <w:szCs w:val="26"/>
        </w:rPr>
      </w:pPr>
      <w:r>
        <w:rPr>
          <w:szCs w:val="26"/>
        </w:rPr>
        <w:lastRenderedPageBreak/>
        <w:t xml:space="preserve">За </w:t>
      </w:r>
      <w:r w:rsidRPr="00544838">
        <w:rPr>
          <w:szCs w:val="26"/>
          <w:u w:val="single"/>
        </w:rPr>
        <w:t>6 месяцев</w:t>
      </w:r>
      <w:r>
        <w:rPr>
          <w:szCs w:val="26"/>
        </w:rPr>
        <w:t xml:space="preserve"> </w:t>
      </w:r>
      <w:r w:rsidRPr="00BE1EE6">
        <w:rPr>
          <w:szCs w:val="26"/>
        </w:rPr>
        <w:t>по исковым заявлениям Управления</w:t>
      </w:r>
      <w:r>
        <w:rPr>
          <w:szCs w:val="26"/>
        </w:rPr>
        <w:t xml:space="preserve"> судами вынесено </w:t>
      </w:r>
      <w:r w:rsidR="00543DAC">
        <w:rPr>
          <w:b/>
          <w:szCs w:val="26"/>
        </w:rPr>
        <w:t>113</w:t>
      </w:r>
      <w:r w:rsidRPr="00544838">
        <w:rPr>
          <w:b/>
          <w:szCs w:val="26"/>
        </w:rPr>
        <w:t xml:space="preserve"> решений</w:t>
      </w:r>
      <w:r w:rsidRPr="00BE1EE6">
        <w:rPr>
          <w:szCs w:val="26"/>
        </w:rPr>
        <w:t xml:space="preserve"> о признании недействительными свидетельств о регистрации СМИ</w:t>
      </w:r>
      <w:r>
        <w:rPr>
          <w:szCs w:val="26"/>
        </w:rPr>
        <w:t>, из них в</w:t>
      </w:r>
      <w:r w:rsidR="00885F65">
        <w:rPr>
          <w:szCs w:val="26"/>
        </w:rPr>
        <w:t>о</w:t>
      </w:r>
      <w:r w:rsidR="00885F65" w:rsidRPr="00BE1EE6">
        <w:rPr>
          <w:szCs w:val="26"/>
        </w:rPr>
        <w:t xml:space="preserve"> </w:t>
      </w:r>
      <w:r w:rsidR="00885F65">
        <w:rPr>
          <w:szCs w:val="26"/>
          <w:u w:val="single"/>
        </w:rPr>
        <w:t>2</w:t>
      </w:r>
      <w:r w:rsidR="00885F65" w:rsidRPr="003C66EF">
        <w:rPr>
          <w:szCs w:val="26"/>
          <w:u w:val="single"/>
        </w:rPr>
        <w:t xml:space="preserve"> квартале </w:t>
      </w:r>
      <w:r>
        <w:rPr>
          <w:szCs w:val="26"/>
        </w:rPr>
        <w:t xml:space="preserve">- </w:t>
      </w:r>
      <w:r w:rsidRPr="00544838">
        <w:rPr>
          <w:b/>
          <w:szCs w:val="26"/>
        </w:rPr>
        <w:t>29</w:t>
      </w:r>
      <w:r w:rsidR="00885F65" w:rsidRPr="00BE1EE6">
        <w:rPr>
          <w:szCs w:val="26"/>
        </w:rPr>
        <w:t>. В базу данных ЕИС Роскомнадзора внесены соответствующие изменения.</w:t>
      </w:r>
    </w:p>
    <w:p w:rsidR="00B0054B" w:rsidRDefault="00B0054B" w:rsidP="00B0054B">
      <w:pPr>
        <w:rPr>
          <w:b/>
          <w:szCs w:val="26"/>
        </w:rPr>
      </w:pPr>
    </w:p>
    <w:p w:rsidR="00B0054B" w:rsidRPr="0097508D" w:rsidRDefault="00B0054B" w:rsidP="00B0054B">
      <w:pPr>
        <w:ind w:firstLine="720"/>
        <w:rPr>
          <w:b/>
          <w:szCs w:val="26"/>
        </w:rPr>
      </w:pPr>
      <w:r>
        <w:rPr>
          <w:szCs w:val="26"/>
        </w:rPr>
        <w:t xml:space="preserve">В ходе проведения мероприятий по систематическому наблюдению </w:t>
      </w:r>
      <w:r w:rsidRPr="00373C74">
        <w:rPr>
          <w:b/>
          <w:szCs w:val="26"/>
        </w:rPr>
        <w:t xml:space="preserve">в отношении </w:t>
      </w:r>
      <w:r>
        <w:rPr>
          <w:b/>
          <w:szCs w:val="26"/>
        </w:rPr>
        <w:t xml:space="preserve">вещателей </w:t>
      </w:r>
      <w:r w:rsidR="005E7AE2" w:rsidRPr="005E7AE2">
        <w:rPr>
          <w:szCs w:val="26"/>
        </w:rPr>
        <w:t>во 2 квартале</w:t>
      </w:r>
      <w:r w:rsidR="005E7AE2">
        <w:rPr>
          <w:b/>
          <w:szCs w:val="26"/>
        </w:rPr>
        <w:t xml:space="preserve"> </w:t>
      </w:r>
      <w:r w:rsidRPr="009E3E77">
        <w:rPr>
          <w:szCs w:val="26"/>
        </w:rPr>
        <w:t>были выявлены следующие нарушения</w:t>
      </w:r>
      <w:r>
        <w:rPr>
          <w:szCs w:val="26"/>
        </w:rPr>
        <w:t xml:space="preserve"> норм действующего законодательства</w:t>
      </w:r>
      <w:r w:rsidRPr="009E3E77">
        <w:rPr>
          <w:szCs w:val="26"/>
        </w:rPr>
        <w:t>:</w:t>
      </w:r>
    </w:p>
    <w:p w:rsidR="005E7AE2" w:rsidRPr="003E6759" w:rsidRDefault="005E7AE2" w:rsidP="005E7AE2">
      <w:pPr>
        <w:ind w:firstLine="540"/>
        <w:rPr>
          <w:szCs w:val="26"/>
        </w:rPr>
      </w:pPr>
      <w:proofErr w:type="gramStart"/>
      <w:r>
        <w:rPr>
          <w:szCs w:val="26"/>
        </w:rPr>
        <w:t xml:space="preserve">- </w:t>
      </w:r>
      <w:r w:rsidRPr="00D27A40">
        <w:rPr>
          <w:szCs w:val="26"/>
        </w:rPr>
        <w:t xml:space="preserve">ООО </w:t>
      </w:r>
      <w:r>
        <w:rPr>
          <w:szCs w:val="26"/>
        </w:rPr>
        <w:t>«</w:t>
      </w:r>
      <w:r w:rsidRPr="00D27A40">
        <w:rPr>
          <w:szCs w:val="26"/>
        </w:rPr>
        <w:t>Макс-Медиа</w:t>
      </w:r>
      <w:r>
        <w:rPr>
          <w:szCs w:val="26"/>
        </w:rPr>
        <w:t xml:space="preserve">» - </w:t>
      </w:r>
      <w:r w:rsidRPr="00D27A40">
        <w:rPr>
          <w:szCs w:val="26"/>
        </w:rPr>
        <w:t> не представление</w:t>
      </w:r>
      <w:r w:rsidRPr="00D27A40">
        <w:rPr>
          <w:color w:val="000000"/>
          <w:szCs w:val="26"/>
        </w:rPr>
        <w:t xml:space="preserve"> обязательного экземпляра в </w:t>
      </w:r>
      <w:r w:rsidRPr="00D27A40">
        <w:rPr>
          <w:szCs w:val="26"/>
        </w:rPr>
        <w:t xml:space="preserve">ФГБУ «Государственный фонд телевизионных и радиопрограмм» </w:t>
      </w:r>
      <w:r w:rsidRPr="007B265C">
        <w:rPr>
          <w:szCs w:val="26"/>
        </w:rPr>
        <w:t>(составлены протоколы об административном правонарушении по ст.13.23.</w:t>
      </w:r>
      <w:proofErr w:type="gramEnd"/>
      <w:r w:rsidRPr="007B265C">
        <w:rPr>
          <w:szCs w:val="26"/>
        </w:rPr>
        <w:t xml:space="preserve"> КоАП РФ, </w:t>
      </w:r>
      <w:r w:rsidRPr="007B265C">
        <w:rPr>
          <w:color w:val="000000"/>
          <w:szCs w:val="26"/>
        </w:rPr>
        <w:t>направлены в суд по подведомственности)</w:t>
      </w:r>
      <w:r w:rsidRPr="003E6759">
        <w:rPr>
          <w:szCs w:val="26"/>
        </w:rPr>
        <w:t>;</w:t>
      </w:r>
    </w:p>
    <w:p w:rsidR="005E7AE2" w:rsidRPr="00992163" w:rsidRDefault="005E7AE2" w:rsidP="005E7AE2">
      <w:pPr>
        <w:ind w:firstLine="540"/>
        <w:rPr>
          <w:szCs w:val="26"/>
        </w:rPr>
      </w:pPr>
      <w:proofErr w:type="gramStart"/>
      <w:r w:rsidRPr="007B265C">
        <w:rPr>
          <w:szCs w:val="26"/>
        </w:rPr>
        <w:t xml:space="preserve">- Муниципальное унитарное предприятие </w:t>
      </w:r>
      <w:proofErr w:type="spellStart"/>
      <w:r w:rsidRPr="007B265C">
        <w:rPr>
          <w:szCs w:val="26"/>
        </w:rPr>
        <w:t>Кореновского</w:t>
      </w:r>
      <w:proofErr w:type="spellEnd"/>
      <w:r w:rsidRPr="007B265C">
        <w:rPr>
          <w:szCs w:val="26"/>
        </w:rPr>
        <w:t xml:space="preserve"> района «Кореновск-ТВ» -  не представление</w:t>
      </w:r>
      <w:r w:rsidRPr="007B265C">
        <w:rPr>
          <w:color w:val="000000"/>
          <w:szCs w:val="26"/>
        </w:rPr>
        <w:t xml:space="preserve"> обязательного экземпляра в </w:t>
      </w:r>
      <w:r w:rsidRPr="007B265C">
        <w:rPr>
          <w:szCs w:val="26"/>
        </w:rPr>
        <w:t>ФГБУ «Государственный фонд телевизионных и радиопрограмм» (составлены протоколы об административном правонарушении по ст.13.23.</w:t>
      </w:r>
      <w:proofErr w:type="gramEnd"/>
      <w:r w:rsidRPr="007B265C">
        <w:rPr>
          <w:szCs w:val="26"/>
        </w:rPr>
        <w:t xml:space="preserve"> КоАП РФ, </w:t>
      </w:r>
      <w:r w:rsidRPr="007B265C">
        <w:rPr>
          <w:color w:val="000000"/>
          <w:szCs w:val="26"/>
        </w:rPr>
        <w:t>направлены в суд по подведомственности)</w:t>
      </w:r>
      <w:r w:rsidRPr="00992163">
        <w:rPr>
          <w:szCs w:val="26"/>
        </w:rPr>
        <w:t>;</w:t>
      </w:r>
    </w:p>
    <w:p w:rsidR="005E7AE2" w:rsidRPr="0038203D" w:rsidRDefault="005E7AE2" w:rsidP="005E7AE2">
      <w:pPr>
        <w:ind w:firstLine="540"/>
        <w:rPr>
          <w:szCs w:val="26"/>
        </w:rPr>
      </w:pPr>
      <w:proofErr w:type="gramStart"/>
      <w:r>
        <w:rPr>
          <w:szCs w:val="26"/>
        </w:rPr>
        <w:t xml:space="preserve">- </w:t>
      </w:r>
      <w:r w:rsidRPr="00FC03D4">
        <w:rPr>
          <w:szCs w:val="26"/>
        </w:rPr>
        <w:t xml:space="preserve">ООО </w:t>
      </w:r>
      <w:r>
        <w:rPr>
          <w:szCs w:val="26"/>
        </w:rPr>
        <w:t>«</w:t>
      </w:r>
      <w:r w:rsidRPr="00FC03D4">
        <w:rPr>
          <w:szCs w:val="26"/>
        </w:rPr>
        <w:t>Лидер связи</w:t>
      </w:r>
      <w:r>
        <w:rPr>
          <w:szCs w:val="26"/>
        </w:rPr>
        <w:t>»</w:t>
      </w:r>
      <w:r w:rsidRPr="00FC03D4">
        <w:rPr>
          <w:szCs w:val="26"/>
        </w:rPr>
        <w:t> -  не представление</w:t>
      </w:r>
      <w:r w:rsidRPr="00FC03D4">
        <w:rPr>
          <w:color w:val="000000"/>
          <w:szCs w:val="26"/>
        </w:rPr>
        <w:t xml:space="preserve"> обязательного экземпляра в </w:t>
      </w:r>
      <w:r w:rsidRPr="00FC03D4">
        <w:rPr>
          <w:szCs w:val="26"/>
        </w:rPr>
        <w:t>ФГБУ «Государственный</w:t>
      </w:r>
      <w:r w:rsidRPr="00E07FFB">
        <w:rPr>
          <w:szCs w:val="26"/>
        </w:rPr>
        <w:t xml:space="preserve"> фонд телевизионных и радиопрограмм» </w:t>
      </w:r>
      <w:r w:rsidRPr="001048FE">
        <w:rPr>
          <w:szCs w:val="26"/>
        </w:rPr>
        <w:t>(составлены протоколы об административном правонарушении по ст.13.23.</w:t>
      </w:r>
      <w:proofErr w:type="gramEnd"/>
      <w:r w:rsidRPr="001048FE">
        <w:rPr>
          <w:szCs w:val="26"/>
        </w:rPr>
        <w:t xml:space="preserve"> КоАП РФ, </w:t>
      </w:r>
      <w:r w:rsidRPr="001048FE">
        <w:rPr>
          <w:color w:val="000000"/>
          <w:szCs w:val="26"/>
        </w:rPr>
        <w:t>направлены в суд по подведомственности)</w:t>
      </w:r>
      <w:r w:rsidRPr="001B5DB0">
        <w:rPr>
          <w:szCs w:val="26"/>
        </w:rPr>
        <w:t>;</w:t>
      </w:r>
    </w:p>
    <w:p w:rsidR="005E7AE2" w:rsidRPr="0030499E" w:rsidRDefault="005E7AE2" w:rsidP="005E7AE2">
      <w:pPr>
        <w:ind w:firstLine="540"/>
        <w:rPr>
          <w:color w:val="000000"/>
          <w:szCs w:val="26"/>
        </w:rPr>
      </w:pPr>
      <w:r>
        <w:rPr>
          <w:szCs w:val="26"/>
        </w:rPr>
        <w:t xml:space="preserve">- </w:t>
      </w:r>
      <w:r w:rsidRPr="00AD6874">
        <w:rPr>
          <w:szCs w:val="26"/>
        </w:rPr>
        <w:t xml:space="preserve">ООО </w:t>
      </w:r>
      <w:r>
        <w:rPr>
          <w:szCs w:val="26"/>
        </w:rPr>
        <w:t>«</w:t>
      </w:r>
      <w:r w:rsidRPr="00AD6874">
        <w:rPr>
          <w:szCs w:val="26"/>
        </w:rPr>
        <w:t>Аура-Радио</w:t>
      </w:r>
      <w:r>
        <w:rPr>
          <w:szCs w:val="26"/>
        </w:rPr>
        <w:t>»</w:t>
      </w:r>
      <w:r w:rsidRPr="00AD6874">
        <w:rPr>
          <w:szCs w:val="26"/>
        </w:rPr>
        <w:t xml:space="preserve"> - </w:t>
      </w:r>
      <w:r w:rsidRPr="00AD6874">
        <w:rPr>
          <w:color w:val="000000"/>
          <w:szCs w:val="26"/>
        </w:rPr>
        <w:t xml:space="preserve">нарушение лицензионных условий в части </w:t>
      </w:r>
      <w:r w:rsidRPr="00AD6874">
        <w:rPr>
          <w:szCs w:val="26"/>
        </w:rPr>
        <w:t xml:space="preserve">не осуществления вещания </w:t>
      </w:r>
      <w:r w:rsidRPr="00AD6874">
        <w:rPr>
          <w:color w:val="000000"/>
          <w:szCs w:val="26"/>
        </w:rPr>
        <w:t>(составлены протоколы</w:t>
      </w:r>
      <w:r w:rsidRPr="009E3E77">
        <w:rPr>
          <w:color w:val="000000"/>
          <w:szCs w:val="26"/>
        </w:rPr>
        <w:t xml:space="preserve"> об административно</w:t>
      </w:r>
      <w:r>
        <w:rPr>
          <w:color w:val="000000"/>
          <w:szCs w:val="26"/>
        </w:rPr>
        <w:t>м правонарушении по ч.3 ст.14.1</w:t>
      </w:r>
      <w:r w:rsidRPr="009E3E77">
        <w:rPr>
          <w:color w:val="000000"/>
          <w:szCs w:val="26"/>
        </w:rPr>
        <w:t xml:space="preserve"> КоАП РФ, направлен</w:t>
      </w:r>
      <w:r>
        <w:rPr>
          <w:color w:val="000000"/>
          <w:szCs w:val="26"/>
        </w:rPr>
        <w:t>ы в суды по подведомственности)</w:t>
      </w:r>
      <w:r w:rsidRPr="0030499E">
        <w:rPr>
          <w:color w:val="000000"/>
          <w:szCs w:val="26"/>
        </w:rPr>
        <w:t>;</w:t>
      </w:r>
    </w:p>
    <w:p w:rsidR="005E7AE2" w:rsidRPr="0030499E" w:rsidRDefault="005E7AE2" w:rsidP="005E7AE2">
      <w:pPr>
        <w:ind w:firstLine="540"/>
        <w:rPr>
          <w:color w:val="000000"/>
          <w:szCs w:val="26"/>
        </w:rPr>
      </w:pPr>
      <w:r w:rsidRPr="00AD6874">
        <w:rPr>
          <w:szCs w:val="26"/>
        </w:rPr>
        <w:t>- МБУ «Телевидение «</w:t>
      </w:r>
      <w:r w:rsidRPr="008C6628">
        <w:rPr>
          <w:szCs w:val="26"/>
        </w:rPr>
        <w:t xml:space="preserve">Кошехабль» - </w:t>
      </w:r>
      <w:r w:rsidRPr="008C6628">
        <w:rPr>
          <w:color w:val="000000"/>
          <w:szCs w:val="26"/>
        </w:rPr>
        <w:t xml:space="preserve">нарушение лицензионных условий в части </w:t>
      </w:r>
      <w:r w:rsidRPr="008C6628">
        <w:rPr>
          <w:szCs w:val="26"/>
        </w:rPr>
        <w:t xml:space="preserve">не осуществления вещания; </w:t>
      </w:r>
      <w:r>
        <w:rPr>
          <w:szCs w:val="26"/>
        </w:rPr>
        <w:t>н</w:t>
      </w:r>
      <w:r w:rsidRPr="008C6628">
        <w:rPr>
          <w:szCs w:val="26"/>
        </w:rPr>
        <w:t xml:space="preserve">евыполнение в установленный срок законного предписания </w:t>
      </w:r>
      <w:r w:rsidRPr="008C6628">
        <w:rPr>
          <w:color w:val="000000"/>
          <w:szCs w:val="26"/>
        </w:rPr>
        <w:t>(составлены протоколы об административном правонарушении по ч.3 ст.14.1 КоАП РФ</w:t>
      </w:r>
      <w:r>
        <w:rPr>
          <w:color w:val="000000"/>
          <w:szCs w:val="26"/>
        </w:rPr>
        <w:t xml:space="preserve"> и ч. 1 ст. 19.5 КоАП РФ</w:t>
      </w:r>
      <w:r w:rsidRPr="008C6628">
        <w:rPr>
          <w:color w:val="000000"/>
          <w:szCs w:val="26"/>
        </w:rPr>
        <w:t>, направлены в суды по подведомственности)</w:t>
      </w:r>
      <w:r w:rsidRPr="0030499E">
        <w:rPr>
          <w:color w:val="000000"/>
          <w:szCs w:val="26"/>
        </w:rPr>
        <w:t>;</w:t>
      </w:r>
    </w:p>
    <w:p w:rsidR="005E7AE2" w:rsidRPr="0073349A" w:rsidRDefault="005E7AE2" w:rsidP="005E7AE2">
      <w:pPr>
        <w:ind w:firstLine="540"/>
        <w:rPr>
          <w:color w:val="000000"/>
          <w:szCs w:val="26"/>
        </w:rPr>
      </w:pPr>
      <w:r>
        <w:rPr>
          <w:szCs w:val="26"/>
        </w:rPr>
        <w:t xml:space="preserve">- </w:t>
      </w:r>
      <w:r w:rsidRPr="0073349A">
        <w:rPr>
          <w:szCs w:val="26"/>
        </w:rPr>
        <w:t xml:space="preserve">ООО </w:t>
      </w:r>
      <w:r>
        <w:rPr>
          <w:szCs w:val="26"/>
        </w:rPr>
        <w:t>«</w:t>
      </w:r>
      <w:r w:rsidRPr="0073349A">
        <w:rPr>
          <w:szCs w:val="26"/>
        </w:rPr>
        <w:t>Радиокомпания Юг-Медиа</w:t>
      </w:r>
      <w:r>
        <w:rPr>
          <w:szCs w:val="26"/>
        </w:rPr>
        <w:t xml:space="preserve">» - </w:t>
      </w:r>
      <w:r w:rsidRPr="0073349A">
        <w:rPr>
          <w:szCs w:val="26"/>
        </w:rPr>
        <w:t> </w:t>
      </w:r>
      <w:r w:rsidRPr="0073349A">
        <w:rPr>
          <w:color w:val="000000"/>
          <w:szCs w:val="26"/>
        </w:rPr>
        <w:t xml:space="preserve">нарушение лицензионных условий в части </w:t>
      </w:r>
      <w:r w:rsidRPr="0073349A">
        <w:rPr>
          <w:szCs w:val="26"/>
        </w:rPr>
        <w:t xml:space="preserve">не осуществления вещания </w:t>
      </w:r>
      <w:r w:rsidRPr="0073349A">
        <w:rPr>
          <w:color w:val="000000"/>
          <w:szCs w:val="26"/>
        </w:rPr>
        <w:t>(составлены протоколы об административном правонарушении по ч.3 ст.14.1 КоАП РФ, направлены в суды по подведомственности).</w:t>
      </w:r>
    </w:p>
    <w:p w:rsidR="00B0054B" w:rsidRDefault="00B0054B" w:rsidP="00B0054B">
      <w:pPr>
        <w:ind w:firstLine="709"/>
        <w:rPr>
          <w:szCs w:val="26"/>
        </w:rPr>
      </w:pPr>
    </w:p>
    <w:p w:rsidR="00B0054B" w:rsidRDefault="00B0054B" w:rsidP="00B0054B">
      <w:pPr>
        <w:ind w:firstLine="709"/>
        <w:rPr>
          <w:szCs w:val="26"/>
        </w:rPr>
      </w:pPr>
      <w:r>
        <w:rPr>
          <w:szCs w:val="26"/>
        </w:rPr>
        <w:t xml:space="preserve">В ходе проведения мероприятий по систематическому наблюдению </w:t>
      </w:r>
      <w:r w:rsidRPr="00373C74">
        <w:rPr>
          <w:b/>
          <w:szCs w:val="26"/>
        </w:rPr>
        <w:t xml:space="preserve">в отношении </w:t>
      </w:r>
      <w:r>
        <w:rPr>
          <w:b/>
          <w:szCs w:val="26"/>
        </w:rPr>
        <w:t>операторов связи</w:t>
      </w:r>
      <w:r w:rsidRPr="000C44BB">
        <w:rPr>
          <w:szCs w:val="26"/>
        </w:rPr>
        <w:t xml:space="preserve"> </w:t>
      </w:r>
      <w:r w:rsidR="001725BA" w:rsidRPr="009E3E77">
        <w:rPr>
          <w:szCs w:val="26"/>
        </w:rPr>
        <w:t>были выявлены следующие нарушения</w:t>
      </w:r>
      <w:r w:rsidR="001725BA">
        <w:rPr>
          <w:szCs w:val="26"/>
        </w:rPr>
        <w:t xml:space="preserve"> норм действующего законодательства;</w:t>
      </w:r>
    </w:p>
    <w:p w:rsidR="00B0054B" w:rsidRDefault="00B0054B" w:rsidP="00B0054B">
      <w:pPr>
        <w:ind w:firstLine="720"/>
        <w:rPr>
          <w:b/>
          <w:szCs w:val="26"/>
        </w:rPr>
      </w:pPr>
    </w:p>
    <w:p w:rsidR="00B0054B" w:rsidRPr="006F36AC" w:rsidRDefault="00B0054B" w:rsidP="00B0054B">
      <w:pPr>
        <w:ind w:firstLine="720"/>
        <w:rPr>
          <w:szCs w:val="26"/>
          <w:u w:val="single"/>
        </w:rPr>
      </w:pPr>
      <w:r w:rsidRPr="006F36AC">
        <w:rPr>
          <w:szCs w:val="26"/>
          <w:u w:val="single"/>
        </w:rPr>
        <w:t>Фиксированная телефонная связь, ПД и ТМС</w:t>
      </w:r>
    </w:p>
    <w:p w:rsidR="007C4D1C" w:rsidRDefault="007C4D1C" w:rsidP="007C4D1C">
      <w:pPr>
        <w:ind w:firstLine="720"/>
        <w:rPr>
          <w:szCs w:val="26"/>
        </w:rPr>
      </w:pPr>
      <w:r w:rsidRPr="00FA5A72">
        <w:rPr>
          <w:szCs w:val="26"/>
        </w:rPr>
        <w:t>По</w:t>
      </w:r>
      <w:r>
        <w:rPr>
          <w:szCs w:val="26"/>
        </w:rPr>
        <w:t xml:space="preserve"> результатам мероприятий по систематическому наблюдению:</w:t>
      </w:r>
    </w:p>
    <w:p w:rsidR="007C4D1C" w:rsidRPr="00C20B8A" w:rsidRDefault="007C4D1C" w:rsidP="007C4D1C">
      <w:pPr>
        <w:ind w:firstLine="720"/>
        <w:rPr>
          <w:szCs w:val="26"/>
        </w:rPr>
      </w:pPr>
      <w:r>
        <w:rPr>
          <w:szCs w:val="26"/>
        </w:rPr>
        <w:t xml:space="preserve">- выявлено </w:t>
      </w:r>
      <w:r>
        <w:rPr>
          <w:b/>
          <w:szCs w:val="26"/>
        </w:rPr>
        <w:t>33</w:t>
      </w:r>
      <w:r w:rsidRPr="008B3F22">
        <w:rPr>
          <w:b/>
          <w:szCs w:val="26"/>
        </w:rPr>
        <w:t xml:space="preserve"> </w:t>
      </w:r>
      <w:r w:rsidRPr="00C326E3">
        <w:rPr>
          <w:szCs w:val="26"/>
        </w:rPr>
        <w:t>нарушени</w:t>
      </w:r>
      <w:r>
        <w:rPr>
          <w:szCs w:val="26"/>
        </w:rPr>
        <w:t>я</w:t>
      </w:r>
      <w:r>
        <w:rPr>
          <w:b/>
          <w:szCs w:val="26"/>
        </w:rPr>
        <w:t xml:space="preserve"> </w:t>
      </w:r>
      <w:r w:rsidRPr="00C20B8A">
        <w:rPr>
          <w:szCs w:val="26"/>
        </w:rPr>
        <w:t>обязательных требований и норм, установленных нормативными правовыми актами в област</w:t>
      </w:r>
      <w:r>
        <w:rPr>
          <w:szCs w:val="26"/>
        </w:rPr>
        <w:t>и связи и лицензионных условий;</w:t>
      </w:r>
    </w:p>
    <w:p w:rsidR="007C4D1C" w:rsidRDefault="007C4D1C" w:rsidP="007C4D1C">
      <w:pPr>
        <w:pStyle w:val="xl23"/>
        <w:tabs>
          <w:tab w:val="left" w:pos="709"/>
        </w:tabs>
        <w:spacing w:before="0" w:beforeAutospacing="0" w:after="0" w:afterAutospacing="0"/>
        <w:ind w:firstLine="720"/>
        <w:jc w:val="both"/>
        <w:rPr>
          <w:rFonts w:ascii="Times New Roman" w:hAnsi="Times New Roman" w:cs="Times New Roman"/>
          <w:sz w:val="26"/>
          <w:szCs w:val="26"/>
        </w:rPr>
      </w:pPr>
      <w:r w:rsidRPr="00681398">
        <w:rPr>
          <w:rFonts w:ascii="Times New Roman" w:hAnsi="Times New Roman" w:cs="Times New Roman"/>
          <w:sz w:val="26"/>
          <w:szCs w:val="26"/>
        </w:rPr>
        <w:t xml:space="preserve">- проведено </w:t>
      </w:r>
      <w:r>
        <w:rPr>
          <w:rFonts w:ascii="Times New Roman" w:hAnsi="Times New Roman" w:cs="Times New Roman"/>
          <w:b/>
          <w:sz w:val="26"/>
          <w:szCs w:val="26"/>
        </w:rPr>
        <w:t>10</w:t>
      </w:r>
      <w:r w:rsidRPr="00681398">
        <w:rPr>
          <w:rFonts w:ascii="Times New Roman" w:hAnsi="Times New Roman" w:cs="Times New Roman"/>
          <w:sz w:val="26"/>
          <w:szCs w:val="26"/>
        </w:rPr>
        <w:t xml:space="preserve"> внеплановых проверок.</w:t>
      </w:r>
    </w:p>
    <w:p w:rsidR="00B0054B" w:rsidRPr="006F36AC" w:rsidRDefault="00B0054B" w:rsidP="00B0054B">
      <w:pPr>
        <w:autoSpaceDE w:val="0"/>
        <w:autoSpaceDN w:val="0"/>
        <w:adjustRightInd w:val="0"/>
        <w:ind w:firstLine="709"/>
        <w:rPr>
          <w:b/>
          <w:szCs w:val="26"/>
          <w:u w:val="single"/>
        </w:rPr>
      </w:pPr>
    </w:p>
    <w:p w:rsidR="00B0054B" w:rsidRPr="006F36AC" w:rsidRDefault="00B0054B" w:rsidP="00B0054B">
      <w:pPr>
        <w:autoSpaceDE w:val="0"/>
        <w:autoSpaceDN w:val="0"/>
        <w:adjustRightInd w:val="0"/>
        <w:ind w:firstLine="709"/>
        <w:rPr>
          <w:szCs w:val="26"/>
          <w:u w:val="single"/>
        </w:rPr>
      </w:pPr>
      <w:r w:rsidRPr="006F36AC">
        <w:rPr>
          <w:szCs w:val="26"/>
          <w:u w:val="single"/>
        </w:rPr>
        <w:t>Подвижная связь (радио- и радиотелефонная)</w:t>
      </w:r>
    </w:p>
    <w:p w:rsidR="00B0054B" w:rsidRDefault="00B0054B" w:rsidP="00B0054B">
      <w:pPr>
        <w:ind w:firstLine="709"/>
        <w:rPr>
          <w:szCs w:val="26"/>
        </w:rPr>
      </w:pPr>
      <w:r>
        <w:rPr>
          <w:szCs w:val="26"/>
        </w:rPr>
        <w:t>Мероприятия по систематическому наблюдению не проводились.</w:t>
      </w:r>
    </w:p>
    <w:p w:rsidR="00B0054B" w:rsidRPr="00661BDD" w:rsidRDefault="00B0054B" w:rsidP="00B0054B">
      <w:pPr>
        <w:ind w:firstLine="709"/>
        <w:rPr>
          <w:szCs w:val="26"/>
        </w:rPr>
      </w:pPr>
    </w:p>
    <w:p w:rsidR="00B0054B" w:rsidRPr="00390E76" w:rsidRDefault="00B0054B" w:rsidP="00B0054B">
      <w:pPr>
        <w:autoSpaceDE w:val="0"/>
        <w:autoSpaceDN w:val="0"/>
        <w:adjustRightInd w:val="0"/>
        <w:ind w:firstLine="709"/>
        <w:rPr>
          <w:szCs w:val="26"/>
          <w:u w:val="single"/>
        </w:rPr>
      </w:pPr>
      <w:r>
        <w:rPr>
          <w:szCs w:val="26"/>
          <w:u w:val="single"/>
        </w:rPr>
        <w:t>Для целей эфирного и кабельного вещания</w:t>
      </w:r>
    </w:p>
    <w:p w:rsidR="00B0054B" w:rsidRDefault="00B0054B" w:rsidP="00B0054B">
      <w:pPr>
        <w:ind w:firstLine="709"/>
        <w:rPr>
          <w:szCs w:val="26"/>
        </w:rPr>
      </w:pPr>
      <w:r>
        <w:rPr>
          <w:szCs w:val="26"/>
        </w:rPr>
        <w:t>Мероприятия по систематическому наблюдению не проводились.</w:t>
      </w:r>
    </w:p>
    <w:p w:rsidR="00B0054B" w:rsidRPr="002E1FE4" w:rsidRDefault="00B0054B" w:rsidP="00B0054B">
      <w:pPr>
        <w:ind w:firstLine="709"/>
        <w:rPr>
          <w:szCs w:val="26"/>
          <w:highlight w:val="yellow"/>
        </w:rPr>
      </w:pPr>
    </w:p>
    <w:p w:rsidR="00B0054B" w:rsidRPr="00390E76" w:rsidRDefault="00B0054B" w:rsidP="00B0054B">
      <w:pPr>
        <w:ind w:left="-176" w:firstLine="460"/>
        <w:rPr>
          <w:szCs w:val="26"/>
          <w:u w:val="single"/>
        </w:rPr>
      </w:pPr>
      <w:r w:rsidRPr="006F36AC">
        <w:rPr>
          <w:b/>
          <w:szCs w:val="26"/>
        </w:rPr>
        <w:tab/>
      </w:r>
      <w:r>
        <w:rPr>
          <w:szCs w:val="26"/>
          <w:u w:val="single"/>
        </w:rPr>
        <w:t>Почтовая связь</w:t>
      </w:r>
    </w:p>
    <w:p w:rsidR="0033320E" w:rsidRDefault="0033320E" w:rsidP="0033320E">
      <w:pPr>
        <w:ind w:firstLine="708"/>
        <w:rPr>
          <w:szCs w:val="26"/>
        </w:rPr>
      </w:pPr>
      <w:proofErr w:type="gramStart"/>
      <w:r>
        <w:rPr>
          <w:szCs w:val="26"/>
        </w:rPr>
        <w:t>Во 2 квартале м</w:t>
      </w:r>
      <w:r w:rsidR="00B0054B" w:rsidRPr="005B38DF">
        <w:rPr>
          <w:szCs w:val="26"/>
        </w:rPr>
        <w:t>ероприятия систематического наблюдения проводились с целью контроля за выполнением операторами связи Правил оказания услуг почтовой связи (наличие на объектах почтовой связи информационного материала) и соблюдением Норматива частоты сбора из почтовых ящиков, обмена, перевозки и доставки письменной корреспонденции, а также контрольных сроков пересылки письменной корреспонденции (приложение), утвержденных постановлением Правительства Росси</w:t>
      </w:r>
      <w:r w:rsidR="00B0054B">
        <w:rPr>
          <w:szCs w:val="26"/>
        </w:rPr>
        <w:t>йской Федерации от 24.03.2006 №</w:t>
      </w:r>
      <w:r w:rsidR="00B0054B" w:rsidRPr="005B38DF">
        <w:rPr>
          <w:szCs w:val="26"/>
        </w:rPr>
        <w:t>160.</w:t>
      </w:r>
      <w:proofErr w:type="gramEnd"/>
      <w:r w:rsidR="00B0054B" w:rsidRPr="005B38DF">
        <w:rPr>
          <w:szCs w:val="26"/>
        </w:rPr>
        <w:t xml:space="preserve"> Надзор за соблюдением нормативных сроков пересылки письменной корреспонденции осуществлялся путем рассылки контрольных писем и контроля коррес</w:t>
      </w:r>
      <w:r>
        <w:rPr>
          <w:szCs w:val="26"/>
        </w:rPr>
        <w:t>понденции входящей в Управление</w:t>
      </w:r>
      <w:r w:rsidRPr="0033320E">
        <w:rPr>
          <w:szCs w:val="26"/>
        </w:rPr>
        <w:t xml:space="preserve"> </w:t>
      </w:r>
      <w:r w:rsidRPr="006F36AC">
        <w:rPr>
          <w:szCs w:val="26"/>
        </w:rPr>
        <w:t>в отношении</w:t>
      </w:r>
      <w:r>
        <w:rPr>
          <w:szCs w:val="26"/>
        </w:rPr>
        <w:t>:</w:t>
      </w:r>
    </w:p>
    <w:p w:rsidR="00B0054B" w:rsidRDefault="00B0054B" w:rsidP="00B0054B"/>
    <w:p w:rsidR="00B0054B" w:rsidRPr="006F36AC" w:rsidRDefault="00B0054B" w:rsidP="00B0054B">
      <w:pPr>
        <w:ind w:firstLine="708"/>
        <w:rPr>
          <w:szCs w:val="26"/>
        </w:rPr>
      </w:pPr>
      <w:r w:rsidRPr="00EB15AD">
        <w:rPr>
          <w:b/>
          <w:i/>
          <w:szCs w:val="26"/>
        </w:rPr>
        <w:t>ФГУП «Почта России»</w:t>
      </w:r>
      <w:r w:rsidRPr="006F36AC">
        <w:rPr>
          <w:szCs w:val="26"/>
        </w:rPr>
        <w:t xml:space="preserve"> выявлено нарушение норматива частоты сбора из почтовых ящиков письменной корреспонденции на территории: </w:t>
      </w:r>
    </w:p>
    <w:p w:rsidR="0052463F" w:rsidRPr="006F36AC" w:rsidRDefault="0052463F" w:rsidP="0052463F">
      <w:pPr>
        <w:ind w:firstLine="709"/>
      </w:pPr>
      <w:r w:rsidRPr="006F36AC">
        <w:rPr>
          <w:b/>
          <w:bCs/>
        </w:rPr>
        <w:t>Краснодарского края</w:t>
      </w:r>
      <w:r w:rsidRPr="006F36AC">
        <w:t>:</w:t>
      </w:r>
    </w:p>
    <w:p w:rsidR="0052463F" w:rsidRPr="00AD26D0" w:rsidRDefault="0052463F" w:rsidP="0052463F">
      <w:pPr>
        <w:ind w:firstLine="709"/>
      </w:pPr>
      <w:r w:rsidRPr="00AD26D0">
        <w:t>на этапе выемк</w:t>
      </w:r>
      <w:r>
        <w:t>и</w:t>
      </w:r>
      <w:r w:rsidRPr="00AD26D0">
        <w:t xml:space="preserve"> из почтовых ящиков, принадлежащих УФПС Краснодарского края</w:t>
      </w:r>
      <w:r>
        <w:t>,</w:t>
      </w:r>
      <w:r w:rsidRPr="00AD26D0">
        <w:t xml:space="preserve"> замедлено </w:t>
      </w:r>
      <w:r>
        <w:t>23</w:t>
      </w:r>
      <w:r w:rsidRPr="00AD26D0">
        <w:t xml:space="preserve"> пис</w:t>
      </w:r>
      <w:r>
        <w:t>ьма</w:t>
      </w:r>
      <w:r w:rsidRPr="00AD26D0">
        <w:t>.</w:t>
      </w:r>
    </w:p>
    <w:p w:rsidR="0052463F" w:rsidRDefault="0052463F" w:rsidP="0052463F">
      <w:pPr>
        <w:ind w:firstLine="709"/>
      </w:pPr>
      <w:proofErr w:type="gramStart"/>
      <w:r w:rsidRPr="00AD26D0">
        <w:t>в</w:t>
      </w:r>
      <w:proofErr w:type="gramEnd"/>
      <w:r w:rsidRPr="00AD26D0">
        <w:t xml:space="preserve"> </w:t>
      </w:r>
      <w:proofErr w:type="gramStart"/>
      <w:r>
        <w:t>Тихорецком</w:t>
      </w:r>
      <w:proofErr w:type="gramEnd"/>
      <w:r w:rsidRPr="00AD26D0">
        <w:t xml:space="preserve"> почтамте от 1 до </w:t>
      </w:r>
      <w:r>
        <w:t>12</w:t>
      </w:r>
      <w:r w:rsidRPr="00AD26D0">
        <w:t xml:space="preserve"> дней замедлено </w:t>
      </w:r>
      <w:r>
        <w:t>9 писем</w:t>
      </w:r>
      <w:r w:rsidRPr="00AD26D0">
        <w:t xml:space="preserve">, </w:t>
      </w:r>
      <w:proofErr w:type="spellStart"/>
      <w:r>
        <w:t>Динском</w:t>
      </w:r>
      <w:proofErr w:type="spellEnd"/>
      <w:r>
        <w:t xml:space="preserve"> почтамте на 1 день</w:t>
      </w:r>
      <w:r w:rsidRPr="00D55731">
        <w:t xml:space="preserve"> замедлено </w:t>
      </w:r>
      <w:r>
        <w:t>4</w:t>
      </w:r>
      <w:r w:rsidRPr="00D55731">
        <w:t xml:space="preserve"> пис</w:t>
      </w:r>
      <w:r>
        <w:t>ьма</w:t>
      </w:r>
      <w:r w:rsidRPr="00D55731">
        <w:t xml:space="preserve">, </w:t>
      </w:r>
      <w:r>
        <w:t>Краснодарском</w:t>
      </w:r>
      <w:r w:rsidRPr="00D55731">
        <w:t xml:space="preserve"> почтамте </w:t>
      </w:r>
      <w:r>
        <w:t>от  1 до 6 дней</w:t>
      </w:r>
      <w:r w:rsidRPr="00D55731">
        <w:t xml:space="preserve"> замедлено </w:t>
      </w:r>
      <w:r>
        <w:t xml:space="preserve">10 </w:t>
      </w:r>
      <w:r w:rsidRPr="00D55731">
        <w:t>пис</w:t>
      </w:r>
      <w:r>
        <w:t xml:space="preserve">ем. </w:t>
      </w:r>
      <w:r w:rsidRPr="00D55731">
        <w:t xml:space="preserve"> </w:t>
      </w:r>
    </w:p>
    <w:p w:rsidR="0052463F" w:rsidRDefault="0052463F" w:rsidP="0052463F">
      <w:pPr>
        <w:ind w:firstLine="709"/>
        <w:rPr>
          <w:b/>
          <w:bCs/>
        </w:rPr>
      </w:pPr>
    </w:p>
    <w:p w:rsidR="0052463F" w:rsidRDefault="0052463F" w:rsidP="0052463F">
      <w:pPr>
        <w:ind w:firstLine="709"/>
        <w:rPr>
          <w:b/>
          <w:bCs/>
        </w:rPr>
      </w:pPr>
      <w:r w:rsidRPr="00C15E40">
        <w:rPr>
          <w:b/>
          <w:bCs/>
        </w:rPr>
        <w:t>Республики Адыгея</w:t>
      </w:r>
      <w:r>
        <w:rPr>
          <w:b/>
          <w:bCs/>
        </w:rPr>
        <w:t>:</w:t>
      </w:r>
    </w:p>
    <w:p w:rsidR="0052463F" w:rsidRPr="00C15E40" w:rsidRDefault="0052463F" w:rsidP="0052463F">
      <w:pPr>
        <w:ind w:firstLine="709"/>
        <w:rPr>
          <w:b/>
          <w:bCs/>
        </w:rPr>
      </w:pPr>
      <w:r w:rsidRPr="00C15E40">
        <w:lastRenderedPageBreak/>
        <w:t>на этапе выемк</w:t>
      </w:r>
      <w:r>
        <w:t>и</w:t>
      </w:r>
      <w:r w:rsidRPr="00C15E40">
        <w:t xml:space="preserve"> из почтовых ящиков, принадлежащих УФПС Республики Адыгея</w:t>
      </w:r>
      <w:r>
        <w:t>,</w:t>
      </w:r>
      <w:r w:rsidRPr="00C15E40">
        <w:t xml:space="preserve"> от 1 до </w:t>
      </w:r>
      <w:r>
        <w:t xml:space="preserve">8 </w:t>
      </w:r>
      <w:r w:rsidRPr="00C15E40">
        <w:t xml:space="preserve">дней замедлено </w:t>
      </w:r>
      <w:r>
        <w:t>49</w:t>
      </w:r>
      <w:r w:rsidRPr="00C15E40">
        <w:t xml:space="preserve"> пис</w:t>
      </w:r>
      <w:r>
        <w:t>ем</w:t>
      </w:r>
      <w:r w:rsidRPr="00C15E40">
        <w:t>.</w:t>
      </w:r>
    </w:p>
    <w:p w:rsidR="0052463F" w:rsidRPr="00A46227" w:rsidRDefault="0052463F" w:rsidP="0052463F">
      <w:pPr>
        <w:ind w:firstLine="708"/>
      </w:pPr>
    </w:p>
    <w:p w:rsidR="0052463F" w:rsidRDefault="0052463F" w:rsidP="0052463F">
      <w:pPr>
        <w:ind w:firstLine="708"/>
      </w:pPr>
      <w:r w:rsidRPr="00A46227">
        <w:t>В отношении ФГУП "Почта России" на территории</w:t>
      </w:r>
      <w:r>
        <w:t>:</w:t>
      </w:r>
    </w:p>
    <w:p w:rsidR="0052463F" w:rsidRPr="00A46227" w:rsidRDefault="0052463F" w:rsidP="0052463F">
      <w:pPr>
        <w:ind w:firstLine="708"/>
      </w:pPr>
      <w:r w:rsidRPr="00A46227">
        <w:rPr>
          <w:b/>
          <w:bCs/>
        </w:rPr>
        <w:t>Краснодарского края</w:t>
      </w:r>
      <w:r w:rsidRPr="00A46227">
        <w:t xml:space="preserve"> проверено: </w:t>
      </w:r>
    </w:p>
    <w:p w:rsidR="0052463F" w:rsidRPr="00A46227" w:rsidRDefault="0052463F" w:rsidP="0052463F">
      <w:pPr>
        <w:ind w:firstLine="708"/>
      </w:pPr>
      <w:r w:rsidRPr="00A46227">
        <w:t xml:space="preserve">- </w:t>
      </w:r>
      <w:r>
        <w:t>635</w:t>
      </w:r>
      <w:r w:rsidRPr="00A46227">
        <w:t xml:space="preserve"> пис</w:t>
      </w:r>
      <w:r>
        <w:t>е</w:t>
      </w:r>
      <w:r w:rsidRPr="00A46227">
        <w:t xml:space="preserve">м внутрикраевого потока. Из них в контрольный срок поступило </w:t>
      </w:r>
      <w:r>
        <w:t>600</w:t>
      </w:r>
      <w:r w:rsidRPr="00A46227">
        <w:t xml:space="preserve"> пис</w:t>
      </w:r>
      <w:r>
        <w:t>ем</w:t>
      </w:r>
      <w:r w:rsidRPr="00A46227">
        <w:t xml:space="preserve">, что составляет </w:t>
      </w:r>
      <w:r>
        <w:t>94,49</w:t>
      </w:r>
      <w:r w:rsidRPr="00A46227">
        <w:t>% от общего количества проверенной корреспонденции;</w:t>
      </w:r>
    </w:p>
    <w:p w:rsidR="0052463F" w:rsidRDefault="0052463F" w:rsidP="0052463F">
      <w:pPr>
        <w:ind w:firstLine="708"/>
      </w:pPr>
      <w:r w:rsidRPr="00A46227">
        <w:t xml:space="preserve">- </w:t>
      </w:r>
      <w:r>
        <w:t>730</w:t>
      </w:r>
      <w:r w:rsidRPr="00A46227">
        <w:t xml:space="preserve"> пис</w:t>
      </w:r>
      <w:r>
        <w:t>ем</w:t>
      </w:r>
      <w:r w:rsidRPr="00A46227">
        <w:t xml:space="preserve"> межобластного потока. Из них в контрольный срок поступило </w:t>
      </w:r>
      <w:r>
        <w:t xml:space="preserve">415 </w:t>
      </w:r>
      <w:r w:rsidRPr="00A46227">
        <w:t>пис</w:t>
      </w:r>
      <w:r>
        <w:t>ем</w:t>
      </w:r>
      <w:r w:rsidRPr="00A46227">
        <w:t xml:space="preserve">, что составляет </w:t>
      </w:r>
      <w:r>
        <w:t>56,85</w:t>
      </w:r>
      <w:r w:rsidRPr="00A46227">
        <w:t xml:space="preserve">% от общего количества проверенной корреспонденции. </w:t>
      </w:r>
    </w:p>
    <w:p w:rsidR="0052463F" w:rsidRPr="00A46227" w:rsidRDefault="0052463F" w:rsidP="0052463F">
      <w:pPr>
        <w:ind w:firstLine="708"/>
      </w:pPr>
      <w:r w:rsidRPr="00A46227">
        <w:t>В том числе:</w:t>
      </w:r>
    </w:p>
    <w:p w:rsidR="0052463F" w:rsidRPr="00A46227" w:rsidRDefault="0052463F" w:rsidP="0052463F">
      <w:pPr>
        <w:ind w:firstLine="708"/>
      </w:pPr>
      <w:r>
        <w:t>- и</w:t>
      </w:r>
      <w:r w:rsidRPr="00A46227">
        <w:t xml:space="preserve">з </w:t>
      </w:r>
      <w:r>
        <w:t>145</w:t>
      </w:r>
      <w:r w:rsidRPr="00A46227">
        <w:t xml:space="preserve"> учтенн</w:t>
      </w:r>
      <w:r>
        <w:t>ых</w:t>
      </w:r>
      <w:r w:rsidRPr="00A46227">
        <w:t xml:space="preserve"> контрольн</w:t>
      </w:r>
      <w:r>
        <w:t>ых писем</w:t>
      </w:r>
      <w:r w:rsidRPr="00A46227">
        <w:t xml:space="preserve"> внутрикраевого потока в контрольные сроки поступило </w:t>
      </w:r>
      <w:r>
        <w:t>112</w:t>
      </w:r>
      <w:r w:rsidRPr="00A46227">
        <w:t xml:space="preserve"> писем, или </w:t>
      </w:r>
      <w:r>
        <w:t>77,24</w:t>
      </w:r>
      <w:r w:rsidRPr="00A46227">
        <w:t>%;</w:t>
      </w:r>
    </w:p>
    <w:p w:rsidR="0052463F" w:rsidRDefault="0052463F" w:rsidP="0052463F">
      <w:pPr>
        <w:ind w:firstLine="708"/>
      </w:pPr>
      <w:r w:rsidRPr="00A46227">
        <w:t xml:space="preserve">- из </w:t>
      </w:r>
      <w:r>
        <w:t>321</w:t>
      </w:r>
      <w:r w:rsidRPr="00A46227">
        <w:t xml:space="preserve"> учтенн</w:t>
      </w:r>
      <w:r>
        <w:t>ого</w:t>
      </w:r>
      <w:r w:rsidRPr="00A46227">
        <w:t xml:space="preserve"> контрольн</w:t>
      </w:r>
      <w:r>
        <w:t>ого</w:t>
      </w:r>
      <w:r w:rsidRPr="00A46227">
        <w:t xml:space="preserve"> пис</w:t>
      </w:r>
      <w:r>
        <w:t>ь</w:t>
      </w:r>
      <w:r w:rsidRPr="00A46227">
        <w:t>м</w:t>
      </w:r>
      <w:r>
        <w:t>а</w:t>
      </w:r>
      <w:r w:rsidRPr="00A46227">
        <w:t xml:space="preserve"> межобластного потока в контрольные сроки поступило </w:t>
      </w:r>
      <w:r>
        <w:t>209</w:t>
      </w:r>
      <w:r w:rsidRPr="00A46227">
        <w:t xml:space="preserve"> пис</w:t>
      </w:r>
      <w:r>
        <w:t>ем</w:t>
      </w:r>
      <w:r w:rsidRPr="00A46227">
        <w:t xml:space="preserve">, или </w:t>
      </w:r>
      <w:r>
        <w:t>65,11</w:t>
      </w:r>
      <w:r w:rsidRPr="00A46227">
        <w:t>%.</w:t>
      </w:r>
    </w:p>
    <w:p w:rsidR="0052463F" w:rsidRDefault="0052463F" w:rsidP="0052463F">
      <w:pPr>
        <w:ind w:firstLine="708"/>
      </w:pPr>
      <w:r>
        <w:t>П</w:t>
      </w:r>
      <w:r w:rsidRPr="00A46227">
        <w:t xml:space="preserve">роверено </w:t>
      </w:r>
      <w:r>
        <w:t>10</w:t>
      </w:r>
      <w:r w:rsidRPr="00A46227">
        <w:t xml:space="preserve"> отправлени</w:t>
      </w:r>
      <w:r>
        <w:t>й</w:t>
      </w:r>
      <w:r w:rsidRPr="00A46227">
        <w:t xml:space="preserve"> экспресс - почты «</w:t>
      </w:r>
      <w:r w:rsidRPr="00A46227">
        <w:rPr>
          <w:lang w:val="en-US"/>
        </w:rPr>
        <w:t>EMS</w:t>
      </w:r>
      <w:r w:rsidRPr="00A46227">
        <w:t xml:space="preserve"> – Почта России» на территории Краснодарского края в контрольный срок поступило </w:t>
      </w:r>
      <w:r>
        <w:t>10</w:t>
      </w:r>
      <w:r w:rsidRPr="00A46227">
        <w:t xml:space="preserve"> отправлений или 100,0%.</w:t>
      </w:r>
      <w:r>
        <w:t xml:space="preserve"> </w:t>
      </w:r>
    </w:p>
    <w:p w:rsidR="00B0054B" w:rsidRPr="00EB15AD" w:rsidRDefault="00B0054B" w:rsidP="00B0054B">
      <w:pPr>
        <w:ind w:right="-596"/>
        <w:jc w:val="center"/>
        <w:rPr>
          <w:szCs w:val="26"/>
          <w:highlight w:val="yellow"/>
        </w:rPr>
      </w:pPr>
      <w:r>
        <w:rPr>
          <w:noProof/>
          <w:szCs w:val="26"/>
        </w:rPr>
        <w:drawing>
          <wp:inline distT="0" distB="0" distL="0" distR="0">
            <wp:extent cx="5502303" cy="3363402"/>
            <wp:effectExtent l="0" t="0" r="0" b="0"/>
            <wp:docPr id="16"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0054B" w:rsidRPr="00480F2E" w:rsidRDefault="00B0054B" w:rsidP="00B0054B">
      <w:pPr>
        <w:jc w:val="center"/>
        <w:rPr>
          <w:szCs w:val="26"/>
          <w:highlight w:val="yellow"/>
        </w:rPr>
      </w:pPr>
      <w:r>
        <w:rPr>
          <w:noProof/>
          <w:szCs w:val="26"/>
        </w:rPr>
        <w:lastRenderedPageBreak/>
        <w:drawing>
          <wp:inline distT="0" distB="0" distL="0" distR="0">
            <wp:extent cx="6066845" cy="3132814"/>
            <wp:effectExtent l="0" t="0" r="0" b="0"/>
            <wp:docPr id="17"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0054B" w:rsidRPr="00676759" w:rsidRDefault="00B0054B" w:rsidP="00B0054B">
      <w:pPr>
        <w:ind w:firstLine="708"/>
      </w:pPr>
      <w:r>
        <w:rPr>
          <w:b/>
          <w:bCs/>
        </w:rPr>
        <w:t xml:space="preserve">Республики </w:t>
      </w:r>
      <w:r w:rsidRPr="00491679">
        <w:rPr>
          <w:b/>
          <w:bCs/>
        </w:rPr>
        <w:t>Адыгея</w:t>
      </w:r>
      <w:r>
        <w:rPr>
          <w:b/>
          <w:bCs/>
        </w:rPr>
        <w:t xml:space="preserve"> </w:t>
      </w:r>
      <w:r w:rsidRPr="00676759">
        <w:rPr>
          <w:bCs/>
        </w:rPr>
        <w:t>проверено:</w:t>
      </w:r>
    </w:p>
    <w:p w:rsidR="0052463F" w:rsidRPr="00676759" w:rsidRDefault="0052463F" w:rsidP="0052463F">
      <w:pPr>
        <w:ind w:firstLine="708"/>
      </w:pPr>
      <w:r>
        <w:t xml:space="preserve">В </w:t>
      </w:r>
      <w:r>
        <w:rPr>
          <w:b/>
          <w:bCs/>
        </w:rPr>
        <w:t xml:space="preserve">Республике </w:t>
      </w:r>
      <w:r w:rsidRPr="00491679">
        <w:rPr>
          <w:b/>
          <w:bCs/>
        </w:rPr>
        <w:t>Адыгея</w:t>
      </w:r>
      <w:r>
        <w:rPr>
          <w:b/>
          <w:bCs/>
        </w:rPr>
        <w:t xml:space="preserve"> </w:t>
      </w:r>
      <w:r w:rsidRPr="00676759">
        <w:rPr>
          <w:bCs/>
        </w:rPr>
        <w:t>проверено:</w:t>
      </w:r>
    </w:p>
    <w:p w:rsidR="0052463F" w:rsidRDefault="0052463F" w:rsidP="0052463F">
      <w:pPr>
        <w:ind w:firstLine="708"/>
      </w:pPr>
      <w:r>
        <w:t xml:space="preserve">- 682 письма межобластного потока. Из них в контрольный срок поступило 411 писем или 60,26%: </w:t>
      </w:r>
    </w:p>
    <w:p w:rsidR="0052463F" w:rsidRPr="00A46227" w:rsidRDefault="0052463F" w:rsidP="0052463F">
      <w:pPr>
        <w:ind w:firstLine="708"/>
      </w:pPr>
      <w:r>
        <w:t xml:space="preserve">- в том числе 341 контрольное письмо </w:t>
      </w:r>
      <w:r w:rsidRPr="00A46227">
        <w:t xml:space="preserve">межобластного потока. Из них в контрольный срок поступило </w:t>
      </w:r>
      <w:r>
        <w:t xml:space="preserve">206 </w:t>
      </w:r>
      <w:r w:rsidRPr="00A46227">
        <w:t>пис</w:t>
      </w:r>
      <w:r>
        <w:t>ем</w:t>
      </w:r>
      <w:r w:rsidRPr="00A46227">
        <w:t xml:space="preserve">, что составляет </w:t>
      </w:r>
      <w:r>
        <w:t>60,41%</w:t>
      </w:r>
      <w:r w:rsidRPr="00A46227">
        <w:t xml:space="preserve">. </w:t>
      </w:r>
    </w:p>
    <w:p w:rsidR="0052463F" w:rsidRDefault="0052463F" w:rsidP="0052463F">
      <w:pPr>
        <w:ind w:firstLine="708"/>
      </w:pPr>
      <w:r>
        <w:t>Проверено 147 контрольное письмо внутриреспубликанского</w:t>
      </w:r>
      <w:r w:rsidRPr="00A46227">
        <w:t xml:space="preserve"> потока. Из них в контрольный срок поступило </w:t>
      </w:r>
      <w:r>
        <w:t>143</w:t>
      </w:r>
      <w:r w:rsidRPr="00A46227">
        <w:t xml:space="preserve"> пис</w:t>
      </w:r>
      <w:r>
        <w:t>ьма</w:t>
      </w:r>
      <w:r w:rsidRPr="00A46227">
        <w:t xml:space="preserve">, что составляет </w:t>
      </w:r>
      <w:r>
        <w:t>97,28</w:t>
      </w:r>
      <w:r w:rsidRPr="00A46227">
        <w:t>%</w:t>
      </w:r>
      <w:r>
        <w:t xml:space="preserve">. </w:t>
      </w:r>
    </w:p>
    <w:p w:rsidR="00B0054B" w:rsidRPr="00EB15AD" w:rsidRDefault="00B0054B" w:rsidP="00B0054B">
      <w:pPr>
        <w:ind w:right="-596"/>
        <w:jc w:val="center"/>
        <w:rPr>
          <w:szCs w:val="26"/>
          <w:highlight w:val="yellow"/>
        </w:rPr>
      </w:pPr>
      <w:r>
        <w:rPr>
          <w:noProof/>
          <w:szCs w:val="26"/>
        </w:rPr>
        <w:drawing>
          <wp:inline distT="0" distB="0" distL="0" distR="0">
            <wp:extent cx="5669280" cy="3363595"/>
            <wp:effectExtent l="0" t="0" r="0" b="0"/>
            <wp:docPr id="67"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0054B" w:rsidRPr="00480F2E" w:rsidRDefault="00B0054B" w:rsidP="00B0054B">
      <w:pPr>
        <w:jc w:val="center"/>
        <w:rPr>
          <w:szCs w:val="26"/>
          <w:highlight w:val="yellow"/>
        </w:rPr>
      </w:pPr>
      <w:r>
        <w:rPr>
          <w:noProof/>
          <w:szCs w:val="26"/>
        </w:rPr>
        <w:lastRenderedPageBreak/>
        <w:drawing>
          <wp:inline distT="0" distB="0" distL="0" distR="0">
            <wp:extent cx="6066845" cy="3132814"/>
            <wp:effectExtent l="0" t="0" r="0" b="0"/>
            <wp:docPr id="68"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B0054B" w:rsidRPr="00517FEA" w:rsidRDefault="00B0054B" w:rsidP="00B0054B">
      <w:pPr>
        <w:ind w:firstLine="708"/>
        <w:rPr>
          <w:szCs w:val="26"/>
        </w:rPr>
      </w:pPr>
      <w:r w:rsidRPr="00517FEA">
        <w:rPr>
          <w:szCs w:val="26"/>
        </w:rPr>
        <w:t>Сравнительный анализ соблюдения контрольных сроков пересылки письменной корреспонденции за 201</w:t>
      </w:r>
      <w:r>
        <w:rPr>
          <w:szCs w:val="26"/>
        </w:rPr>
        <w:t>2</w:t>
      </w:r>
      <w:r w:rsidRPr="00517FEA">
        <w:rPr>
          <w:szCs w:val="26"/>
        </w:rPr>
        <w:t xml:space="preserve"> и 201</w:t>
      </w:r>
      <w:r>
        <w:rPr>
          <w:szCs w:val="26"/>
        </w:rPr>
        <w:t>3</w:t>
      </w:r>
      <w:r w:rsidRPr="00517FEA">
        <w:rPr>
          <w:szCs w:val="26"/>
        </w:rPr>
        <w:t xml:space="preserve"> год приведен в таблице.</w:t>
      </w:r>
    </w:p>
    <w:p w:rsidR="00B0054B" w:rsidRDefault="00B0054B" w:rsidP="00B0054B">
      <w:pPr>
        <w:ind w:firstLine="708"/>
        <w:rPr>
          <w:sz w:val="16"/>
          <w:szCs w:val="16"/>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1"/>
        <w:gridCol w:w="888"/>
        <w:gridCol w:w="1632"/>
        <w:gridCol w:w="1038"/>
        <w:gridCol w:w="1038"/>
        <w:gridCol w:w="1778"/>
        <w:gridCol w:w="1267"/>
      </w:tblGrid>
      <w:tr w:rsidR="000841C7" w:rsidRPr="000841C7" w:rsidTr="00427BC4">
        <w:trPr>
          <w:trHeight w:val="325"/>
        </w:trPr>
        <w:tc>
          <w:tcPr>
            <w:tcW w:w="1334" w:type="pct"/>
            <w:vMerge w:val="restar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p>
          <w:p w:rsidR="000841C7" w:rsidRPr="000841C7" w:rsidRDefault="000841C7" w:rsidP="00427BC4">
            <w:pPr>
              <w:spacing w:line="240" w:lineRule="auto"/>
              <w:jc w:val="center"/>
              <w:rPr>
                <w:sz w:val="20"/>
              </w:rPr>
            </w:pPr>
            <w:r w:rsidRPr="000841C7">
              <w:rPr>
                <w:sz w:val="20"/>
              </w:rPr>
              <w:t>Потоки</w:t>
            </w:r>
          </w:p>
        </w:tc>
        <w:tc>
          <w:tcPr>
            <w:tcW w:w="1707" w:type="pct"/>
            <w:gridSpan w:val="3"/>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1 полугодие 2012 года</w:t>
            </w:r>
          </w:p>
        </w:tc>
        <w:tc>
          <w:tcPr>
            <w:tcW w:w="1959" w:type="pct"/>
            <w:gridSpan w:val="3"/>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1 полугодие 2013 года</w:t>
            </w:r>
          </w:p>
        </w:tc>
      </w:tr>
      <w:tr w:rsidR="000841C7" w:rsidRPr="000841C7" w:rsidTr="00427BC4">
        <w:trPr>
          <w:trHeight w:val="376"/>
        </w:trPr>
        <w:tc>
          <w:tcPr>
            <w:tcW w:w="1334" w:type="pct"/>
            <w:vMerge/>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rPr>
                <w:sz w:val="20"/>
              </w:rPr>
            </w:pPr>
          </w:p>
        </w:tc>
        <w:tc>
          <w:tcPr>
            <w:tcW w:w="426"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всего</w:t>
            </w:r>
          </w:p>
        </w:tc>
        <w:tc>
          <w:tcPr>
            <w:tcW w:w="783"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в контрольный срок</w:t>
            </w:r>
          </w:p>
        </w:tc>
        <w:tc>
          <w:tcPr>
            <w:tcW w:w="498"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p>
          <w:p w:rsidR="000841C7" w:rsidRPr="000841C7" w:rsidRDefault="000841C7" w:rsidP="00427BC4">
            <w:pPr>
              <w:spacing w:line="240" w:lineRule="auto"/>
              <w:jc w:val="center"/>
              <w:rPr>
                <w:sz w:val="20"/>
              </w:rPr>
            </w:pPr>
            <w:r w:rsidRPr="000841C7">
              <w:rPr>
                <w:sz w:val="20"/>
              </w:rPr>
              <w:t>%</w:t>
            </w:r>
          </w:p>
        </w:tc>
        <w:tc>
          <w:tcPr>
            <w:tcW w:w="498"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всего</w:t>
            </w:r>
          </w:p>
        </w:tc>
        <w:tc>
          <w:tcPr>
            <w:tcW w:w="853"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в контрольный срок</w:t>
            </w:r>
          </w:p>
        </w:tc>
        <w:tc>
          <w:tcPr>
            <w:tcW w:w="608"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p>
          <w:p w:rsidR="000841C7" w:rsidRPr="000841C7" w:rsidRDefault="000841C7" w:rsidP="00427BC4">
            <w:pPr>
              <w:spacing w:line="240" w:lineRule="auto"/>
              <w:jc w:val="center"/>
              <w:rPr>
                <w:sz w:val="20"/>
              </w:rPr>
            </w:pPr>
            <w:r w:rsidRPr="000841C7">
              <w:rPr>
                <w:sz w:val="20"/>
              </w:rPr>
              <w:t>%</w:t>
            </w:r>
          </w:p>
        </w:tc>
      </w:tr>
      <w:tr w:rsidR="000841C7" w:rsidRPr="000841C7" w:rsidTr="00427BC4">
        <w:trPr>
          <w:trHeight w:val="571"/>
        </w:trPr>
        <w:tc>
          <w:tcPr>
            <w:tcW w:w="1334"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rPr>
                <w:sz w:val="20"/>
              </w:rPr>
            </w:pPr>
            <w:proofErr w:type="spellStart"/>
            <w:r w:rsidRPr="000841C7">
              <w:rPr>
                <w:sz w:val="20"/>
              </w:rPr>
              <w:t>Внутрикраевой</w:t>
            </w:r>
            <w:proofErr w:type="spellEnd"/>
          </w:p>
          <w:p w:rsidR="000841C7" w:rsidRPr="000841C7" w:rsidRDefault="000841C7" w:rsidP="00427BC4">
            <w:pPr>
              <w:spacing w:line="240" w:lineRule="auto"/>
              <w:rPr>
                <w:sz w:val="20"/>
              </w:rPr>
            </w:pPr>
            <w:r w:rsidRPr="000841C7">
              <w:rPr>
                <w:sz w:val="20"/>
              </w:rPr>
              <w:t>(Краснодарский край)</w:t>
            </w:r>
          </w:p>
        </w:tc>
        <w:tc>
          <w:tcPr>
            <w:tcW w:w="426"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jc w:val="center"/>
              <w:rPr>
                <w:sz w:val="20"/>
              </w:rPr>
            </w:pPr>
            <w:r w:rsidRPr="000841C7">
              <w:rPr>
                <w:sz w:val="20"/>
              </w:rPr>
              <w:t>2808</w:t>
            </w:r>
          </w:p>
        </w:tc>
        <w:tc>
          <w:tcPr>
            <w:tcW w:w="783"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jc w:val="center"/>
              <w:rPr>
                <w:sz w:val="20"/>
              </w:rPr>
            </w:pPr>
            <w:r w:rsidRPr="000841C7">
              <w:rPr>
                <w:sz w:val="20"/>
              </w:rPr>
              <w:t>2592</w:t>
            </w:r>
          </w:p>
        </w:tc>
        <w:tc>
          <w:tcPr>
            <w:tcW w:w="498"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jc w:val="center"/>
              <w:rPr>
                <w:sz w:val="20"/>
              </w:rPr>
            </w:pPr>
            <w:r w:rsidRPr="000841C7">
              <w:rPr>
                <w:sz w:val="20"/>
              </w:rPr>
              <w:t>92,31</w:t>
            </w:r>
          </w:p>
        </w:tc>
        <w:tc>
          <w:tcPr>
            <w:tcW w:w="498"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1517</w:t>
            </w:r>
          </w:p>
        </w:tc>
        <w:tc>
          <w:tcPr>
            <w:tcW w:w="853"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1376</w:t>
            </w:r>
          </w:p>
        </w:tc>
        <w:tc>
          <w:tcPr>
            <w:tcW w:w="608"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90,7</w:t>
            </w:r>
          </w:p>
        </w:tc>
      </w:tr>
      <w:tr w:rsidR="000841C7" w:rsidRPr="000841C7" w:rsidTr="00427BC4">
        <w:trPr>
          <w:trHeight w:val="473"/>
        </w:trPr>
        <w:tc>
          <w:tcPr>
            <w:tcW w:w="1334"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rPr>
                <w:sz w:val="20"/>
              </w:rPr>
            </w:pPr>
            <w:r w:rsidRPr="000841C7">
              <w:rPr>
                <w:sz w:val="20"/>
              </w:rPr>
              <w:t>Внутриреспубликанский</w:t>
            </w:r>
          </w:p>
          <w:p w:rsidR="000841C7" w:rsidRPr="000841C7" w:rsidRDefault="000841C7" w:rsidP="00427BC4">
            <w:pPr>
              <w:spacing w:line="240" w:lineRule="auto"/>
              <w:rPr>
                <w:sz w:val="20"/>
              </w:rPr>
            </w:pPr>
            <w:r w:rsidRPr="000841C7">
              <w:rPr>
                <w:sz w:val="20"/>
              </w:rPr>
              <w:t>(Республика Адыгея)</w:t>
            </w:r>
          </w:p>
        </w:tc>
        <w:tc>
          <w:tcPr>
            <w:tcW w:w="426"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jc w:val="center"/>
              <w:rPr>
                <w:sz w:val="20"/>
              </w:rPr>
            </w:pPr>
            <w:r w:rsidRPr="000841C7">
              <w:rPr>
                <w:sz w:val="20"/>
              </w:rPr>
              <w:t>293</w:t>
            </w:r>
          </w:p>
        </w:tc>
        <w:tc>
          <w:tcPr>
            <w:tcW w:w="783"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jc w:val="center"/>
              <w:rPr>
                <w:sz w:val="20"/>
              </w:rPr>
            </w:pPr>
            <w:r w:rsidRPr="000841C7">
              <w:rPr>
                <w:sz w:val="20"/>
              </w:rPr>
              <w:t>292</w:t>
            </w:r>
          </w:p>
        </w:tc>
        <w:tc>
          <w:tcPr>
            <w:tcW w:w="498"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jc w:val="center"/>
              <w:rPr>
                <w:sz w:val="20"/>
              </w:rPr>
            </w:pPr>
            <w:r w:rsidRPr="000841C7">
              <w:rPr>
                <w:sz w:val="20"/>
              </w:rPr>
              <w:t>99,66</w:t>
            </w:r>
          </w:p>
        </w:tc>
        <w:tc>
          <w:tcPr>
            <w:tcW w:w="498"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291</w:t>
            </w:r>
          </w:p>
        </w:tc>
        <w:tc>
          <w:tcPr>
            <w:tcW w:w="853"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286</w:t>
            </w:r>
          </w:p>
        </w:tc>
        <w:tc>
          <w:tcPr>
            <w:tcW w:w="608"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98,28</w:t>
            </w:r>
          </w:p>
        </w:tc>
      </w:tr>
      <w:tr w:rsidR="000841C7" w:rsidRPr="000841C7" w:rsidTr="00427BC4">
        <w:trPr>
          <w:trHeight w:val="473"/>
        </w:trPr>
        <w:tc>
          <w:tcPr>
            <w:tcW w:w="1334"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rPr>
                <w:sz w:val="20"/>
              </w:rPr>
            </w:pPr>
            <w:r w:rsidRPr="000841C7">
              <w:rPr>
                <w:sz w:val="20"/>
              </w:rPr>
              <w:t>Межобластной (Краснодарский край)</w:t>
            </w:r>
          </w:p>
        </w:tc>
        <w:tc>
          <w:tcPr>
            <w:tcW w:w="426"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jc w:val="center"/>
              <w:rPr>
                <w:sz w:val="20"/>
              </w:rPr>
            </w:pPr>
            <w:r w:rsidRPr="000841C7">
              <w:rPr>
                <w:sz w:val="20"/>
              </w:rPr>
              <w:t>1026</w:t>
            </w:r>
          </w:p>
        </w:tc>
        <w:tc>
          <w:tcPr>
            <w:tcW w:w="783"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jc w:val="center"/>
              <w:rPr>
                <w:sz w:val="20"/>
              </w:rPr>
            </w:pPr>
            <w:r w:rsidRPr="000841C7">
              <w:rPr>
                <w:sz w:val="20"/>
              </w:rPr>
              <w:t>610</w:t>
            </w:r>
          </w:p>
        </w:tc>
        <w:tc>
          <w:tcPr>
            <w:tcW w:w="498"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jc w:val="center"/>
              <w:rPr>
                <w:sz w:val="20"/>
              </w:rPr>
            </w:pPr>
            <w:r w:rsidRPr="000841C7">
              <w:rPr>
                <w:sz w:val="20"/>
              </w:rPr>
              <w:t>59,45</w:t>
            </w:r>
          </w:p>
        </w:tc>
        <w:tc>
          <w:tcPr>
            <w:tcW w:w="498"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1284</w:t>
            </w:r>
          </w:p>
        </w:tc>
        <w:tc>
          <w:tcPr>
            <w:tcW w:w="853"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663</w:t>
            </w:r>
          </w:p>
        </w:tc>
        <w:tc>
          <w:tcPr>
            <w:tcW w:w="608"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51,63</w:t>
            </w:r>
          </w:p>
        </w:tc>
      </w:tr>
      <w:tr w:rsidR="000841C7" w:rsidRPr="000841C7" w:rsidTr="00427BC4">
        <w:trPr>
          <w:trHeight w:val="473"/>
        </w:trPr>
        <w:tc>
          <w:tcPr>
            <w:tcW w:w="1334"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rPr>
                <w:sz w:val="20"/>
              </w:rPr>
            </w:pPr>
            <w:proofErr w:type="gramStart"/>
            <w:r w:rsidRPr="000841C7">
              <w:rPr>
                <w:sz w:val="20"/>
              </w:rPr>
              <w:t>Межобластной</w:t>
            </w:r>
            <w:proofErr w:type="gramEnd"/>
            <w:r w:rsidRPr="000841C7">
              <w:rPr>
                <w:sz w:val="20"/>
              </w:rPr>
              <w:t xml:space="preserve"> (Республика Адыгея)</w:t>
            </w:r>
          </w:p>
        </w:tc>
        <w:tc>
          <w:tcPr>
            <w:tcW w:w="426"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jc w:val="center"/>
              <w:rPr>
                <w:sz w:val="20"/>
              </w:rPr>
            </w:pPr>
            <w:r w:rsidRPr="000841C7">
              <w:rPr>
                <w:sz w:val="20"/>
              </w:rPr>
              <w:t>606</w:t>
            </w:r>
          </w:p>
        </w:tc>
        <w:tc>
          <w:tcPr>
            <w:tcW w:w="783"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jc w:val="center"/>
              <w:rPr>
                <w:sz w:val="20"/>
              </w:rPr>
            </w:pPr>
            <w:r w:rsidRPr="000841C7">
              <w:rPr>
                <w:sz w:val="20"/>
              </w:rPr>
              <w:t>361</w:t>
            </w:r>
          </w:p>
        </w:tc>
        <w:tc>
          <w:tcPr>
            <w:tcW w:w="498"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jc w:val="center"/>
              <w:rPr>
                <w:sz w:val="20"/>
              </w:rPr>
            </w:pPr>
            <w:r w:rsidRPr="000841C7">
              <w:rPr>
                <w:sz w:val="20"/>
              </w:rPr>
              <w:t>59,57</w:t>
            </w:r>
          </w:p>
        </w:tc>
        <w:tc>
          <w:tcPr>
            <w:tcW w:w="498"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982</w:t>
            </w:r>
          </w:p>
        </w:tc>
        <w:tc>
          <w:tcPr>
            <w:tcW w:w="853"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543</w:t>
            </w:r>
          </w:p>
        </w:tc>
        <w:tc>
          <w:tcPr>
            <w:tcW w:w="608" w:type="pct"/>
            <w:tcBorders>
              <w:top w:val="single" w:sz="4" w:space="0" w:color="auto"/>
              <w:left w:val="single" w:sz="4" w:space="0" w:color="auto"/>
              <w:bottom w:val="single" w:sz="4" w:space="0" w:color="auto"/>
              <w:right w:val="single" w:sz="4" w:space="0" w:color="auto"/>
            </w:tcBorders>
          </w:tcPr>
          <w:p w:rsidR="000841C7" w:rsidRPr="000841C7" w:rsidRDefault="000841C7" w:rsidP="00427BC4">
            <w:pPr>
              <w:spacing w:line="240" w:lineRule="auto"/>
              <w:jc w:val="center"/>
              <w:rPr>
                <w:sz w:val="20"/>
              </w:rPr>
            </w:pPr>
            <w:r w:rsidRPr="000841C7">
              <w:rPr>
                <w:sz w:val="20"/>
              </w:rPr>
              <w:t>55,29</w:t>
            </w:r>
          </w:p>
        </w:tc>
      </w:tr>
    </w:tbl>
    <w:p w:rsidR="000841C7" w:rsidRPr="00EB63FD" w:rsidRDefault="000841C7" w:rsidP="00B0054B">
      <w:pPr>
        <w:ind w:firstLine="708"/>
        <w:rPr>
          <w:sz w:val="16"/>
          <w:szCs w:val="16"/>
          <w:highlight w:val="yellow"/>
        </w:rPr>
      </w:pPr>
    </w:p>
    <w:p w:rsidR="000841C7" w:rsidRDefault="00B0054B" w:rsidP="00B0054B">
      <w:pPr>
        <w:ind w:firstLine="708"/>
      </w:pPr>
      <w:r>
        <w:t xml:space="preserve">По результатам мероприятия систематического наблюдения за 1 </w:t>
      </w:r>
      <w:r w:rsidR="000841C7">
        <w:t>полугодие</w:t>
      </w:r>
      <w:r>
        <w:t xml:space="preserve"> ФГУП "Почта России"</w:t>
      </w:r>
      <w:r w:rsidR="000841C7">
        <w:t>:</w:t>
      </w:r>
    </w:p>
    <w:p w:rsidR="000841C7" w:rsidRDefault="000841C7" w:rsidP="00B0054B">
      <w:pPr>
        <w:ind w:firstLine="708"/>
      </w:pPr>
      <w:r>
        <w:t>- 6 протоколов об АПН составлено;</w:t>
      </w:r>
    </w:p>
    <w:p w:rsidR="00B0054B" w:rsidRPr="00CE3156" w:rsidRDefault="000841C7" w:rsidP="00B0054B">
      <w:pPr>
        <w:ind w:firstLine="708"/>
        <w:rPr>
          <w:szCs w:val="26"/>
        </w:rPr>
      </w:pPr>
      <w:r>
        <w:t>- по 25</w:t>
      </w:r>
      <w:r w:rsidR="00B0054B">
        <w:t xml:space="preserve"> направлены уведомления о дате (</w:t>
      </w:r>
      <w:r>
        <w:t>10.07</w:t>
      </w:r>
      <w:r w:rsidR="00B0054B">
        <w:t>.2013), месте и времени составления протоколов об АПН по ч.3 ст.14.1 КоАП РФ на юридическое и должностное лицо.</w:t>
      </w:r>
    </w:p>
    <w:p w:rsidR="00D34532" w:rsidRDefault="00354EA1" w:rsidP="006F4826">
      <w:pPr>
        <w:pStyle w:val="2e"/>
      </w:pPr>
      <w:r w:rsidRPr="00542F5B">
        <w:lastRenderedPageBreak/>
        <w:tab/>
      </w:r>
      <w:bookmarkStart w:id="38" w:name="_Toc360716320"/>
      <w:r w:rsidRPr="007860F6">
        <w:t xml:space="preserve">1.4. </w:t>
      </w:r>
      <w:r w:rsidR="001F69F2">
        <w:t xml:space="preserve">Результаты </w:t>
      </w:r>
      <w:r w:rsidRPr="007860F6">
        <w:t>проведени</w:t>
      </w:r>
      <w:r w:rsidR="001F69F2">
        <w:t>я</w:t>
      </w:r>
      <w:r w:rsidR="00D34532">
        <w:t xml:space="preserve"> мониторинга</w:t>
      </w:r>
      <w:bookmarkEnd w:id="38"/>
    </w:p>
    <w:p w:rsidR="00683FFA" w:rsidRPr="00BF6F02" w:rsidRDefault="00683FFA" w:rsidP="00683FFA">
      <w:pPr>
        <w:ind w:firstLine="720"/>
        <w:rPr>
          <w:szCs w:val="26"/>
        </w:rPr>
      </w:pPr>
    </w:p>
    <w:p w:rsidR="001C0A71" w:rsidRDefault="001C0A71" w:rsidP="00C44D5B">
      <w:pPr>
        <w:pStyle w:val="2a"/>
      </w:pPr>
      <w:r w:rsidRPr="004A4E67">
        <w:rPr>
          <w:u w:val="none"/>
        </w:rPr>
        <w:tab/>
      </w:r>
      <w:r w:rsidRPr="00611BC5">
        <w:t>В сфере средств массовой информации, в том числе электронных и массовых коммуникаций</w:t>
      </w:r>
    </w:p>
    <w:p w:rsidR="00354EA1" w:rsidRPr="00BF6F02" w:rsidRDefault="00354EA1" w:rsidP="00277925">
      <w:pPr>
        <w:ind w:firstLine="720"/>
        <w:rPr>
          <w:szCs w:val="26"/>
        </w:rPr>
      </w:pPr>
    </w:p>
    <w:p w:rsidR="006D6D54" w:rsidRDefault="00354EA1" w:rsidP="006D6D54">
      <w:pPr>
        <w:ind w:firstLine="540"/>
        <w:rPr>
          <w:szCs w:val="26"/>
        </w:rPr>
      </w:pPr>
      <w:r>
        <w:rPr>
          <w:szCs w:val="26"/>
        </w:rPr>
        <w:t xml:space="preserve">За </w:t>
      </w:r>
      <w:r w:rsidR="00635139">
        <w:rPr>
          <w:b/>
          <w:szCs w:val="26"/>
        </w:rPr>
        <w:t>1 полугодие</w:t>
      </w:r>
      <w:r>
        <w:rPr>
          <w:szCs w:val="26"/>
        </w:rPr>
        <w:t xml:space="preserve"> п</w:t>
      </w:r>
      <w:r w:rsidRPr="0059572A">
        <w:rPr>
          <w:szCs w:val="26"/>
        </w:rPr>
        <w:t xml:space="preserve">ри проведении </w:t>
      </w:r>
      <w:r w:rsidRPr="00DF224B">
        <w:rPr>
          <w:b/>
          <w:szCs w:val="26"/>
          <w:u w:val="single"/>
        </w:rPr>
        <w:t>планового мониторинга</w:t>
      </w:r>
      <w:r w:rsidRPr="0059572A">
        <w:rPr>
          <w:szCs w:val="26"/>
        </w:rPr>
        <w:t xml:space="preserve"> </w:t>
      </w:r>
      <w:bookmarkStart w:id="39" w:name="_MON_1410177983"/>
      <w:bookmarkStart w:id="40" w:name="_MON_1410178126"/>
      <w:bookmarkEnd w:id="39"/>
      <w:bookmarkEnd w:id="40"/>
      <w:r w:rsidR="00EF403C">
        <w:rPr>
          <w:szCs w:val="26"/>
        </w:rPr>
        <w:t>122</w:t>
      </w:r>
      <w:r w:rsidR="006D6D54">
        <w:rPr>
          <w:szCs w:val="26"/>
        </w:rPr>
        <w:t xml:space="preserve"> печатных средств массовой информации </w:t>
      </w:r>
      <w:r w:rsidR="006D6D54" w:rsidRPr="00B25F3F">
        <w:rPr>
          <w:szCs w:val="26"/>
        </w:rPr>
        <w:t xml:space="preserve">проанализировано </w:t>
      </w:r>
      <w:r w:rsidR="00635139">
        <w:rPr>
          <w:szCs w:val="26"/>
        </w:rPr>
        <w:t>8680</w:t>
      </w:r>
      <w:r w:rsidR="006D6D54">
        <w:rPr>
          <w:szCs w:val="26"/>
        </w:rPr>
        <w:t xml:space="preserve"> экземпляров</w:t>
      </w:r>
      <w:r w:rsidR="006D6D54" w:rsidRPr="00B25F3F">
        <w:rPr>
          <w:szCs w:val="26"/>
        </w:rPr>
        <w:t>, из ни</w:t>
      </w:r>
      <w:r w:rsidR="006D6D54">
        <w:rPr>
          <w:szCs w:val="26"/>
        </w:rPr>
        <w:t xml:space="preserve">х на наличие </w:t>
      </w:r>
      <w:r w:rsidR="003F1C94">
        <w:rPr>
          <w:szCs w:val="26"/>
        </w:rPr>
        <w:t xml:space="preserve">признаков </w:t>
      </w:r>
      <w:r w:rsidR="006D6D54">
        <w:rPr>
          <w:szCs w:val="26"/>
        </w:rPr>
        <w:t xml:space="preserve">экстремизма - </w:t>
      </w:r>
      <w:r w:rsidR="00635139">
        <w:rPr>
          <w:szCs w:val="26"/>
        </w:rPr>
        <w:t>2316</w:t>
      </w:r>
      <w:r w:rsidR="006D6D54">
        <w:rPr>
          <w:szCs w:val="26"/>
        </w:rPr>
        <w:t xml:space="preserve">, </w:t>
      </w:r>
      <w:r w:rsidR="003F1C94">
        <w:rPr>
          <w:szCs w:val="26"/>
        </w:rPr>
        <w:t xml:space="preserve">пропаганды </w:t>
      </w:r>
      <w:r w:rsidR="006D6D54">
        <w:rPr>
          <w:szCs w:val="26"/>
        </w:rPr>
        <w:t xml:space="preserve">порнографии - </w:t>
      </w:r>
      <w:r w:rsidR="00635139">
        <w:rPr>
          <w:szCs w:val="26"/>
        </w:rPr>
        <w:t>1459</w:t>
      </w:r>
      <w:r w:rsidR="006D6D54">
        <w:rPr>
          <w:szCs w:val="26"/>
        </w:rPr>
        <w:t xml:space="preserve">, пропаганды наркотиков – </w:t>
      </w:r>
      <w:r w:rsidR="00635139">
        <w:rPr>
          <w:szCs w:val="26"/>
        </w:rPr>
        <w:t>1994</w:t>
      </w:r>
      <w:r w:rsidR="006D6D54">
        <w:rPr>
          <w:szCs w:val="26"/>
        </w:rPr>
        <w:t>,</w:t>
      </w:r>
      <w:r w:rsidR="006D6D54" w:rsidRPr="00B25F3F">
        <w:rPr>
          <w:szCs w:val="26"/>
        </w:rPr>
        <w:t xml:space="preserve"> </w:t>
      </w:r>
      <w:r w:rsidR="003F1C94">
        <w:rPr>
          <w:szCs w:val="26"/>
        </w:rPr>
        <w:t xml:space="preserve">пропаганды </w:t>
      </w:r>
      <w:r w:rsidR="006D6D54" w:rsidRPr="00B25F3F">
        <w:rPr>
          <w:szCs w:val="26"/>
        </w:rPr>
        <w:t xml:space="preserve">культа насилия и жестокости </w:t>
      </w:r>
      <w:r w:rsidR="00635139">
        <w:rPr>
          <w:szCs w:val="26"/>
        </w:rPr>
        <w:t>–</w:t>
      </w:r>
      <w:r w:rsidR="006D6D54" w:rsidRPr="00B25F3F">
        <w:rPr>
          <w:szCs w:val="26"/>
        </w:rPr>
        <w:t xml:space="preserve"> </w:t>
      </w:r>
      <w:r w:rsidR="00635139">
        <w:rPr>
          <w:szCs w:val="26"/>
        </w:rPr>
        <w:t>2911</w:t>
      </w:r>
      <w:r w:rsidR="006D6D54" w:rsidRPr="00B25F3F">
        <w:rPr>
          <w:szCs w:val="26"/>
        </w:rPr>
        <w:t>.</w:t>
      </w:r>
    </w:p>
    <w:p w:rsidR="00394265" w:rsidRDefault="00394265" w:rsidP="00A92614">
      <w:pPr>
        <w:jc w:val="center"/>
        <w:rPr>
          <w:szCs w:val="26"/>
        </w:rPr>
      </w:pPr>
      <w:r>
        <w:rPr>
          <w:noProof/>
          <w:szCs w:val="26"/>
        </w:rPr>
        <w:drawing>
          <wp:inline distT="0" distB="0" distL="0" distR="0">
            <wp:extent cx="4844940" cy="2814761"/>
            <wp:effectExtent l="19050" t="0" r="12810" b="4639"/>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35139" w:rsidRDefault="00635139" w:rsidP="00635139">
      <w:pPr>
        <w:ind w:firstLine="540"/>
        <w:rPr>
          <w:szCs w:val="26"/>
        </w:rPr>
      </w:pPr>
      <w:r>
        <w:rPr>
          <w:szCs w:val="26"/>
        </w:rPr>
        <w:t xml:space="preserve">в том числе за </w:t>
      </w:r>
      <w:r w:rsidRPr="006177DD">
        <w:rPr>
          <w:b/>
          <w:szCs w:val="26"/>
        </w:rPr>
        <w:t>2 квартал</w:t>
      </w:r>
      <w:r w:rsidRPr="006029B6">
        <w:rPr>
          <w:b/>
          <w:szCs w:val="26"/>
        </w:rPr>
        <w:t xml:space="preserve"> </w:t>
      </w:r>
      <w:r>
        <w:rPr>
          <w:szCs w:val="26"/>
        </w:rPr>
        <w:t>п</w:t>
      </w:r>
      <w:r w:rsidRPr="0059572A">
        <w:rPr>
          <w:szCs w:val="26"/>
        </w:rPr>
        <w:t xml:space="preserve">ри проведении </w:t>
      </w:r>
      <w:r w:rsidRPr="00DF224B">
        <w:rPr>
          <w:b/>
          <w:szCs w:val="26"/>
          <w:u w:val="single"/>
        </w:rPr>
        <w:t>планового мониторинга</w:t>
      </w:r>
      <w:r w:rsidRPr="0059572A">
        <w:rPr>
          <w:szCs w:val="26"/>
        </w:rPr>
        <w:t xml:space="preserve"> </w:t>
      </w:r>
      <w:r>
        <w:rPr>
          <w:szCs w:val="26"/>
        </w:rPr>
        <w:t xml:space="preserve">122 печатных средств массовой информации </w:t>
      </w:r>
      <w:r w:rsidRPr="00B25F3F">
        <w:rPr>
          <w:szCs w:val="26"/>
        </w:rPr>
        <w:t xml:space="preserve">проанализировано </w:t>
      </w:r>
      <w:r>
        <w:rPr>
          <w:szCs w:val="26"/>
        </w:rPr>
        <w:t>4190 экземпляров</w:t>
      </w:r>
      <w:r w:rsidRPr="00B25F3F">
        <w:rPr>
          <w:szCs w:val="26"/>
        </w:rPr>
        <w:t>, из ни</w:t>
      </w:r>
      <w:r>
        <w:rPr>
          <w:szCs w:val="26"/>
        </w:rPr>
        <w:t>х на наличие экстремизма - 1096, порнографии - 696, пропаганды наркотиков – 976,</w:t>
      </w:r>
      <w:r w:rsidRPr="00B25F3F">
        <w:rPr>
          <w:szCs w:val="26"/>
        </w:rPr>
        <w:t xml:space="preserve"> культа насилия и жестокости - </w:t>
      </w:r>
      <w:r>
        <w:rPr>
          <w:szCs w:val="26"/>
        </w:rPr>
        <w:t>1422</w:t>
      </w:r>
      <w:r w:rsidRPr="00B25F3F">
        <w:rPr>
          <w:szCs w:val="26"/>
        </w:rPr>
        <w:t>.</w:t>
      </w:r>
    </w:p>
    <w:p w:rsidR="00635139" w:rsidRDefault="00635139" w:rsidP="00635139">
      <w:pPr>
        <w:rPr>
          <w:szCs w:val="26"/>
        </w:rPr>
      </w:pPr>
    </w:p>
    <w:p w:rsidR="00EF403C" w:rsidRDefault="00EF403C" w:rsidP="00EF403C">
      <w:pPr>
        <w:ind w:firstLine="540"/>
        <w:rPr>
          <w:szCs w:val="26"/>
        </w:rPr>
      </w:pPr>
      <w:r w:rsidRPr="00E22AA9">
        <w:rPr>
          <w:szCs w:val="26"/>
        </w:rPr>
        <w:t xml:space="preserve">В ходе мониторинга </w:t>
      </w:r>
      <w:r>
        <w:rPr>
          <w:szCs w:val="26"/>
        </w:rPr>
        <w:t xml:space="preserve">печатных средств массовой информации и СМИ, распространяющихся в сети Интернет, фактов публикации информации, являющейся </w:t>
      </w:r>
      <w:r w:rsidRPr="00335019">
        <w:rPr>
          <w:szCs w:val="26"/>
        </w:rPr>
        <w:t>злоупотреблением свободой массовой информации, не выявлено.</w:t>
      </w:r>
    </w:p>
    <w:p w:rsidR="001C0A71" w:rsidRDefault="001C0A71" w:rsidP="00EF403C">
      <w:pPr>
        <w:ind w:firstLine="540"/>
        <w:rPr>
          <w:szCs w:val="26"/>
        </w:rPr>
      </w:pPr>
    </w:p>
    <w:p w:rsidR="001C0A71" w:rsidRDefault="001C0A71" w:rsidP="0029394E">
      <w:pPr>
        <w:pStyle w:val="2a"/>
        <w:pageBreakBefore/>
      </w:pPr>
      <w:r w:rsidRPr="004A4E67">
        <w:rPr>
          <w:u w:val="none"/>
        </w:rPr>
        <w:lastRenderedPageBreak/>
        <w:tab/>
      </w:r>
      <w:r w:rsidRPr="00611BC5">
        <w:t xml:space="preserve">В сфере </w:t>
      </w:r>
      <w:r>
        <w:t>связи</w:t>
      </w:r>
    </w:p>
    <w:p w:rsidR="001C0A71" w:rsidRPr="007F3918" w:rsidRDefault="001C0A71" w:rsidP="001C0A71">
      <w:pPr>
        <w:ind w:firstLine="708"/>
        <w:rPr>
          <w:sz w:val="10"/>
          <w:szCs w:val="10"/>
          <w:highlight w:val="yellow"/>
        </w:rPr>
      </w:pPr>
    </w:p>
    <w:p w:rsidR="00DA1D69" w:rsidRDefault="00DA1D69" w:rsidP="00DA1D69">
      <w:pPr>
        <w:ind w:firstLine="720"/>
        <w:rPr>
          <w:szCs w:val="26"/>
        </w:rPr>
      </w:pPr>
      <w:r w:rsidRPr="00CD26C7">
        <w:rPr>
          <w:szCs w:val="26"/>
        </w:rPr>
        <w:t xml:space="preserve">За </w:t>
      </w:r>
      <w:r w:rsidRPr="00CD26C7">
        <w:rPr>
          <w:b/>
          <w:szCs w:val="26"/>
        </w:rPr>
        <w:t>2 квартал</w:t>
      </w:r>
      <w:r w:rsidRPr="00CD26C7">
        <w:rPr>
          <w:szCs w:val="26"/>
        </w:rPr>
        <w:t xml:space="preserve"> проведен </w:t>
      </w:r>
      <w:r w:rsidRPr="00CD26C7">
        <w:rPr>
          <w:b/>
          <w:szCs w:val="26"/>
          <w:u w:val="single"/>
        </w:rPr>
        <w:t>мониторинг</w:t>
      </w:r>
      <w:r w:rsidRPr="00CD26C7">
        <w:rPr>
          <w:szCs w:val="26"/>
        </w:rPr>
        <w:t xml:space="preserve"> информации</w:t>
      </w:r>
      <w:r>
        <w:rPr>
          <w:szCs w:val="26"/>
        </w:rPr>
        <w:t xml:space="preserve"> (</w:t>
      </w:r>
      <w:r w:rsidRPr="00C73846">
        <w:rPr>
          <w:szCs w:val="26"/>
        </w:rPr>
        <w:t>оператор</w:t>
      </w:r>
      <w:r>
        <w:rPr>
          <w:szCs w:val="26"/>
        </w:rPr>
        <w:t>ы</w:t>
      </w:r>
      <w:r w:rsidRPr="00C73846">
        <w:rPr>
          <w:szCs w:val="26"/>
        </w:rPr>
        <w:t xml:space="preserve"> связи</w:t>
      </w:r>
      <w:r>
        <w:rPr>
          <w:szCs w:val="26"/>
        </w:rPr>
        <w:t>, предоставляющи</w:t>
      </w:r>
      <w:r w:rsidR="0029394E">
        <w:rPr>
          <w:szCs w:val="26"/>
        </w:rPr>
        <w:t>е</w:t>
      </w:r>
      <w:r>
        <w:rPr>
          <w:szCs w:val="26"/>
        </w:rPr>
        <w:t xml:space="preserve"> телематические услуги связи)</w:t>
      </w:r>
      <w:r w:rsidRPr="00CD26C7">
        <w:rPr>
          <w:szCs w:val="26"/>
        </w:rPr>
        <w:t xml:space="preserve">, содержащейся в ЕИС Роскомнадзора («Факты авторизации ОС для получения выгрузки из реестра </w:t>
      </w:r>
      <w:proofErr w:type="gramStart"/>
      <w:r w:rsidRPr="00CD26C7">
        <w:rPr>
          <w:szCs w:val="26"/>
        </w:rPr>
        <w:t>для</w:t>
      </w:r>
      <w:proofErr w:type="gramEnd"/>
      <w:r w:rsidRPr="00CD26C7">
        <w:rPr>
          <w:szCs w:val="26"/>
        </w:rPr>
        <w:t xml:space="preserve"> ТО»)</w:t>
      </w:r>
      <w:r>
        <w:rPr>
          <w:szCs w:val="26"/>
        </w:rPr>
        <w:t>.</w:t>
      </w:r>
    </w:p>
    <w:p w:rsidR="00DA1D69" w:rsidRDefault="00DA1D69" w:rsidP="00DA1D69">
      <w:pPr>
        <w:ind w:firstLine="720"/>
        <w:rPr>
          <w:szCs w:val="26"/>
        </w:rPr>
      </w:pPr>
      <w:r>
        <w:rPr>
          <w:szCs w:val="26"/>
        </w:rPr>
        <w:t>Сведения об авторизации операторов связи:</w:t>
      </w:r>
    </w:p>
    <w:p w:rsidR="00DA1D69" w:rsidRPr="00A02B1A" w:rsidRDefault="00DA1D69" w:rsidP="00DA1D69">
      <w:pPr>
        <w:ind w:firstLine="720"/>
        <w:rPr>
          <w:szCs w:val="26"/>
        </w:rPr>
      </w:pPr>
      <w:r w:rsidRPr="00C73846">
        <w:rPr>
          <w:szCs w:val="26"/>
        </w:rPr>
        <w:t xml:space="preserve">- </w:t>
      </w:r>
      <w:proofErr w:type="spellStart"/>
      <w:r w:rsidRPr="00C73846">
        <w:rPr>
          <w:szCs w:val="26"/>
        </w:rPr>
        <w:t>многотерриториальных</w:t>
      </w:r>
      <w:proofErr w:type="spellEnd"/>
      <w:r w:rsidRPr="00C73846">
        <w:rPr>
          <w:szCs w:val="26"/>
        </w:rPr>
        <w:t xml:space="preserve"> операторов связи</w:t>
      </w:r>
      <w:r>
        <w:rPr>
          <w:szCs w:val="26"/>
        </w:rPr>
        <w:t xml:space="preserve"> </w:t>
      </w:r>
      <w:r>
        <w:rPr>
          <w:szCs w:val="26"/>
        </w:rPr>
        <w:tab/>
      </w:r>
      <w:r>
        <w:rPr>
          <w:szCs w:val="26"/>
        </w:rPr>
        <w:tab/>
      </w:r>
      <w:r>
        <w:rPr>
          <w:szCs w:val="26"/>
        </w:rPr>
        <w:tab/>
        <w:t xml:space="preserve">- </w:t>
      </w:r>
      <w:r>
        <w:rPr>
          <w:szCs w:val="26"/>
        </w:rPr>
        <w:tab/>
      </w:r>
      <w:r>
        <w:rPr>
          <w:szCs w:val="26"/>
        </w:rPr>
        <w:tab/>
      </w:r>
      <w:r w:rsidRPr="00A02B1A">
        <w:rPr>
          <w:szCs w:val="26"/>
        </w:rPr>
        <w:t>- 30</w:t>
      </w:r>
    </w:p>
    <w:p w:rsidR="00DA1D69" w:rsidRDefault="00DA1D69" w:rsidP="00DA1D69">
      <w:pPr>
        <w:ind w:firstLine="698"/>
        <w:rPr>
          <w:b/>
          <w:szCs w:val="26"/>
        </w:rPr>
      </w:pPr>
      <w:r>
        <w:rPr>
          <w:szCs w:val="26"/>
        </w:rPr>
        <w:t xml:space="preserve">- </w:t>
      </w:r>
      <w:proofErr w:type="spellStart"/>
      <w:r>
        <w:rPr>
          <w:szCs w:val="26"/>
        </w:rPr>
        <w:t>однотерриториальных</w:t>
      </w:r>
      <w:proofErr w:type="spellEnd"/>
      <w:r>
        <w:rPr>
          <w:szCs w:val="26"/>
        </w:rPr>
        <w:t xml:space="preserve"> операторов в</w:t>
      </w:r>
      <w:r w:rsidRPr="00C73846">
        <w:rPr>
          <w:b/>
          <w:szCs w:val="26"/>
        </w:rPr>
        <w:t xml:space="preserve"> </w:t>
      </w:r>
      <w:r>
        <w:rPr>
          <w:b/>
          <w:szCs w:val="26"/>
        </w:rPr>
        <w:t xml:space="preserve">Краснодарском крае </w:t>
      </w:r>
      <w:r>
        <w:rPr>
          <w:b/>
          <w:szCs w:val="26"/>
        </w:rPr>
        <w:tab/>
      </w:r>
      <w:r>
        <w:rPr>
          <w:b/>
          <w:szCs w:val="26"/>
        </w:rPr>
        <w:tab/>
      </w:r>
      <w:r w:rsidRPr="00A02B1A">
        <w:rPr>
          <w:szCs w:val="26"/>
        </w:rPr>
        <w:t>- 86</w:t>
      </w:r>
    </w:p>
    <w:p w:rsidR="00DA1D69" w:rsidRDefault="00DA1D69" w:rsidP="00DA1D69">
      <w:pPr>
        <w:ind w:firstLine="698"/>
        <w:rPr>
          <w:szCs w:val="26"/>
        </w:rPr>
      </w:pPr>
      <w:r>
        <w:rPr>
          <w:szCs w:val="26"/>
        </w:rPr>
        <w:t xml:space="preserve">- </w:t>
      </w:r>
      <w:r w:rsidRPr="00BC129A">
        <w:rPr>
          <w:szCs w:val="26"/>
        </w:rPr>
        <w:t xml:space="preserve"> </w:t>
      </w:r>
      <w:proofErr w:type="spellStart"/>
      <w:r w:rsidRPr="00BC129A">
        <w:rPr>
          <w:szCs w:val="26"/>
        </w:rPr>
        <w:t>однотерриториальных</w:t>
      </w:r>
      <w:proofErr w:type="spellEnd"/>
      <w:r w:rsidRPr="00BC129A">
        <w:rPr>
          <w:szCs w:val="26"/>
        </w:rPr>
        <w:t xml:space="preserve"> операторов связи </w:t>
      </w:r>
      <w:r>
        <w:rPr>
          <w:szCs w:val="26"/>
        </w:rPr>
        <w:t xml:space="preserve">в </w:t>
      </w:r>
      <w:r w:rsidRPr="00070876">
        <w:rPr>
          <w:b/>
          <w:szCs w:val="26"/>
        </w:rPr>
        <w:t>Республике Адыгея</w:t>
      </w:r>
      <w:r>
        <w:rPr>
          <w:b/>
          <w:szCs w:val="26"/>
        </w:rPr>
        <w:t xml:space="preserve"> </w:t>
      </w:r>
      <w:r>
        <w:rPr>
          <w:b/>
          <w:szCs w:val="26"/>
        </w:rPr>
        <w:tab/>
      </w:r>
      <w:r w:rsidRPr="00A02B1A">
        <w:rPr>
          <w:szCs w:val="26"/>
        </w:rPr>
        <w:t>- 7</w:t>
      </w:r>
    </w:p>
    <w:p w:rsidR="00DA1D69" w:rsidRDefault="00DA1D69" w:rsidP="00DA1D69">
      <w:pPr>
        <w:rPr>
          <w:szCs w:val="26"/>
        </w:rPr>
      </w:pPr>
    </w:p>
    <w:p w:rsidR="00DA1D69" w:rsidRPr="00A02B1A" w:rsidRDefault="00DA1D69" w:rsidP="00DA1D69">
      <w:pPr>
        <w:jc w:val="center"/>
        <w:rPr>
          <w:b/>
          <w:sz w:val="24"/>
          <w:szCs w:val="24"/>
        </w:rPr>
      </w:pPr>
      <w:r w:rsidRPr="00A02B1A">
        <w:rPr>
          <w:b/>
          <w:sz w:val="24"/>
          <w:szCs w:val="24"/>
        </w:rPr>
        <w:t>Сведения о регистрации ОС в Едином реестре во 2 кв</w:t>
      </w:r>
      <w:r>
        <w:rPr>
          <w:b/>
          <w:sz w:val="24"/>
          <w:szCs w:val="24"/>
        </w:rPr>
        <w:t>артале 2013 года</w:t>
      </w:r>
    </w:p>
    <w:p w:rsidR="00DA1D69" w:rsidRDefault="00DA1D69" w:rsidP="00DA1D69">
      <w:pPr>
        <w:keepNext/>
        <w:ind w:firstLine="698"/>
      </w:pPr>
      <w:r>
        <w:rPr>
          <w:noProof/>
          <w:szCs w:val="26"/>
        </w:rPr>
        <w:drawing>
          <wp:inline distT="0" distB="0" distL="0" distR="0">
            <wp:extent cx="5488057" cy="3792772"/>
            <wp:effectExtent l="19050" t="0" r="17393" b="0"/>
            <wp:docPr id="7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A1D69" w:rsidRPr="00081FCA" w:rsidRDefault="00DA1D69" w:rsidP="00DA1D69">
      <w:pPr>
        <w:ind w:firstLine="720"/>
        <w:rPr>
          <w:szCs w:val="26"/>
        </w:rPr>
      </w:pPr>
      <w:proofErr w:type="gramStart"/>
      <w:r w:rsidRPr="00081FCA">
        <w:rPr>
          <w:szCs w:val="26"/>
        </w:rPr>
        <w:t xml:space="preserve">*- из 81 прошедших регистрацию операторов связи - 8 операторов получают выгрузки из Единого реестра через зарегистрированных в Едином реестре операторов связи (ЗАО «Адыгейская сотовая связь» через ЗАО «РОСС», ЗАО «Телеком Евразия» через ЗАО «РОСС», ООО «Ирбис </w:t>
      </w:r>
      <w:proofErr w:type="spellStart"/>
      <w:r w:rsidRPr="00081FCA">
        <w:rPr>
          <w:szCs w:val="26"/>
        </w:rPr>
        <w:t>Телекоммуникейшнс</w:t>
      </w:r>
      <w:proofErr w:type="spellEnd"/>
      <w:r w:rsidRPr="00081FCA">
        <w:rPr>
          <w:szCs w:val="26"/>
        </w:rPr>
        <w:t>» через ЗАО «Афина Телеком», ООО «</w:t>
      </w:r>
      <w:proofErr w:type="spellStart"/>
      <w:r w:rsidRPr="00081FCA">
        <w:rPr>
          <w:szCs w:val="26"/>
        </w:rPr>
        <w:t>Кубаш</w:t>
      </w:r>
      <w:proofErr w:type="spellEnd"/>
      <w:r w:rsidRPr="00081FCA">
        <w:rPr>
          <w:szCs w:val="26"/>
        </w:rPr>
        <w:t xml:space="preserve">» через ООО «ММП </w:t>
      </w:r>
      <w:proofErr w:type="spellStart"/>
      <w:r w:rsidRPr="00081FCA">
        <w:rPr>
          <w:szCs w:val="26"/>
        </w:rPr>
        <w:t>Коммуникейшнз</w:t>
      </w:r>
      <w:proofErr w:type="spellEnd"/>
      <w:r w:rsidRPr="00081FCA">
        <w:rPr>
          <w:szCs w:val="26"/>
        </w:rPr>
        <w:t xml:space="preserve">», ООО «МИР Телеком» через ООО «ММП </w:t>
      </w:r>
      <w:proofErr w:type="spellStart"/>
      <w:r w:rsidRPr="00081FCA">
        <w:rPr>
          <w:szCs w:val="26"/>
        </w:rPr>
        <w:t>Коммуникейшнз</w:t>
      </w:r>
      <w:proofErr w:type="spellEnd"/>
      <w:r w:rsidRPr="00081FCA">
        <w:rPr>
          <w:szCs w:val="26"/>
        </w:rPr>
        <w:t>», ЗАО «</w:t>
      </w:r>
      <w:proofErr w:type="spellStart"/>
      <w:r w:rsidRPr="00081FCA">
        <w:rPr>
          <w:szCs w:val="26"/>
        </w:rPr>
        <w:t>Новтелеком</w:t>
      </w:r>
      <w:proofErr w:type="spellEnd"/>
      <w:r w:rsidRPr="00081FCA">
        <w:rPr>
          <w:szCs w:val="26"/>
        </w:rPr>
        <w:t>» через ЗАО «Компания ТрансТелеКом», ООО</w:t>
      </w:r>
      <w:proofErr w:type="gramEnd"/>
      <w:r w:rsidRPr="00081FCA">
        <w:rPr>
          <w:szCs w:val="26"/>
        </w:rPr>
        <w:t xml:space="preserve"> «</w:t>
      </w:r>
      <w:proofErr w:type="gramStart"/>
      <w:r w:rsidRPr="00081FCA">
        <w:rPr>
          <w:szCs w:val="26"/>
        </w:rPr>
        <w:t>Артеком» через ООО «</w:t>
      </w:r>
      <w:proofErr w:type="spellStart"/>
      <w:r w:rsidRPr="00081FCA">
        <w:rPr>
          <w:szCs w:val="26"/>
        </w:rPr>
        <w:t>ТелеБум</w:t>
      </w:r>
      <w:proofErr w:type="spellEnd"/>
      <w:r w:rsidRPr="00081FCA">
        <w:rPr>
          <w:szCs w:val="26"/>
        </w:rPr>
        <w:t>», ООО «Домашние сети» через ООО «</w:t>
      </w:r>
      <w:proofErr w:type="spellStart"/>
      <w:r w:rsidRPr="00081FCA">
        <w:rPr>
          <w:szCs w:val="26"/>
        </w:rPr>
        <w:t>ТелеБум</w:t>
      </w:r>
      <w:proofErr w:type="spellEnd"/>
      <w:r w:rsidRPr="00081FCA">
        <w:rPr>
          <w:szCs w:val="26"/>
        </w:rPr>
        <w:t>»);</w:t>
      </w:r>
      <w:proofErr w:type="gramEnd"/>
    </w:p>
    <w:p w:rsidR="00DA1D69" w:rsidRPr="00081FCA" w:rsidRDefault="00DA1D69" w:rsidP="00DA1D69">
      <w:pPr>
        <w:ind w:firstLine="720"/>
        <w:rPr>
          <w:szCs w:val="26"/>
        </w:rPr>
      </w:pPr>
      <w:r w:rsidRPr="00081FCA">
        <w:rPr>
          <w:szCs w:val="26"/>
        </w:rPr>
        <w:t xml:space="preserve">- 3 регистрацию проходят (ИП </w:t>
      </w:r>
      <w:proofErr w:type="spellStart"/>
      <w:r w:rsidRPr="00081FCA">
        <w:rPr>
          <w:szCs w:val="26"/>
        </w:rPr>
        <w:t>Киракосян</w:t>
      </w:r>
      <w:proofErr w:type="spellEnd"/>
      <w:r w:rsidRPr="00081FCA">
        <w:rPr>
          <w:szCs w:val="26"/>
        </w:rPr>
        <w:t xml:space="preserve"> Ирина </w:t>
      </w:r>
      <w:proofErr w:type="spellStart"/>
      <w:r w:rsidRPr="00081FCA">
        <w:rPr>
          <w:szCs w:val="26"/>
        </w:rPr>
        <w:t>Гургеновна</w:t>
      </w:r>
      <w:proofErr w:type="spellEnd"/>
      <w:r w:rsidRPr="00081FCA">
        <w:rPr>
          <w:szCs w:val="26"/>
        </w:rPr>
        <w:t>, ООО «Тамань-Телеком, ООО «Лабинск-Телеком»);</w:t>
      </w:r>
    </w:p>
    <w:p w:rsidR="00DA1D69" w:rsidRPr="00DA1D69" w:rsidRDefault="00DA1D69" w:rsidP="00DA1D69">
      <w:pPr>
        <w:ind w:firstLine="720"/>
        <w:rPr>
          <w:szCs w:val="26"/>
        </w:rPr>
      </w:pPr>
      <w:r w:rsidRPr="00DA1D69">
        <w:rPr>
          <w:szCs w:val="26"/>
        </w:rPr>
        <w:lastRenderedPageBreak/>
        <w:t>- 2 оператора (ООО «Микрофон», ООО «</w:t>
      </w:r>
      <w:proofErr w:type="spellStart"/>
      <w:r w:rsidRPr="00DA1D69">
        <w:rPr>
          <w:szCs w:val="26"/>
        </w:rPr>
        <w:t>Новаг-Сервис</w:t>
      </w:r>
      <w:proofErr w:type="spellEnd"/>
      <w:r w:rsidRPr="00DA1D69">
        <w:rPr>
          <w:szCs w:val="26"/>
        </w:rPr>
        <w:t>») оказывают телематические услуги связи, за исключением доступа к сети Интернет.</w:t>
      </w:r>
    </w:p>
    <w:p w:rsidR="00DA1D69" w:rsidRDefault="00DA1D69" w:rsidP="00DA1D69">
      <w:pPr>
        <w:ind w:firstLine="720"/>
        <w:rPr>
          <w:szCs w:val="26"/>
        </w:rPr>
      </w:pPr>
    </w:p>
    <w:p w:rsidR="00DA1D69" w:rsidRPr="00BE2034" w:rsidRDefault="00DA1D69" w:rsidP="00DA1D69">
      <w:pPr>
        <w:ind w:firstLine="720"/>
      </w:pPr>
      <w:r>
        <w:rPr>
          <w:szCs w:val="26"/>
        </w:rPr>
        <w:t xml:space="preserve">В ходе мониторинга установлено, что </w:t>
      </w:r>
      <w:r w:rsidRPr="00BC129A">
        <w:rPr>
          <w:szCs w:val="26"/>
        </w:rPr>
        <w:t>оператором связи ООО «</w:t>
      </w:r>
      <w:proofErr w:type="spellStart"/>
      <w:r w:rsidRPr="00BC129A">
        <w:rPr>
          <w:szCs w:val="26"/>
        </w:rPr>
        <w:t>Эконострой</w:t>
      </w:r>
      <w:proofErr w:type="spellEnd"/>
      <w:r w:rsidRPr="00BC129A">
        <w:rPr>
          <w:szCs w:val="26"/>
        </w:rPr>
        <w:t xml:space="preserve">» нарушены лицензионные условия и обязательные требования в сфере связи – оператор связи не авторизован для использования </w:t>
      </w:r>
      <w:r w:rsidRPr="00BC129A">
        <w:rPr>
          <w:szCs w:val="26"/>
          <w:lang w:val="en-US"/>
        </w:rPr>
        <w:t>web</w:t>
      </w:r>
      <w:r w:rsidRPr="00BC129A">
        <w:rPr>
          <w:szCs w:val="26"/>
        </w:rPr>
        <w:t>-сервиса (</w:t>
      </w:r>
      <w:proofErr w:type="spellStart"/>
      <w:r w:rsidRPr="00BC129A">
        <w:rPr>
          <w:szCs w:val="26"/>
          <w:lang w:val="en-US"/>
        </w:rPr>
        <w:t>zapret</w:t>
      </w:r>
      <w:proofErr w:type="spellEnd"/>
      <w:r w:rsidRPr="00BC129A">
        <w:rPr>
          <w:szCs w:val="26"/>
        </w:rPr>
        <w:t>-</w:t>
      </w:r>
      <w:r w:rsidRPr="00BC129A">
        <w:rPr>
          <w:szCs w:val="26"/>
          <w:lang w:val="en-US"/>
        </w:rPr>
        <w:t>info</w:t>
      </w:r>
      <w:r w:rsidRPr="00BC129A">
        <w:rPr>
          <w:szCs w:val="26"/>
        </w:rPr>
        <w:t>.</w:t>
      </w:r>
      <w:proofErr w:type="spellStart"/>
      <w:r w:rsidRPr="00BC129A">
        <w:rPr>
          <w:szCs w:val="26"/>
          <w:lang w:val="en-US"/>
        </w:rPr>
        <w:t>gov</w:t>
      </w:r>
      <w:proofErr w:type="spellEnd"/>
      <w:r w:rsidRPr="00BC129A">
        <w:rPr>
          <w:szCs w:val="26"/>
        </w:rPr>
        <w:t>.</w:t>
      </w:r>
      <w:proofErr w:type="spellStart"/>
      <w:r w:rsidRPr="00BC129A">
        <w:rPr>
          <w:szCs w:val="26"/>
          <w:lang w:val="en-US"/>
        </w:rPr>
        <w:t>ru</w:t>
      </w:r>
      <w:proofErr w:type="spellEnd"/>
      <w:r w:rsidRPr="00BC129A">
        <w:rPr>
          <w:szCs w:val="26"/>
        </w:rPr>
        <w:t xml:space="preserve">), </w:t>
      </w:r>
      <w:proofErr w:type="gramStart"/>
      <w:r w:rsidRPr="00BC129A">
        <w:rPr>
          <w:szCs w:val="26"/>
        </w:rPr>
        <w:t>а</w:t>
      </w:r>
      <w:proofErr w:type="gramEnd"/>
      <w:r w:rsidRPr="00BC129A">
        <w:rPr>
          <w:szCs w:val="26"/>
        </w:rPr>
        <w:t xml:space="preserve"> следовательно не осуществляет выгрузку информации из ЕАИС в целях ограничения и возобновления доступа к информации, распространяемой посредством информационно-телекоммуникационной сети «Интернет»</w:t>
      </w:r>
      <w:r>
        <w:rPr>
          <w:szCs w:val="26"/>
        </w:rPr>
        <w:t xml:space="preserve"> и</w:t>
      </w:r>
      <w:r w:rsidRPr="00BC129A">
        <w:rPr>
          <w:szCs w:val="26"/>
        </w:rPr>
        <w:t xml:space="preserve"> не выполняет требования по блокированию доступа к указателям страниц сайтов, внесенных в «Единый реестр доменных имен, указателей страниц сайтов в информационно-телекоммуникационной сети «Интернет», содержащие информацию, распространение которой в Р</w:t>
      </w:r>
      <w:r w:rsidRPr="00CD26C7">
        <w:rPr>
          <w:szCs w:val="26"/>
        </w:rPr>
        <w:t>оссийской Федерации запрещено»</w:t>
      </w:r>
      <w:r>
        <w:rPr>
          <w:szCs w:val="26"/>
        </w:rPr>
        <w:t xml:space="preserve">. </w:t>
      </w:r>
      <w:r w:rsidRPr="00CD26C7">
        <w:t>В</w:t>
      </w:r>
      <w:r w:rsidRPr="00FE5B78">
        <w:t xml:space="preserve"> отношении </w:t>
      </w:r>
      <w:r>
        <w:t>виновных лиц</w:t>
      </w:r>
      <w:r w:rsidRPr="00FE5B78">
        <w:t xml:space="preserve"> составлен</w:t>
      </w:r>
      <w:r>
        <w:t xml:space="preserve">о </w:t>
      </w:r>
      <w:r w:rsidRPr="00BE2034">
        <w:rPr>
          <w:b/>
        </w:rPr>
        <w:t xml:space="preserve">2 </w:t>
      </w:r>
      <w:r w:rsidRPr="00262278">
        <w:rPr>
          <w:b/>
        </w:rPr>
        <w:t>протокол</w:t>
      </w:r>
      <w:r>
        <w:rPr>
          <w:b/>
        </w:rPr>
        <w:t>а</w:t>
      </w:r>
      <w:r w:rsidRPr="00FE5B78">
        <w:t xml:space="preserve"> об административных правонару</w:t>
      </w:r>
      <w:r>
        <w:t>шениях по ч. 3 ст. 14.1 КоАП РФ.</w:t>
      </w:r>
    </w:p>
    <w:p w:rsidR="001C0A71" w:rsidRDefault="001C0A71" w:rsidP="001C0A71">
      <w:pPr>
        <w:ind w:firstLine="720"/>
        <w:rPr>
          <w:szCs w:val="26"/>
        </w:rPr>
      </w:pPr>
    </w:p>
    <w:p w:rsidR="006E6A86" w:rsidRDefault="006E6A86" w:rsidP="001C0A71">
      <w:pPr>
        <w:ind w:firstLine="720"/>
        <w:rPr>
          <w:szCs w:val="26"/>
        </w:rPr>
      </w:pPr>
    </w:p>
    <w:p w:rsidR="006E6A86" w:rsidRDefault="006E6A86" w:rsidP="001C0A71">
      <w:pPr>
        <w:ind w:firstLine="720"/>
        <w:rPr>
          <w:szCs w:val="26"/>
        </w:rPr>
      </w:pPr>
    </w:p>
    <w:p w:rsidR="006E6A86" w:rsidRDefault="006E6A86" w:rsidP="001C0A71">
      <w:pPr>
        <w:ind w:firstLine="720"/>
        <w:rPr>
          <w:szCs w:val="26"/>
        </w:rPr>
      </w:pPr>
    </w:p>
    <w:p w:rsidR="001C0A71" w:rsidRDefault="001C0A71" w:rsidP="00C14A68">
      <w:pPr>
        <w:pStyle w:val="2a"/>
        <w:pageBreakBefore/>
      </w:pPr>
      <w:r w:rsidRPr="004A4E67">
        <w:rPr>
          <w:u w:val="none"/>
        </w:rPr>
        <w:lastRenderedPageBreak/>
        <w:tab/>
      </w:r>
      <w:r w:rsidRPr="00611BC5">
        <w:t xml:space="preserve">В сфере </w:t>
      </w:r>
      <w:r>
        <w:t>защиты персональных данных</w:t>
      </w:r>
    </w:p>
    <w:p w:rsidR="001C0A71" w:rsidRPr="007F3918" w:rsidRDefault="001C0A71" w:rsidP="001C0A71">
      <w:pPr>
        <w:ind w:firstLine="720"/>
        <w:rPr>
          <w:sz w:val="10"/>
          <w:szCs w:val="10"/>
        </w:rPr>
      </w:pPr>
    </w:p>
    <w:p w:rsidR="00700744" w:rsidRPr="004056C0" w:rsidRDefault="00700744" w:rsidP="00700744">
      <w:pPr>
        <w:tabs>
          <w:tab w:val="left" w:pos="0"/>
        </w:tabs>
        <w:rPr>
          <w:szCs w:val="26"/>
        </w:rPr>
      </w:pPr>
      <w:r>
        <w:rPr>
          <w:szCs w:val="26"/>
        </w:rPr>
        <w:tab/>
      </w:r>
      <w:proofErr w:type="gramStart"/>
      <w:r>
        <w:rPr>
          <w:szCs w:val="26"/>
        </w:rPr>
        <w:t>За 6 месяцев проводился</w:t>
      </w:r>
      <w:r w:rsidRPr="004056C0">
        <w:rPr>
          <w:szCs w:val="26"/>
        </w:rPr>
        <w:t xml:space="preserve"> мониторинг </w:t>
      </w:r>
      <w:proofErr w:type="spellStart"/>
      <w:r w:rsidRPr="004056C0">
        <w:rPr>
          <w:szCs w:val="26"/>
        </w:rPr>
        <w:t>интернет-ресурсов</w:t>
      </w:r>
      <w:proofErr w:type="spellEnd"/>
      <w:r w:rsidRPr="004056C0">
        <w:rPr>
          <w:szCs w:val="26"/>
        </w:rPr>
        <w:t xml:space="preserve"> </w:t>
      </w:r>
      <w:r w:rsidRPr="00314DCE">
        <w:rPr>
          <w:szCs w:val="26"/>
        </w:rPr>
        <w:t>на предмет соблюдения законодательства в сфере обработки персональных данных прав и законных интересов граждан Российской Федерации, как субъектов персональных данных, посредством предоставления неограниченному кругу лиц доступа к персональным данным граждан, включая их фамилии, имена, отчества, фотографии, да</w:t>
      </w:r>
      <w:r>
        <w:rPr>
          <w:szCs w:val="26"/>
        </w:rPr>
        <w:t xml:space="preserve">ты рождения и место жительства, </w:t>
      </w:r>
      <w:r w:rsidRPr="004056C0">
        <w:rPr>
          <w:szCs w:val="26"/>
        </w:rPr>
        <w:t>выявления информации, незаконно размещенной и содержащейся на следующих сайтах</w:t>
      </w:r>
      <w:r w:rsidR="00C14A68">
        <w:rPr>
          <w:szCs w:val="26"/>
        </w:rPr>
        <w:t>:</w:t>
      </w:r>
      <w:proofErr w:type="gramEnd"/>
    </w:p>
    <w:p w:rsidR="00700744" w:rsidRPr="00C961B3" w:rsidRDefault="001246AD" w:rsidP="00700744">
      <w:pPr>
        <w:pStyle w:val="afa"/>
        <w:numPr>
          <w:ilvl w:val="0"/>
          <w:numId w:val="28"/>
        </w:numPr>
        <w:spacing w:after="200" w:line="276" w:lineRule="auto"/>
        <w:jc w:val="left"/>
        <w:rPr>
          <w:sz w:val="24"/>
          <w:szCs w:val="24"/>
          <w:lang w:val="en-US"/>
        </w:rPr>
      </w:pPr>
      <w:hyperlink r:id="rId72" w:history="1">
        <w:r w:rsidR="00700744" w:rsidRPr="00C961B3">
          <w:rPr>
            <w:rStyle w:val="af2"/>
            <w:color w:val="auto"/>
            <w:sz w:val="24"/>
            <w:szCs w:val="24"/>
            <w:lang w:val="en-US"/>
          </w:rPr>
          <w:t>http://novominschool32.ru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73" w:history="1">
        <w:r w:rsidR="00700744" w:rsidRPr="00C961B3">
          <w:rPr>
            <w:rStyle w:val="af2"/>
            <w:color w:val="auto"/>
            <w:sz w:val="24"/>
            <w:szCs w:val="24"/>
            <w:lang w:val="en-US"/>
          </w:rPr>
          <w:t>http://iimage9.nichost.ru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74" w:history="1">
        <w:r w:rsidR="00700744" w:rsidRPr="00C961B3">
          <w:rPr>
            <w:rStyle w:val="af2"/>
            <w:color w:val="auto"/>
            <w:sz w:val="24"/>
            <w:szCs w:val="24"/>
            <w:lang w:val="en-US"/>
          </w:rPr>
          <w:t>http://forumkuban.ru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75" w:history="1">
        <w:r w:rsidR="00700744" w:rsidRPr="00C961B3">
          <w:rPr>
            <w:rStyle w:val="af2"/>
            <w:color w:val="auto"/>
            <w:sz w:val="24"/>
            <w:szCs w:val="24"/>
            <w:lang w:val="en-US"/>
          </w:rPr>
          <w:t>http://dg-yug.ru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76" w:history="1">
        <w:r w:rsidR="00700744" w:rsidRPr="00C961B3">
          <w:rPr>
            <w:rStyle w:val="af2"/>
            <w:color w:val="auto"/>
            <w:sz w:val="24"/>
            <w:szCs w:val="24"/>
            <w:lang w:val="en-US"/>
          </w:rPr>
          <w:t>http://adm-yabl.ru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77" w:history="1">
        <w:r w:rsidR="00700744" w:rsidRPr="00C961B3">
          <w:rPr>
            <w:rStyle w:val="af2"/>
            <w:color w:val="auto"/>
            <w:sz w:val="24"/>
            <w:szCs w:val="24"/>
            <w:lang w:val="en-US"/>
          </w:rPr>
          <w:t>http://ksdr.repetitors.info</w:t>
        </w:r>
      </w:hyperlink>
    </w:p>
    <w:p w:rsidR="00700744" w:rsidRPr="00C961B3" w:rsidRDefault="001246AD" w:rsidP="00700744">
      <w:pPr>
        <w:pStyle w:val="afa"/>
        <w:numPr>
          <w:ilvl w:val="0"/>
          <w:numId w:val="28"/>
        </w:numPr>
        <w:spacing w:after="200" w:line="276" w:lineRule="auto"/>
        <w:jc w:val="left"/>
        <w:rPr>
          <w:sz w:val="24"/>
          <w:szCs w:val="24"/>
          <w:lang w:val="en-US"/>
        </w:rPr>
      </w:pPr>
      <w:hyperlink r:id="rId78" w:history="1">
        <w:r w:rsidR="00700744" w:rsidRPr="00C961B3">
          <w:rPr>
            <w:rStyle w:val="af2"/>
            <w:color w:val="auto"/>
            <w:sz w:val="24"/>
            <w:szCs w:val="24"/>
            <w:lang w:val="en-US"/>
          </w:rPr>
          <w:t>http://vuz-krasnodar.ru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79" w:history="1">
        <w:r w:rsidR="00700744" w:rsidRPr="00C961B3">
          <w:rPr>
            <w:rStyle w:val="af2"/>
            <w:color w:val="auto"/>
            <w:sz w:val="24"/>
            <w:szCs w:val="24"/>
            <w:lang w:val="en-US"/>
          </w:rPr>
          <w:t>http://oso-vmv.ru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80" w:history="1">
        <w:r w:rsidR="00700744" w:rsidRPr="00C961B3">
          <w:rPr>
            <w:rStyle w:val="af2"/>
            <w:color w:val="auto"/>
            <w:sz w:val="24"/>
            <w:szCs w:val="24"/>
            <w:lang w:val="en-US"/>
          </w:rPr>
          <w:t>http://erembor.tih.ru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81" w:history="1">
        <w:r w:rsidR="00700744" w:rsidRPr="00C961B3">
          <w:rPr>
            <w:rStyle w:val="af2"/>
            <w:color w:val="auto"/>
            <w:sz w:val="24"/>
            <w:szCs w:val="24"/>
            <w:lang w:val="en-US"/>
          </w:rPr>
          <w:t>http://www.krasnodar2000.ru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82" w:history="1">
        <w:r w:rsidR="00700744" w:rsidRPr="00C961B3">
          <w:rPr>
            <w:rStyle w:val="af2"/>
            <w:color w:val="auto"/>
            <w:sz w:val="24"/>
            <w:szCs w:val="24"/>
            <w:lang w:val="en-US"/>
          </w:rPr>
          <w:t>http://s-kub.ru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83" w:history="1">
        <w:r w:rsidR="00700744" w:rsidRPr="00C961B3">
          <w:rPr>
            <w:rStyle w:val="af2"/>
            <w:color w:val="auto"/>
            <w:sz w:val="24"/>
            <w:szCs w:val="24"/>
            <w:lang w:val="en-US"/>
          </w:rPr>
          <w:t>http://novmusic.ru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84" w:history="1">
        <w:r w:rsidR="00700744" w:rsidRPr="00C961B3">
          <w:rPr>
            <w:rStyle w:val="af2"/>
            <w:color w:val="auto"/>
            <w:sz w:val="24"/>
            <w:szCs w:val="24"/>
            <w:lang w:val="en-US"/>
          </w:rPr>
          <w:t>http://izbirkom01.ru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85" w:history="1">
        <w:r w:rsidR="00700744" w:rsidRPr="00C961B3">
          <w:rPr>
            <w:rStyle w:val="af2"/>
            <w:color w:val="auto"/>
            <w:sz w:val="24"/>
            <w:szCs w:val="24"/>
            <w:lang w:val="en-US"/>
          </w:rPr>
          <w:t>http://tsj.ru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86" w:history="1">
        <w:r w:rsidR="00700744" w:rsidRPr="00C961B3">
          <w:rPr>
            <w:rStyle w:val="af2"/>
            <w:color w:val="auto"/>
            <w:sz w:val="24"/>
            <w:szCs w:val="24"/>
            <w:lang w:val="en-US"/>
          </w:rPr>
          <w:t>http://krasnodar7.ru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87" w:history="1">
        <w:r w:rsidR="00700744" w:rsidRPr="00C961B3">
          <w:rPr>
            <w:rStyle w:val="af2"/>
            <w:color w:val="auto"/>
            <w:sz w:val="24"/>
            <w:szCs w:val="24"/>
            <w:lang w:val="en-US"/>
          </w:rPr>
          <w:t>http://toshop.ru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88" w:history="1">
        <w:r w:rsidR="00700744" w:rsidRPr="00C961B3">
          <w:rPr>
            <w:rStyle w:val="af2"/>
            <w:color w:val="auto"/>
            <w:sz w:val="24"/>
            <w:szCs w:val="24"/>
            <w:lang w:val="en-US"/>
          </w:rPr>
          <w:t>http://kubsu.ru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89" w:history="1">
        <w:r w:rsidR="00700744" w:rsidRPr="00C961B3">
          <w:rPr>
            <w:rStyle w:val="af2"/>
            <w:color w:val="auto"/>
            <w:sz w:val="24"/>
            <w:szCs w:val="24"/>
            <w:lang w:val="en-US"/>
          </w:rPr>
          <w:t>http://23med.ru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90" w:history="1">
        <w:r w:rsidR="00700744" w:rsidRPr="00C961B3">
          <w:rPr>
            <w:rStyle w:val="af2"/>
            <w:color w:val="auto"/>
            <w:sz w:val="24"/>
            <w:szCs w:val="24"/>
            <w:lang w:val="en-US"/>
          </w:rPr>
          <w:t>http://</w:t>
        </w:r>
        <w:proofErr w:type="spellStart"/>
        <w:r w:rsidR="00700744" w:rsidRPr="00C961B3">
          <w:rPr>
            <w:rStyle w:val="af2"/>
            <w:color w:val="auto"/>
            <w:sz w:val="24"/>
            <w:szCs w:val="24"/>
          </w:rPr>
          <w:t>профконкурс</w:t>
        </w:r>
        <w:proofErr w:type="spellEnd"/>
        <w:r w:rsidR="00700744" w:rsidRPr="00C961B3">
          <w:rPr>
            <w:rStyle w:val="af2"/>
            <w:color w:val="auto"/>
            <w:sz w:val="24"/>
            <w:szCs w:val="24"/>
            <w:lang w:val="en-US"/>
          </w:rPr>
          <w:t>.</w:t>
        </w:r>
      </w:hyperlink>
      <w:proofErr w:type="spellStart"/>
      <w:r w:rsidR="00700744" w:rsidRPr="00C961B3">
        <w:rPr>
          <w:sz w:val="24"/>
          <w:szCs w:val="24"/>
        </w:rPr>
        <w:t>рф</w:t>
      </w:r>
      <w:proofErr w:type="spellEnd"/>
    </w:p>
    <w:p w:rsidR="00700744" w:rsidRPr="00C961B3" w:rsidRDefault="00700744" w:rsidP="00700744">
      <w:pPr>
        <w:pStyle w:val="afa"/>
        <w:numPr>
          <w:ilvl w:val="0"/>
          <w:numId w:val="28"/>
        </w:numPr>
        <w:spacing w:after="200" w:line="276" w:lineRule="auto"/>
        <w:jc w:val="left"/>
        <w:rPr>
          <w:rStyle w:val="af2"/>
          <w:color w:val="auto"/>
          <w:sz w:val="24"/>
          <w:szCs w:val="24"/>
        </w:rPr>
      </w:pPr>
      <w:proofErr w:type="spellStart"/>
      <w:r w:rsidRPr="00C961B3">
        <w:rPr>
          <w:rStyle w:val="af2"/>
          <w:color w:val="auto"/>
          <w:sz w:val="24"/>
          <w:szCs w:val="24"/>
          <w:lang w:val="en-US"/>
        </w:rPr>
        <w:t>Ученик-года.рф</w:t>
      </w:r>
      <w:proofErr w:type="spellEnd"/>
    </w:p>
    <w:p w:rsidR="00700744" w:rsidRPr="00C961B3" w:rsidRDefault="001246AD" w:rsidP="00700744">
      <w:pPr>
        <w:pStyle w:val="afa"/>
        <w:numPr>
          <w:ilvl w:val="0"/>
          <w:numId w:val="28"/>
        </w:numPr>
        <w:spacing w:after="200" w:line="276" w:lineRule="auto"/>
        <w:jc w:val="left"/>
        <w:rPr>
          <w:sz w:val="24"/>
          <w:szCs w:val="24"/>
          <w:lang w:val="en-US"/>
        </w:rPr>
      </w:pPr>
      <w:hyperlink r:id="rId91" w:history="1">
        <w:r w:rsidR="00700744" w:rsidRPr="00C961B3">
          <w:rPr>
            <w:rStyle w:val="af2"/>
            <w:color w:val="auto"/>
            <w:sz w:val="24"/>
            <w:szCs w:val="24"/>
            <w:lang w:val="en-US"/>
          </w:rPr>
          <w:t>http://picture-russia.ru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92" w:history="1">
        <w:r w:rsidR="00700744" w:rsidRPr="00C961B3">
          <w:rPr>
            <w:rStyle w:val="af2"/>
            <w:color w:val="auto"/>
            <w:sz w:val="24"/>
            <w:szCs w:val="24"/>
            <w:lang w:val="en-US"/>
          </w:rPr>
          <w:t>http://krasnodar.bezformata.ru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93" w:history="1">
        <w:r w:rsidR="00700744" w:rsidRPr="00C961B3">
          <w:rPr>
            <w:rStyle w:val="af2"/>
            <w:color w:val="auto"/>
            <w:sz w:val="24"/>
            <w:szCs w:val="24"/>
            <w:lang w:val="en-US"/>
          </w:rPr>
          <w:t>http://krasnodar.ruc.su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94" w:history="1">
        <w:r w:rsidR="00700744" w:rsidRPr="00C961B3">
          <w:rPr>
            <w:rStyle w:val="af2"/>
            <w:color w:val="auto"/>
            <w:sz w:val="24"/>
            <w:szCs w:val="24"/>
            <w:lang w:val="en-US"/>
          </w:rPr>
          <w:t>http://artuser.ru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95" w:history="1">
        <w:r w:rsidR="00700744" w:rsidRPr="00C961B3">
          <w:rPr>
            <w:rStyle w:val="af2"/>
            <w:color w:val="auto"/>
            <w:sz w:val="24"/>
            <w:szCs w:val="24"/>
            <w:lang w:val="en-US"/>
          </w:rPr>
          <w:t>http://rusarchives.ru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96" w:history="1">
        <w:r w:rsidR="00700744" w:rsidRPr="00C961B3">
          <w:rPr>
            <w:rStyle w:val="af2"/>
            <w:color w:val="auto"/>
            <w:sz w:val="24"/>
            <w:szCs w:val="24"/>
            <w:lang w:val="en-US"/>
          </w:rPr>
          <w:t>http://wmid.name/</w:t>
        </w:r>
      </w:hyperlink>
    </w:p>
    <w:p w:rsidR="00700744" w:rsidRPr="00C961B3" w:rsidRDefault="001246AD" w:rsidP="00700744">
      <w:pPr>
        <w:pStyle w:val="afa"/>
        <w:numPr>
          <w:ilvl w:val="0"/>
          <w:numId w:val="28"/>
        </w:numPr>
        <w:spacing w:after="200" w:line="276" w:lineRule="auto"/>
        <w:jc w:val="left"/>
        <w:rPr>
          <w:sz w:val="24"/>
          <w:szCs w:val="24"/>
          <w:lang w:val="en-US"/>
        </w:rPr>
      </w:pPr>
      <w:hyperlink r:id="rId97" w:history="1">
        <w:r w:rsidR="00700744" w:rsidRPr="00C961B3">
          <w:rPr>
            <w:rStyle w:val="af2"/>
            <w:color w:val="auto"/>
            <w:sz w:val="24"/>
            <w:szCs w:val="24"/>
            <w:lang w:val="en-US"/>
          </w:rPr>
          <w:t>http://anapa-official.ru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98" w:history="1">
        <w:r w:rsidR="00700744" w:rsidRPr="00C961B3">
          <w:rPr>
            <w:rStyle w:val="af2"/>
            <w:color w:val="auto"/>
            <w:sz w:val="24"/>
            <w:szCs w:val="24"/>
            <w:lang w:val="en-US"/>
          </w:rPr>
          <w:t>http://compromat.ru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99" w:history="1">
        <w:r w:rsidR="00700744" w:rsidRPr="00C961B3">
          <w:rPr>
            <w:rStyle w:val="af2"/>
            <w:color w:val="auto"/>
            <w:sz w:val="24"/>
            <w:szCs w:val="24"/>
            <w:lang w:val="en-US"/>
          </w:rPr>
          <w:t>http://compromat.net</w:t>
        </w:r>
      </w:hyperlink>
    </w:p>
    <w:p w:rsidR="00700744" w:rsidRPr="00C961B3" w:rsidRDefault="001246AD" w:rsidP="00700744">
      <w:pPr>
        <w:pStyle w:val="afa"/>
        <w:numPr>
          <w:ilvl w:val="0"/>
          <w:numId w:val="28"/>
        </w:numPr>
        <w:spacing w:after="200" w:line="276" w:lineRule="auto"/>
        <w:jc w:val="left"/>
        <w:rPr>
          <w:sz w:val="24"/>
          <w:szCs w:val="24"/>
          <w:lang w:val="en-US"/>
        </w:rPr>
      </w:pPr>
      <w:hyperlink r:id="rId100" w:history="1">
        <w:r w:rsidR="00700744" w:rsidRPr="00C961B3">
          <w:rPr>
            <w:rStyle w:val="af2"/>
            <w:color w:val="auto"/>
            <w:sz w:val="24"/>
            <w:szCs w:val="24"/>
            <w:lang w:val="en-US"/>
          </w:rPr>
          <w:t>http://zonazakona.ru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101" w:history="1">
        <w:r w:rsidR="00700744" w:rsidRPr="00C961B3">
          <w:rPr>
            <w:rStyle w:val="af2"/>
            <w:color w:val="auto"/>
            <w:sz w:val="24"/>
            <w:szCs w:val="24"/>
            <w:lang w:val="en-US"/>
          </w:rPr>
          <w:t>http://gulevich.net</w:t>
        </w:r>
      </w:hyperlink>
    </w:p>
    <w:p w:rsidR="00700744" w:rsidRPr="00C961B3" w:rsidRDefault="001246AD" w:rsidP="00700744">
      <w:pPr>
        <w:pStyle w:val="afa"/>
        <w:numPr>
          <w:ilvl w:val="0"/>
          <w:numId w:val="28"/>
        </w:numPr>
        <w:spacing w:after="200" w:line="276" w:lineRule="auto"/>
        <w:jc w:val="left"/>
        <w:rPr>
          <w:sz w:val="24"/>
          <w:szCs w:val="24"/>
          <w:lang w:val="en-US"/>
        </w:rPr>
      </w:pPr>
      <w:hyperlink r:id="rId102" w:history="1">
        <w:r w:rsidR="00700744" w:rsidRPr="00C961B3">
          <w:rPr>
            <w:rStyle w:val="af2"/>
            <w:color w:val="auto"/>
            <w:sz w:val="24"/>
            <w:szCs w:val="24"/>
            <w:lang w:val="en-US"/>
          </w:rPr>
          <w:t>http://woolwichsteen6.blogspot.ru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103" w:history="1">
        <w:r w:rsidR="00700744" w:rsidRPr="00C961B3">
          <w:rPr>
            <w:rStyle w:val="af2"/>
            <w:color w:val="auto"/>
            <w:sz w:val="24"/>
            <w:szCs w:val="24"/>
            <w:lang w:val="en-US"/>
          </w:rPr>
          <w:t>http://jhf-kc.org</w:t>
        </w:r>
      </w:hyperlink>
    </w:p>
    <w:p w:rsidR="00700744" w:rsidRPr="00C961B3" w:rsidRDefault="001246AD" w:rsidP="00700744">
      <w:pPr>
        <w:pStyle w:val="afa"/>
        <w:numPr>
          <w:ilvl w:val="0"/>
          <w:numId w:val="28"/>
        </w:numPr>
        <w:spacing w:after="200" w:line="276" w:lineRule="auto"/>
        <w:jc w:val="left"/>
        <w:rPr>
          <w:sz w:val="24"/>
          <w:szCs w:val="24"/>
          <w:lang w:val="en-US"/>
        </w:rPr>
      </w:pPr>
      <w:hyperlink r:id="rId104" w:history="1">
        <w:r w:rsidR="00700744" w:rsidRPr="00C961B3">
          <w:rPr>
            <w:rStyle w:val="af2"/>
            <w:color w:val="auto"/>
            <w:sz w:val="24"/>
            <w:szCs w:val="24"/>
            <w:lang w:val="en-US"/>
          </w:rPr>
          <w:t>http://asc-ruslan.ru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105" w:history="1">
        <w:r w:rsidR="00700744" w:rsidRPr="00C961B3">
          <w:rPr>
            <w:rStyle w:val="af2"/>
            <w:color w:val="auto"/>
            <w:sz w:val="24"/>
            <w:szCs w:val="24"/>
            <w:lang w:val="en-US"/>
          </w:rPr>
          <w:t>http://osovmv.ru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106" w:history="1">
        <w:r w:rsidR="00700744" w:rsidRPr="00C961B3">
          <w:rPr>
            <w:rStyle w:val="af2"/>
            <w:color w:val="auto"/>
            <w:sz w:val="24"/>
            <w:szCs w:val="24"/>
            <w:lang w:val="en-US"/>
          </w:rPr>
          <w:t>http://nplist.ucoz.ru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107" w:history="1">
        <w:r w:rsidR="00700744" w:rsidRPr="00C961B3">
          <w:rPr>
            <w:rStyle w:val="af2"/>
            <w:color w:val="auto"/>
            <w:sz w:val="24"/>
            <w:szCs w:val="24"/>
            <w:lang w:val="en-US"/>
          </w:rPr>
          <w:t>http://</w:t>
        </w:r>
        <w:proofErr w:type="spellStart"/>
        <w:r w:rsidR="00700744" w:rsidRPr="00C961B3">
          <w:rPr>
            <w:rStyle w:val="af2"/>
            <w:color w:val="auto"/>
            <w:sz w:val="24"/>
            <w:szCs w:val="24"/>
          </w:rPr>
          <w:t>доскажалоб</w:t>
        </w:r>
        <w:proofErr w:type="spellEnd"/>
        <w:r w:rsidR="00700744" w:rsidRPr="00C961B3">
          <w:rPr>
            <w:rStyle w:val="af2"/>
            <w:color w:val="auto"/>
            <w:sz w:val="24"/>
            <w:szCs w:val="24"/>
            <w:lang w:val="en-US"/>
          </w:rPr>
          <w:t>.</w:t>
        </w:r>
        <w:proofErr w:type="spellStart"/>
        <w:r w:rsidR="00700744" w:rsidRPr="00C961B3">
          <w:rPr>
            <w:rStyle w:val="af2"/>
            <w:color w:val="auto"/>
            <w:sz w:val="24"/>
            <w:szCs w:val="24"/>
          </w:rPr>
          <w:t>рф</w:t>
        </w:r>
        <w:proofErr w:type="spellEnd"/>
      </w:hyperlink>
    </w:p>
    <w:p w:rsidR="00700744" w:rsidRPr="00C961B3" w:rsidRDefault="001246AD" w:rsidP="00700744">
      <w:pPr>
        <w:pStyle w:val="afa"/>
        <w:numPr>
          <w:ilvl w:val="0"/>
          <w:numId w:val="28"/>
        </w:numPr>
        <w:spacing w:after="200" w:line="276" w:lineRule="auto"/>
        <w:jc w:val="left"/>
        <w:rPr>
          <w:sz w:val="24"/>
          <w:szCs w:val="24"/>
          <w:lang w:val="en-US"/>
        </w:rPr>
      </w:pPr>
      <w:hyperlink r:id="rId108" w:history="1">
        <w:r w:rsidR="00700744" w:rsidRPr="00C961B3">
          <w:rPr>
            <w:rStyle w:val="af2"/>
            <w:color w:val="auto"/>
            <w:sz w:val="24"/>
            <w:szCs w:val="24"/>
            <w:lang w:val="en-US"/>
          </w:rPr>
          <w:t>http:/stop-list.ru</w:t>
        </w:r>
      </w:hyperlink>
    </w:p>
    <w:p w:rsidR="00700744" w:rsidRPr="00C961B3" w:rsidRDefault="001246AD" w:rsidP="00700744">
      <w:pPr>
        <w:pStyle w:val="afa"/>
        <w:numPr>
          <w:ilvl w:val="0"/>
          <w:numId w:val="28"/>
        </w:numPr>
        <w:spacing w:after="200" w:line="276" w:lineRule="auto"/>
        <w:jc w:val="left"/>
        <w:rPr>
          <w:sz w:val="24"/>
          <w:szCs w:val="24"/>
          <w:lang w:val="en-US"/>
        </w:rPr>
      </w:pPr>
      <w:hyperlink r:id="rId109" w:history="1">
        <w:r w:rsidR="00700744" w:rsidRPr="00C961B3">
          <w:rPr>
            <w:rStyle w:val="af2"/>
            <w:color w:val="auto"/>
            <w:sz w:val="24"/>
            <w:szCs w:val="24"/>
            <w:lang w:val="en-US"/>
          </w:rPr>
          <w:t>http://moshennikov.net</w:t>
        </w:r>
      </w:hyperlink>
    </w:p>
    <w:p w:rsidR="00700744" w:rsidRPr="00314DCE" w:rsidRDefault="00700744" w:rsidP="00700744">
      <w:pPr>
        <w:tabs>
          <w:tab w:val="left" w:pos="0"/>
        </w:tabs>
        <w:rPr>
          <w:szCs w:val="26"/>
        </w:rPr>
      </w:pPr>
      <w:r w:rsidRPr="00314DCE">
        <w:rPr>
          <w:szCs w:val="26"/>
        </w:rPr>
        <w:tab/>
        <w:t>В результате, незаконно размещенные персональные данные граждан были удалены со следующих сайтов: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0"/>
        <w:gridCol w:w="2180"/>
        <w:gridCol w:w="7502"/>
      </w:tblGrid>
      <w:tr w:rsidR="00700744" w:rsidRPr="001F05D1" w:rsidTr="00700744">
        <w:tc>
          <w:tcPr>
            <w:tcW w:w="355" w:type="pct"/>
          </w:tcPr>
          <w:p w:rsidR="00700744" w:rsidRPr="00700744" w:rsidRDefault="00700744" w:rsidP="00700744">
            <w:pPr>
              <w:tabs>
                <w:tab w:val="left" w:pos="0"/>
              </w:tabs>
              <w:jc w:val="center"/>
              <w:rPr>
                <w:bCs/>
                <w:sz w:val="20"/>
              </w:rPr>
            </w:pPr>
            <w:r w:rsidRPr="00700744">
              <w:rPr>
                <w:bCs/>
                <w:sz w:val="20"/>
              </w:rPr>
              <w:t>№</w:t>
            </w:r>
          </w:p>
        </w:tc>
        <w:tc>
          <w:tcPr>
            <w:tcW w:w="1046" w:type="pct"/>
          </w:tcPr>
          <w:p w:rsidR="00700744" w:rsidRPr="00700744" w:rsidRDefault="00700744" w:rsidP="00427BC4">
            <w:pPr>
              <w:tabs>
                <w:tab w:val="left" w:pos="0"/>
              </w:tabs>
              <w:jc w:val="center"/>
              <w:rPr>
                <w:bCs/>
                <w:sz w:val="20"/>
              </w:rPr>
            </w:pPr>
            <w:r w:rsidRPr="00700744">
              <w:rPr>
                <w:bCs/>
                <w:sz w:val="20"/>
              </w:rPr>
              <w:t>Наименование сайта</w:t>
            </w:r>
          </w:p>
        </w:tc>
        <w:tc>
          <w:tcPr>
            <w:tcW w:w="3598" w:type="pct"/>
          </w:tcPr>
          <w:p w:rsidR="00700744" w:rsidRPr="00700744" w:rsidRDefault="00700744" w:rsidP="00427BC4">
            <w:pPr>
              <w:tabs>
                <w:tab w:val="left" w:pos="0"/>
              </w:tabs>
              <w:jc w:val="center"/>
              <w:rPr>
                <w:bCs/>
                <w:sz w:val="20"/>
              </w:rPr>
            </w:pPr>
            <w:r w:rsidRPr="00700744">
              <w:rPr>
                <w:bCs/>
                <w:sz w:val="20"/>
              </w:rPr>
              <w:t>Выявленное нарушение</w:t>
            </w:r>
          </w:p>
        </w:tc>
      </w:tr>
      <w:tr w:rsidR="00700744" w:rsidRPr="001F05D1" w:rsidTr="00700744">
        <w:tc>
          <w:tcPr>
            <w:tcW w:w="355" w:type="pct"/>
          </w:tcPr>
          <w:p w:rsidR="00700744" w:rsidRPr="00700744" w:rsidRDefault="00700744" w:rsidP="00700744">
            <w:pPr>
              <w:tabs>
                <w:tab w:val="left" w:pos="0"/>
              </w:tabs>
              <w:jc w:val="center"/>
              <w:rPr>
                <w:bCs/>
                <w:sz w:val="20"/>
              </w:rPr>
            </w:pPr>
            <w:r w:rsidRPr="00700744">
              <w:rPr>
                <w:bCs/>
                <w:sz w:val="20"/>
              </w:rPr>
              <w:t>1.</w:t>
            </w:r>
          </w:p>
        </w:tc>
        <w:tc>
          <w:tcPr>
            <w:tcW w:w="1046" w:type="pct"/>
          </w:tcPr>
          <w:p w:rsidR="00700744" w:rsidRPr="00700744" w:rsidRDefault="00700744" w:rsidP="00427BC4">
            <w:pPr>
              <w:tabs>
                <w:tab w:val="left" w:pos="0"/>
              </w:tabs>
              <w:rPr>
                <w:bCs/>
                <w:sz w:val="20"/>
                <w:lang w:val="en-US"/>
              </w:rPr>
            </w:pPr>
            <w:r w:rsidRPr="00700744">
              <w:rPr>
                <w:color w:val="000000"/>
                <w:sz w:val="20"/>
                <w:lang w:val="en-US"/>
              </w:rPr>
              <w:t>Lovegelen.ru</w:t>
            </w:r>
          </w:p>
        </w:tc>
        <w:tc>
          <w:tcPr>
            <w:tcW w:w="3598" w:type="pct"/>
          </w:tcPr>
          <w:p w:rsidR="00700744" w:rsidRPr="00700744" w:rsidRDefault="00700744" w:rsidP="00427BC4">
            <w:pPr>
              <w:tabs>
                <w:tab w:val="left" w:pos="0"/>
              </w:tabs>
              <w:spacing w:line="240" w:lineRule="auto"/>
              <w:rPr>
                <w:bCs/>
                <w:sz w:val="20"/>
              </w:rPr>
            </w:pPr>
            <w:r w:rsidRPr="00700744">
              <w:rPr>
                <w:sz w:val="20"/>
              </w:rPr>
              <w:t>Опубликование на сайте персональных данных граждан, включая фамилии, имена, отчества, адреса места жительства.</w:t>
            </w:r>
          </w:p>
        </w:tc>
      </w:tr>
      <w:tr w:rsidR="00700744" w:rsidRPr="001F05D1" w:rsidTr="00700744">
        <w:tc>
          <w:tcPr>
            <w:tcW w:w="355" w:type="pct"/>
          </w:tcPr>
          <w:p w:rsidR="00700744" w:rsidRPr="00700744" w:rsidRDefault="00700744" w:rsidP="00700744">
            <w:pPr>
              <w:tabs>
                <w:tab w:val="left" w:pos="0"/>
              </w:tabs>
              <w:jc w:val="center"/>
              <w:rPr>
                <w:bCs/>
                <w:sz w:val="20"/>
              </w:rPr>
            </w:pPr>
            <w:r w:rsidRPr="00700744">
              <w:rPr>
                <w:bCs/>
                <w:sz w:val="20"/>
              </w:rPr>
              <w:t>2.</w:t>
            </w:r>
          </w:p>
        </w:tc>
        <w:tc>
          <w:tcPr>
            <w:tcW w:w="1046" w:type="pct"/>
          </w:tcPr>
          <w:p w:rsidR="00700744" w:rsidRPr="00700744" w:rsidRDefault="00700744" w:rsidP="00427BC4">
            <w:pPr>
              <w:tabs>
                <w:tab w:val="left" w:pos="0"/>
              </w:tabs>
              <w:rPr>
                <w:color w:val="000000"/>
                <w:sz w:val="20"/>
                <w:lang w:val="en-US"/>
              </w:rPr>
            </w:pPr>
            <w:proofErr w:type="spellStart"/>
            <w:r w:rsidRPr="00700744">
              <w:rPr>
                <w:color w:val="000000"/>
                <w:sz w:val="20"/>
                <w:lang w:val="en-US"/>
              </w:rPr>
              <w:t>ugadn</w:t>
            </w:r>
            <w:proofErr w:type="spellEnd"/>
            <w:r w:rsidRPr="00700744">
              <w:rPr>
                <w:color w:val="000000"/>
                <w:sz w:val="20"/>
              </w:rPr>
              <w:t>23.</w:t>
            </w:r>
            <w:proofErr w:type="spellStart"/>
            <w:r w:rsidRPr="00700744">
              <w:rPr>
                <w:color w:val="000000"/>
                <w:sz w:val="20"/>
                <w:lang w:val="en-US"/>
              </w:rPr>
              <w:t>ru</w:t>
            </w:r>
            <w:proofErr w:type="spellEnd"/>
          </w:p>
        </w:tc>
        <w:tc>
          <w:tcPr>
            <w:tcW w:w="3598" w:type="pct"/>
          </w:tcPr>
          <w:p w:rsidR="00700744" w:rsidRPr="00700744" w:rsidRDefault="00700744" w:rsidP="00427BC4">
            <w:pPr>
              <w:tabs>
                <w:tab w:val="left" w:pos="0"/>
              </w:tabs>
              <w:spacing w:line="240" w:lineRule="auto"/>
              <w:rPr>
                <w:sz w:val="20"/>
              </w:rPr>
            </w:pPr>
            <w:r w:rsidRPr="00700744">
              <w:rPr>
                <w:sz w:val="20"/>
              </w:rPr>
              <w:t>Опубликование на сайте персональных данных граждан, включая фамилии, имена, отчества, адреса места жительства, паспортные данные.</w:t>
            </w:r>
          </w:p>
        </w:tc>
      </w:tr>
    </w:tbl>
    <w:p w:rsidR="001C0A71" w:rsidRDefault="001C0A71" w:rsidP="00EF403C">
      <w:pPr>
        <w:ind w:firstLine="540"/>
        <w:rPr>
          <w:szCs w:val="26"/>
        </w:rPr>
      </w:pPr>
    </w:p>
    <w:p w:rsidR="00AD21E1" w:rsidRPr="00AD21E1" w:rsidRDefault="00354EA1" w:rsidP="00AD21E1">
      <w:pPr>
        <w:pStyle w:val="2e"/>
      </w:pPr>
      <w:r w:rsidRPr="00542F5B">
        <w:lastRenderedPageBreak/>
        <w:tab/>
      </w:r>
      <w:bookmarkStart w:id="41" w:name="_Toc360716321"/>
      <w:r w:rsidR="00AD21E1" w:rsidRPr="00F90727">
        <w:t>1.</w:t>
      </w:r>
      <w:r w:rsidR="00AD21E1">
        <w:t>5</w:t>
      </w:r>
      <w:r w:rsidR="00AD21E1" w:rsidRPr="00F90727">
        <w:t xml:space="preserve">. </w:t>
      </w:r>
      <w:r w:rsidR="00AD21E1">
        <w:t>Результаты проведения</w:t>
      </w:r>
      <w:r w:rsidR="00AD21E1" w:rsidRPr="00AD21E1">
        <w:rPr>
          <w:caps/>
        </w:rPr>
        <w:t xml:space="preserve"> </w:t>
      </w:r>
      <w:r w:rsidR="00AD21E1" w:rsidRPr="00AD21E1">
        <w:t>мероприятий государственного контроля (надзора) за соблюдением организациями федеральной почтовой связи (ФГУП "Почта России")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внутреннего контроля</w:t>
      </w:r>
      <w:bookmarkEnd w:id="41"/>
    </w:p>
    <w:p w:rsidR="00AD21E1" w:rsidRPr="00AD21E1" w:rsidRDefault="00AD21E1" w:rsidP="00AD21E1">
      <w:pPr>
        <w:ind w:firstLine="720"/>
        <w:rPr>
          <w:szCs w:val="26"/>
        </w:rPr>
      </w:pPr>
    </w:p>
    <w:p w:rsidR="00AD21E1" w:rsidRDefault="00AD21E1" w:rsidP="00AD21E1">
      <w:pPr>
        <w:tabs>
          <w:tab w:val="left" w:pos="9072"/>
        </w:tabs>
        <w:ind w:right="-1" w:firstLine="709"/>
        <w:rPr>
          <w:szCs w:val="26"/>
        </w:rPr>
      </w:pPr>
      <w:proofErr w:type="gramStart"/>
      <w:r w:rsidRPr="00AD21E1">
        <w:rPr>
          <w:szCs w:val="26"/>
        </w:rPr>
        <w:t xml:space="preserve">С целью осуществления контроля (надзора) за соблюдением организацией федеральной почтовой связи - ФГУП «Почта России» порядка фиксирования, хранения и представления информации о денежных операциях, подлежащих в соответствии с законодательством Российской Федерации контролю, а также организацией ею внутреннего контроля в </w:t>
      </w:r>
      <w:r w:rsidRPr="00AD21E1">
        <w:rPr>
          <w:b/>
          <w:szCs w:val="26"/>
        </w:rPr>
        <w:t xml:space="preserve">1 </w:t>
      </w:r>
      <w:r>
        <w:rPr>
          <w:b/>
          <w:szCs w:val="26"/>
        </w:rPr>
        <w:t>полугодии</w:t>
      </w:r>
      <w:r w:rsidRPr="00AD21E1">
        <w:rPr>
          <w:b/>
          <w:szCs w:val="26"/>
        </w:rPr>
        <w:t xml:space="preserve"> 2013</w:t>
      </w:r>
      <w:r w:rsidRPr="00AD21E1">
        <w:rPr>
          <w:szCs w:val="26"/>
        </w:rPr>
        <w:t xml:space="preserve"> года плановые мероприятия не </w:t>
      </w:r>
      <w:proofErr w:type="spellStart"/>
      <w:r w:rsidRPr="00AD21E1">
        <w:rPr>
          <w:szCs w:val="26"/>
        </w:rPr>
        <w:t>проводилсь</w:t>
      </w:r>
      <w:proofErr w:type="spellEnd"/>
      <w:r w:rsidRPr="00AD21E1">
        <w:rPr>
          <w:szCs w:val="26"/>
        </w:rPr>
        <w:t xml:space="preserve"> в отношении филиалов ФГУП «Почта России» - УФПС Краснодарского края и УФПС Республики Адыгея </w:t>
      </w:r>
      <w:r w:rsidRPr="00AD21E1">
        <w:rPr>
          <w:b/>
          <w:szCs w:val="26"/>
        </w:rPr>
        <w:t>не</w:t>
      </w:r>
      <w:proofErr w:type="gramEnd"/>
      <w:r w:rsidRPr="00AD21E1">
        <w:rPr>
          <w:b/>
          <w:szCs w:val="26"/>
        </w:rPr>
        <w:t xml:space="preserve"> проводились</w:t>
      </w:r>
      <w:r w:rsidRPr="00AD21E1">
        <w:rPr>
          <w:szCs w:val="26"/>
        </w:rPr>
        <w:t>.</w:t>
      </w:r>
    </w:p>
    <w:p w:rsidR="00AD21E1" w:rsidRDefault="00AD21E1" w:rsidP="00AD21E1">
      <w:pPr>
        <w:tabs>
          <w:tab w:val="left" w:pos="9072"/>
        </w:tabs>
        <w:ind w:right="-1" w:firstLine="709"/>
        <w:rPr>
          <w:szCs w:val="26"/>
        </w:rPr>
      </w:pPr>
    </w:p>
    <w:p w:rsidR="00AD21E1" w:rsidRPr="00AD21E1" w:rsidRDefault="00AD21E1" w:rsidP="00AD21E1">
      <w:pPr>
        <w:pStyle w:val="2e"/>
      </w:pPr>
      <w:r w:rsidRPr="00542F5B">
        <w:lastRenderedPageBreak/>
        <w:tab/>
      </w:r>
      <w:bookmarkStart w:id="42" w:name="_Toc360716322"/>
      <w:r w:rsidRPr="00F90727">
        <w:t>1.</w:t>
      </w:r>
      <w:r>
        <w:t>6</w:t>
      </w:r>
      <w:r w:rsidRPr="00F90727">
        <w:t xml:space="preserve">. </w:t>
      </w:r>
      <w:r>
        <w:t>Результаты проведения</w:t>
      </w:r>
      <w:r w:rsidRPr="00AD21E1">
        <w:rPr>
          <w:caps/>
        </w:rPr>
        <w:t xml:space="preserve"> </w:t>
      </w:r>
      <w:r w:rsidRPr="00AD21E1">
        <w:t xml:space="preserve">мероприятий государственного контроля (надзора) </w:t>
      </w:r>
      <w:r>
        <w:t>за соответствием деятельности государственных и муниципальных органов по обработке персональных данных требованиям законодательства Российской Федерации в области персональных данных</w:t>
      </w:r>
      <w:bookmarkEnd w:id="42"/>
    </w:p>
    <w:p w:rsidR="00DA0ECD" w:rsidRDefault="00DA0ECD" w:rsidP="00DA0ECD">
      <w:pPr>
        <w:tabs>
          <w:tab w:val="left" w:pos="0"/>
        </w:tabs>
        <w:rPr>
          <w:szCs w:val="26"/>
        </w:rPr>
      </w:pPr>
    </w:p>
    <w:p w:rsidR="00DA0ECD" w:rsidRPr="0001125B" w:rsidRDefault="00DA0ECD" w:rsidP="00DA0ECD">
      <w:pPr>
        <w:tabs>
          <w:tab w:val="left" w:pos="0"/>
        </w:tabs>
        <w:rPr>
          <w:szCs w:val="26"/>
        </w:rPr>
      </w:pPr>
      <w:r>
        <w:rPr>
          <w:szCs w:val="26"/>
        </w:rPr>
        <w:tab/>
        <w:t xml:space="preserve">За 6 месяцев </w:t>
      </w:r>
      <w:r w:rsidRPr="0001125B">
        <w:rPr>
          <w:szCs w:val="26"/>
        </w:rPr>
        <w:t>проведен</w:t>
      </w:r>
      <w:r>
        <w:rPr>
          <w:szCs w:val="26"/>
        </w:rPr>
        <w:t xml:space="preserve">о </w:t>
      </w:r>
      <w:r w:rsidRPr="00DA0ECD">
        <w:rPr>
          <w:b/>
          <w:szCs w:val="26"/>
        </w:rPr>
        <w:t>4</w:t>
      </w:r>
      <w:r w:rsidRPr="0001125B">
        <w:rPr>
          <w:szCs w:val="26"/>
        </w:rPr>
        <w:t xml:space="preserve"> </w:t>
      </w:r>
      <w:r>
        <w:rPr>
          <w:szCs w:val="26"/>
        </w:rPr>
        <w:t xml:space="preserve">плановых </w:t>
      </w:r>
      <w:r w:rsidRPr="0001125B">
        <w:rPr>
          <w:szCs w:val="26"/>
        </w:rPr>
        <w:t xml:space="preserve">мероприятия государственного </w:t>
      </w:r>
      <w:proofErr w:type="gramStart"/>
      <w:r w:rsidRPr="0001125B">
        <w:rPr>
          <w:szCs w:val="26"/>
        </w:rPr>
        <w:t>контроля за</w:t>
      </w:r>
      <w:proofErr w:type="gramEnd"/>
      <w:r w:rsidRPr="0001125B">
        <w:rPr>
          <w:szCs w:val="26"/>
        </w:rPr>
        <w:t xml:space="preserve"> соответствием деятельности государственных и муниципальных органов по обработке персональных данных требованиям законодательства Российской Федераци</w:t>
      </w:r>
      <w:r>
        <w:rPr>
          <w:szCs w:val="26"/>
        </w:rPr>
        <w:t>и в области персональных данных.</w:t>
      </w:r>
    </w:p>
    <w:p w:rsidR="00DA0ECD" w:rsidRDefault="00DA0ECD" w:rsidP="00DA0ECD">
      <w:pPr>
        <w:tabs>
          <w:tab w:val="left" w:pos="0"/>
        </w:tabs>
        <w:rPr>
          <w:szCs w:val="26"/>
        </w:rPr>
      </w:pPr>
      <w:r>
        <w:rPr>
          <w:szCs w:val="26"/>
        </w:rPr>
        <w:tab/>
        <w:t xml:space="preserve">При проведении мероприятия в отношении </w:t>
      </w:r>
      <w:proofErr w:type="gramStart"/>
      <w:r w:rsidRPr="00E53673">
        <w:rPr>
          <w:szCs w:val="26"/>
        </w:rPr>
        <w:t>Управлени</w:t>
      </w:r>
      <w:r>
        <w:rPr>
          <w:szCs w:val="26"/>
        </w:rPr>
        <w:t>я</w:t>
      </w:r>
      <w:r w:rsidRPr="00E53673">
        <w:rPr>
          <w:szCs w:val="26"/>
        </w:rPr>
        <w:t xml:space="preserve"> социальной защиты населения министерства социального развития</w:t>
      </w:r>
      <w:proofErr w:type="gramEnd"/>
      <w:r w:rsidRPr="00E53673">
        <w:rPr>
          <w:szCs w:val="26"/>
        </w:rPr>
        <w:t xml:space="preserve"> и семейной политики Краснода</w:t>
      </w:r>
      <w:r>
        <w:rPr>
          <w:szCs w:val="26"/>
        </w:rPr>
        <w:t xml:space="preserve">рского края в городе Краснодаре выявлено нарушение </w:t>
      </w:r>
      <w:r w:rsidRPr="00E53673">
        <w:rPr>
          <w:b/>
          <w:szCs w:val="26"/>
        </w:rPr>
        <w:t>ч. 3 ст. 22</w:t>
      </w:r>
      <w:r w:rsidRPr="00E53673">
        <w:rPr>
          <w:szCs w:val="26"/>
        </w:rPr>
        <w:t xml:space="preserve"> (</w:t>
      </w:r>
      <w:r w:rsidRPr="00E53673">
        <w:rPr>
          <w:bCs/>
          <w:szCs w:val="26"/>
        </w:rPr>
        <w:t>уведомление об обработке персональных данных, содержащее недостоверные сведения</w:t>
      </w:r>
      <w:r w:rsidRPr="00E53673">
        <w:rPr>
          <w:szCs w:val="26"/>
        </w:rPr>
        <w:t>) Федерального закона РФ от 27.07.2006 № 152-ФЗ</w:t>
      </w:r>
      <w:r>
        <w:rPr>
          <w:szCs w:val="26"/>
        </w:rPr>
        <w:t>, предписание в настоящее время исполнено.</w:t>
      </w:r>
    </w:p>
    <w:p w:rsidR="000A2DBB" w:rsidRDefault="00E109B2" w:rsidP="006F4826">
      <w:pPr>
        <w:pStyle w:val="2e"/>
      </w:pPr>
      <w:bookmarkStart w:id="43" w:name="_Toc360716323"/>
      <w:r>
        <w:lastRenderedPageBreak/>
        <w:t>1.</w:t>
      </w:r>
      <w:r w:rsidR="00AD21E1">
        <w:t>7</w:t>
      </w:r>
      <w:r w:rsidR="00354EA1">
        <w:t xml:space="preserve">. </w:t>
      </w:r>
      <w:r w:rsidR="00A13B48">
        <w:t>Административная практика</w:t>
      </w:r>
      <w:bookmarkEnd w:id="43"/>
    </w:p>
    <w:p w:rsidR="008B4041" w:rsidRDefault="008B4041" w:rsidP="00BE760F">
      <w:pPr>
        <w:ind w:firstLine="709"/>
        <w:rPr>
          <w:szCs w:val="26"/>
        </w:rPr>
      </w:pPr>
    </w:p>
    <w:p w:rsidR="00354EA1" w:rsidRDefault="001831DA" w:rsidP="00BE760F">
      <w:pPr>
        <w:ind w:firstLine="709"/>
        <w:rPr>
          <w:szCs w:val="26"/>
        </w:rPr>
      </w:pPr>
      <w:r>
        <w:rPr>
          <w:szCs w:val="26"/>
        </w:rPr>
        <w:t>За 6 месяцев</w:t>
      </w:r>
      <w:r w:rsidR="000E75B0" w:rsidRPr="0005339D">
        <w:rPr>
          <w:szCs w:val="26"/>
        </w:rPr>
        <w:t xml:space="preserve"> в ходе правоприменительной деятельности государственными инспекторами Российской Федерации по надзору в сфере связи, информационных технологий и массовых коммуникаций Управлени</w:t>
      </w:r>
      <w:r w:rsidR="000E75B0">
        <w:rPr>
          <w:szCs w:val="26"/>
        </w:rPr>
        <w:t>я</w:t>
      </w:r>
      <w:r w:rsidR="000E75B0" w:rsidRPr="0005339D">
        <w:rPr>
          <w:szCs w:val="26"/>
        </w:rPr>
        <w:t xml:space="preserve"> Роскомнадзора по </w:t>
      </w:r>
      <w:r w:rsidR="000E75B0">
        <w:rPr>
          <w:szCs w:val="26"/>
        </w:rPr>
        <w:t>Южному федеральному округу</w:t>
      </w:r>
      <w:r w:rsidR="000E75B0" w:rsidRPr="0005339D">
        <w:rPr>
          <w:szCs w:val="26"/>
        </w:rPr>
        <w:t xml:space="preserve">, был составлен </w:t>
      </w:r>
      <w:r>
        <w:rPr>
          <w:b/>
          <w:szCs w:val="26"/>
        </w:rPr>
        <w:t>671</w:t>
      </w:r>
      <w:r w:rsidR="000E75B0" w:rsidRPr="0005339D">
        <w:rPr>
          <w:b/>
          <w:szCs w:val="26"/>
        </w:rPr>
        <w:t xml:space="preserve"> </w:t>
      </w:r>
      <w:r w:rsidR="000E75B0" w:rsidRPr="0005339D">
        <w:rPr>
          <w:szCs w:val="26"/>
        </w:rPr>
        <w:t>протокол об административных правонарушениях,</w:t>
      </w:r>
    </w:p>
    <w:p w:rsidR="009B411A" w:rsidRPr="009B411A" w:rsidRDefault="009B411A" w:rsidP="009B411A">
      <w:pPr>
        <w:ind w:firstLine="720"/>
        <w:jc w:val="center"/>
        <w:rPr>
          <w:sz w:val="24"/>
          <w:szCs w:val="24"/>
        </w:rPr>
      </w:pPr>
      <w:bookmarkStart w:id="44" w:name="_MON_1419759630"/>
      <w:bookmarkStart w:id="45" w:name="_MON_1410945764"/>
      <w:bookmarkStart w:id="46" w:name="_MON_1419666306"/>
      <w:bookmarkStart w:id="47" w:name="_MON_1419238605"/>
      <w:bookmarkStart w:id="48" w:name="_MON_1419238823"/>
      <w:bookmarkStart w:id="49" w:name="_MON_1402998411"/>
      <w:bookmarkStart w:id="50" w:name="_MON_1410179243"/>
      <w:bookmarkStart w:id="51" w:name="_MON_1419668875"/>
      <w:bookmarkStart w:id="52" w:name="_MON_1419669053"/>
      <w:bookmarkStart w:id="53" w:name="_MON_1422361943"/>
      <w:bookmarkEnd w:id="44"/>
      <w:bookmarkEnd w:id="45"/>
      <w:bookmarkEnd w:id="46"/>
      <w:bookmarkEnd w:id="47"/>
      <w:bookmarkEnd w:id="48"/>
      <w:bookmarkEnd w:id="49"/>
      <w:bookmarkEnd w:id="50"/>
      <w:bookmarkEnd w:id="51"/>
      <w:bookmarkEnd w:id="52"/>
      <w:bookmarkEnd w:id="53"/>
      <w:r w:rsidRPr="009B411A">
        <w:rPr>
          <w:b/>
          <w:bCs/>
          <w:sz w:val="24"/>
          <w:szCs w:val="24"/>
        </w:rPr>
        <w:t>Кол-во составленных протоколов об АПН</w:t>
      </w:r>
    </w:p>
    <w:p w:rsidR="00957BCB" w:rsidRDefault="00096517" w:rsidP="000E75B0">
      <w:pPr>
        <w:ind w:firstLine="720"/>
        <w:jc w:val="center"/>
        <w:rPr>
          <w:szCs w:val="26"/>
        </w:rPr>
      </w:pPr>
      <w:r>
        <w:rPr>
          <w:noProof/>
          <w:szCs w:val="26"/>
        </w:rPr>
        <w:drawing>
          <wp:inline distT="0" distB="0" distL="0" distR="0">
            <wp:extent cx="5844098" cy="1796995"/>
            <wp:effectExtent l="57150" t="0" r="61402" b="699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957BCB" w:rsidRDefault="00957BCB" w:rsidP="003378C5">
      <w:pPr>
        <w:ind w:firstLine="720"/>
        <w:rPr>
          <w:szCs w:val="26"/>
        </w:rPr>
      </w:pPr>
    </w:p>
    <w:p w:rsidR="0050125F" w:rsidRPr="0050125F" w:rsidRDefault="0050125F" w:rsidP="006D316D">
      <w:pPr>
        <w:pStyle w:val="a8"/>
        <w:spacing w:line="360" w:lineRule="auto"/>
        <w:ind w:firstLine="708"/>
        <w:rPr>
          <w:sz w:val="26"/>
          <w:szCs w:val="26"/>
        </w:rPr>
      </w:pPr>
      <w:r w:rsidRPr="0050125F">
        <w:rPr>
          <w:sz w:val="26"/>
          <w:szCs w:val="26"/>
        </w:rPr>
        <w:t>из которых:</w:t>
      </w:r>
    </w:p>
    <w:p w:rsidR="0050125F" w:rsidRDefault="001831DA" w:rsidP="006D316D">
      <w:pPr>
        <w:pStyle w:val="a8"/>
        <w:spacing w:line="360" w:lineRule="auto"/>
        <w:ind w:firstLine="708"/>
        <w:rPr>
          <w:sz w:val="26"/>
          <w:szCs w:val="26"/>
        </w:rPr>
      </w:pPr>
      <w:r>
        <w:rPr>
          <w:b/>
          <w:i/>
          <w:sz w:val="26"/>
          <w:szCs w:val="26"/>
        </w:rPr>
        <w:t>4</w:t>
      </w:r>
      <w:r w:rsidR="006D316D" w:rsidRPr="00D572BB">
        <w:rPr>
          <w:b/>
          <w:i/>
          <w:sz w:val="26"/>
          <w:szCs w:val="26"/>
        </w:rPr>
        <w:t xml:space="preserve"> (0</w:t>
      </w:r>
      <w:r w:rsidR="006D316D">
        <w:rPr>
          <w:b/>
          <w:i/>
          <w:sz w:val="26"/>
          <w:szCs w:val="26"/>
        </w:rPr>
        <w:t>,6</w:t>
      </w:r>
      <w:r w:rsidR="006D316D" w:rsidRPr="0005339D">
        <w:rPr>
          <w:b/>
          <w:bCs/>
          <w:i/>
          <w:sz w:val="26"/>
          <w:szCs w:val="26"/>
        </w:rPr>
        <w:t>%)</w:t>
      </w:r>
      <w:r w:rsidR="006D316D" w:rsidRPr="0005339D">
        <w:rPr>
          <w:sz w:val="26"/>
          <w:szCs w:val="26"/>
        </w:rPr>
        <w:t xml:space="preserve"> в отношении физических лиц</w:t>
      </w:r>
      <w:r w:rsidR="0050125F">
        <w:rPr>
          <w:sz w:val="26"/>
          <w:szCs w:val="26"/>
        </w:rPr>
        <w:t>;</w:t>
      </w:r>
    </w:p>
    <w:p w:rsidR="0050125F" w:rsidRDefault="001831DA" w:rsidP="006D316D">
      <w:pPr>
        <w:pStyle w:val="a8"/>
        <w:spacing w:line="360" w:lineRule="auto"/>
        <w:ind w:firstLine="708"/>
        <w:rPr>
          <w:sz w:val="26"/>
          <w:szCs w:val="26"/>
        </w:rPr>
      </w:pPr>
      <w:r>
        <w:rPr>
          <w:b/>
          <w:i/>
          <w:sz w:val="26"/>
          <w:szCs w:val="26"/>
        </w:rPr>
        <w:t>234</w:t>
      </w:r>
      <w:r w:rsidR="006D316D" w:rsidRPr="00D572BB">
        <w:rPr>
          <w:b/>
          <w:i/>
          <w:sz w:val="26"/>
          <w:szCs w:val="26"/>
        </w:rPr>
        <w:t xml:space="preserve"> </w:t>
      </w:r>
      <w:r w:rsidR="006D316D" w:rsidRPr="00D572BB">
        <w:rPr>
          <w:b/>
          <w:bCs/>
          <w:i/>
          <w:sz w:val="26"/>
          <w:szCs w:val="26"/>
        </w:rPr>
        <w:t>(</w:t>
      </w:r>
      <w:r w:rsidR="006D316D">
        <w:rPr>
          <w:b/>
          <w:bCs/>
          <w:i/>
          <w:sz w:val="26"/>
          <w:szCs w:val="26"/>
        </w:rPr>
        <w:t>3</w:t>
      </w:r>
      <w:r>
        <w:rPr>
          <w:b/>
          <w:bCs/>
          <w:i/>
          <w:sz w:val="26"/>
          <w:szCs w:val="26"/>
        </w:rPr>
        <w:t>4,9</w:t>
      </w:r>
      <w:r w:rsidR="006D316D" w:rsidRPr="0005339D">
        <w:rPr>
          <w:b/>
          <w:bCs/>
          <w:i/>
          <w:sz w:val="26"/>
          <w:szCs w:val="26"/>
        </w:rPr>
        <w:t>%)</w:t>
      </w:r>
      <w:r w:rsidR="006D316D" w:rsidRPr="0005339D">
        <w:rPr>
          <w:sz w:val="26"/>
          <w:szCs w:val="26"/>
        </w:rPr>
        <w:t xml:space="preserve"> в отношении должностных лиц</w:t>
      </w:r>
      <w:r w:rsidR="0050125F">
        <w:rPr>
          <w:sz w:val="26"/>
          <w:szCs w:val="26"/>
        </w:rPr>
        <w:t>;</w:t>
      </w:r>
    </w:p>
    <w:p w:rsidR="006D316D" w:rsidRPr="0005339D" w:rsidRDefault="001831DA" w:rsidP="006D316D">
      <w:pPr>
        <w:pStyle w:val="a8"/>
        <w:spacing w:line="360" w:lineRule="auto"/>
        <w:ind w:firstLine="708"/>
        <w:rPr>
          <w:sz w:val="26"/>
          <w:szCs w:val="26"/>
        </w:rPr>
      </w:pPr>
      <w:r>
        <w:rPr>
          <w:b/>
          <w:i/>
          <w:sz w:val="26"/>
          <w:szCs w:val="26"/>
        </w:rPr>
        <w:t>433</w:t>
      </w:r>
      <w:r w:rsidR="006D316D" w:rsidRPr="00D572BB">
        <w:rPr>
          <w:b/>
          <w:i/>
          <w:sz w:val="26"/>
          <w:szCs w:val="26"/>
        </w:rPr>
        <w:t xml:space="preserve"> </w:t>
      </w:r>
      <w:r w:rsidR="006D316D" w:rsidRPr="00D572BB">
        <w:rPr>
          <w:b/>
          <w:bCs/>
          <w:i/>
          <w:sz w:val="26"/>
          <w:szCs w:val="26"/>
        </w:rPr>
        <w:t>(</w:t>
      </w:r>
      <w:r>
        <w:rPr>
          <w:b/>
          <w:bCs/>
          <w:i/>
          <w:sz w:val="26"/>
          <w:szCs w:val="26"/>
        </w:rPr>
        <w:t>64,5</w:t>
      </w:r>
      <w:r w:rsidR="006D316D" w:rsidRPr="0005339D">
        <w:rPr>
          <w:b/>
          <w:bCs/>
          <w:i/>
          <w:sz w:val="26"/>
          <w:szCs w:val="26"/>
        </w:rPr>
        <w:t>%)</w:t>
      </w:r>
      <w:r w:rsidR="006D316D" w:rsidRPr="0005339D">
        <w:rPr>
          <w:sz w:val="26"/>
          <w:szCs w:val="26"/>
        </w:rPr>
        <w:t xml:space="preserve"> в отношении юридических лиц.</w:t>
      </w:r>
    </w:p>
    <w:p w:rsidR="006D316D" w:rsidRDefault="006D316D" w:rsidP="006D316D">
      <w:pPr>
        <w:pStyle w:val="a8"/>
        <w:spacing w:line="360" w:lineRule="auto"/>
        <w:ind w:firstLine="0"/>
        <w:jc w:val="center"/>
        <w:rPr>
          <w:sz w:val="26"/>
          <w:szCs w:val="26"/>
        </w:rPr>
      </w:pPr>
      <w:r>
        <w:rPr>
          <w:noProof/>
          <w:sz w:val="26"/>
          <w:szCs w:val="26"/>
        </w:rPr>
        <w:drawing>
          <wp:inline distT="0" distB="0" distL="0" distR="0">
            <wp:extent cx="5486400" cy="2743200"/>
            <wp:effectExtent l="19050" t="0" r="0" b="0"/>
            <wp:docPr id="15"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6D316D" w:rsidRDefault="006D316D" w:rsidP="003378C5">
      <w:pPr>
        <w:ind w:firstLine="720"/>
        <w:rPr>
          <w:szCs w:val="26"/>
        </w:rPr>
      </w:pPr>
    </w:p>
    <w:p w:rsidR="00EA77CB" w:rsidRDefault="00EA77CB" w:rsidP="003378C5">
      <w:pPr>
        <w:ind w:firstLine="720"/>
        <w:rPr>
          <w:szCs w:val="26"/>
        </w:rPr>
      </w:pPr>
    </w:p>
    <w:p w:rsidR="00EA77CB" w:rsidRDefault="00EA77CB" w:rsidP="003378C5">
      <w:pPr>
        <w:ind w:firstLine="720"/>
        <w:rPr>
          <w:szCs w:val="26"/>
        </w:rPr>
      </w:pPr>
    </w:p>
    <w:p w:rsidR="00EA77CB" w:rsidRDefault="00EA77CB" w:rsidP="003378C5">
      <w:pPr>
        <w:ind w:firstLine="720"/>
        <w:rPr>
          <w:szCs w:val="26"/>
        </w:rPr>
      </w:pPr>
    </w:p>
    <w:p w:rsidR="006D316D" w:rsidRDefault="0050125F" w:rsidP="003378C5">
      <w:pPr>
        <w:ind w:firstLine="720"/>
        <w:rPr>
          <w:szCs w:val="26"/>
        </w:rPr>
      </w:pPr>
      <w:r>
        <w:rPr>
          <w:szCs w:val="26"/>
        </w:rPr>
        <w:lastRenderedPageBreak/>
        <w:tab/>
        <w:t>Протоколы об АПН по сферам контроля:</w:t>
      </w:r>
    </w:p>
    <w:p w:rsidR="00E0340C" w:rsidRDefault="00E0340C" w:rsidP="00E0340C">
      <w:pPr>
        <w:jc w:val="center"/>
        <w:rPr>
          <w:szCs w:val="26"/>
        </w:rPr>
      </w:pPr>
      <w:r w:rsidRPr="004037F1">
        <w:rPr>
          <w:noProof/>
          <w:szCs w:val="26"/>
        </w:rPr>
        <w:drawing>
          <wp:inline distT="0" distB="0" distL="0" distR="0">
            <wp:extent cx="4855100" cy="2679589"/>
            <wp:effectExtent l="19050" t="0" r="2650" b="0"/>
            <wp:docPr id="14"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EA77CB" w:rsidRDefault="00E0340C" w:rsidP="00EA77CB">
      <w:pPr>
        <w:ind w:firstLine="660"/>
        <w:rPr>
          <w:szCs w:val="26"/>
        </w:rPr>
      </w:pPr>
      <w:r>
        <w:rPr>
          <w:szCs w:val="26"/>
        </w:rPr>
        <w:t>П</w:t>
      </w:r>
      <w:r w:rsidRPr="00FB6BB4">
        <w:rPr>
          <w:szCs w:val="26"/>
        </w:rPr>
        <w:t>ротокол</w:t>
      </w:r>
      <w:r>
        <w:rPr>
          <w:szCs w:val="26"/>
        </w:rPr>
        <w:t>ы</w:t>
      </w:r>
      <w:r w:rsidRPr="00FB6BB4">
        <w:rPr>
          <w:szCs w:val="26"/>
        </w:rPr>
        <w:t xml:space="preserve"> об административных правонарушениях можно классифицировать по составам административных правонарушений, следующим образом: </w:t>
      </w:r>
    </w:p>
    <w:p w:rsidR="00E0340C" w:rsidRDefault="00E0340C" w:rsidP="00EA77CB">
      <w:pPr>
        <w:jc w:val="center"/>
        <w:rPr>
          <w:szCs w:val="26"/>
        </w:rPr>
      </w:pPr>
      <w:r w:rsidRPr="0045127D">
        <w:rPr>
          <w:noProof/>
          <w:sz w:val="20"/>
        </w:rPr>
        <w:drawing>
          <wp:inline distT="0" distB="0" distL="0" distR="0">
            <wp:extent cx="6241774" cy="4047214"/>
            <wp:effectExtent l="0" t="0" r="0" b="0"/>
            <wp:docPr id="21"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EA77CB" w:rsidRDefault="00EA77CB" w:rsidP="00E0340C">
      <w:pPr>
        <w:rPr>
          <w:szCs w:val="26"/>
        </w:rPr>
      </w:pPr>
    </w:p>
    <w:p w:rsidR="00EA77CB" w:rsidRDefault="00EA77CB" w:rsidP="00E0340C">
      <w:pPr>
        <w:rPr>
          <w:szCs w:val="26"/>
        </w:rPr>
      </w:pPr>
    </w:p>
    <w:p w:rsidR="00EA77CB" w:rsidRDefault="00EA77CB" w:rsidP="00E0340C">
      <w:pPr>
        <w:rPr>
          <w:szCs w:val="26"/>
        </w:rPr>
      </w:pPr>
    </w:p>
    <w:p w:rsidR="00EA77CB" w:rsidRDefault="00EA77CB" w:rsidP="00E0340C">
      <w:pPr>
        <w:rPr>
          <w:szCs w:val="26"/>
        </w:rPr>
      </w:pPr>
    </w:p>
    <w:p w:rsidR="00EA77CB" w:rsidRDefault="00EA77CB" w:rsidP="00E0340C">
      <w:pPr>
        <w:rPr>
          <w:szCs w:val="26"/>
        </w:rPr>
      </w:pPr>
    </w:p>
    <w:p w:rsidR="00EA77CB" w:rsidRDefault="00EA77CB" w:rsidP="00E0340C">
      <w:pPr>
        <w:rPr>
          <w:szCs w:val="26"/>
        </w:rPr>
      </w:pPr>
    </w:p>
    <w:p w:rsidR="00E0340C" w:rsidRPr="00FB6BB4" w:rsidRDefault="00EA77CB" w:rsidP="00E0340C">
      <w:pPr>
        <w:rPr>
          <w:szCs w:val="26"/>
        </w:rPr>
      </w:pPr>
      <w:r>
        <w:rPr>
          <w:szCs w:val="26"/>
        </w:rPr>
        <w:lastRenderedPageBreak/>
        <w:t>и</w:t>
      </w:r>
      <w:r w:rsidR="00E0340C">
        <w:rPr>
          <w:szCs w:val="26"/>
        </w:rPr>
        <w:t>з них за 2 квартал:</w:t>
      </w:r>
    </w:p>
    <w:p w:rsidR="00E0340C" w:rsidRDefault="00E0340C" w:rsidP="00E0340C">
      <w:pPr>
        <w:spacing w:line="240" w:lineRule="auto"/>
        <w:rPr>
          <w:szCs w:val="26"/>
        </w:rPr>
      </w:pPr>
      <w:r w:rsidRPr="00A301BD">
        <w:rPr>
          <w:noProof/>
          <w:szCs w:val="26"/>
        </w:rPr>
        <w:drawing>
          <wp:inline distT="0" distB="0" distL="0" distR="0">
            <wp:extent cx="6130456" cy="3593990"/>
            <wp:effectExtent l="0" t="0" r="0" b="0"/>
            <wp:docPr id="31"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E0340C" w:rsidRPr="0005339D" w:rsidRDefault="00E0340C" w:rsidP="00E0340C">
      <w:pPr>
        <w:spacing w:line="240" w:lineRule="auto"/>
        <w:rPr>
          <w:szCs w:val="26"/>
        </w:rPr>
      </w:pPr>
    </w:p>
    <w:p w:rsidR="00E0340C" w:rsidRPr="0005339D" w:rsidRDefault="00E0340C" w:rsidP="00E0340C">
      <w:pPr>
        <w:ind w:firstLine="426"/>
        <w:rPr>
          <w:szCs w:val="26"/>
        </w:rPr>
      </w:pPr>
      <w:r w:rsidRPr="0005339D">
        <w:rPr>
          <w:szCs w:val="26"/>
        </w:rPr>
        <w:tab/>
        <w:t xml:space="preserve">Из </w:t>
      </w:r>
      <w:r w:rsidRPr="00A713B3">
        <w:rPr>
          <w:szCs w:val="26"/>
        </w:rPr>
        <w:t>всех</w:t>
      </w:r>
      <w:r w:rsidRPr="0005339D">
        <w:rPr>
          <w:szCs w:val="26"/>
        </w:rPr>
        <w:t xml:space="preserve"> составленных протоколов об АПН, </w:t>
      </w:r>
      <w:r>
        <w:rPr>
          <w:b/>
          <w:szCs w:val="26"/>
        </w:rPr>
        <w:t>526</w:t>
      </w:r>
      <w:r w:rsidRPr="0005339D">
        <w:rPr>
          <w:szCs w:val="26"/>
        </w:rPr>
        <w:t xml:space="preserve"> </w:t>
      </w:r>
      <w:r w:rsidRPr="009241A3">
        <w:rPr>
          <w:szCs w:val="26"/>
        </w:rPr>
        <w:t>(</w:t>
      </w:r>
      <w:r>
        <w:rPr>
          <w:szCs w:val="26"/>
        </w:rPr>
        <w:t>78</w:t>
      </w:r>
      <w:r w:rsidRPr="009241A3">
        <w:rPr>
          <w:szCs w:val="26"/>
        </w:rPr>
        <w:t>%</w:t>
      </w:r>
      <w:r w:rsidRPr="0005339D">
        <w:rPr>
          <w:szCs w:val="26"/>
        </w:rPr>
        <w:t xml:space="preserve">) - направлено по подведомственности в суды, </w:t>
      </w:r>
      <w:r>
        <w:rPr>
          <w:b/>
          <w:szCs w:val="26"/>
        </w:rPr>
        <w:t>145</w:t>
      </w:r>
      <w:r w:rsidRPr="0005339D">
        <w:rPr>
          <w:szCs w:val="26"/>
        </w:rPr>
        <w:t xml:space="preserve"> </w:t>
      </w:r>
      <w:r w:rsidRPr="009241A3">
        <w:rPr>
          <w:szCs w:val="26"/>
        </w:rPr>
        <w:t>(2</w:t>
      </w:r>
      <w:r>
        <w:rPr>
          <w:szCs w:val="26"/>
        </w:rPr>
        <w:t>2</w:t>
      </w:r>
      <w:r w:rsidRPr="009241A3">
        <w:rPr>
          <w:szCs w:val="26"/>
        </w:rPr>
        <w:t>%)</w:t>
      </w:r>
      <w:r w:rsidRPr="0005339D">
        <w:rPr>
          <w:szCs w:val="26"/>
        </w:rPr>
        <w:t xml:space="preserve"> - рассмотрено в рамках полномочий старшими государственными инспекторами Управлени</w:t>
      </w:r>
      <w:r>
        <w:rPr>
          <w:szCs w:val="26"/>
        </w:rPr>
        <w:t>я</w:t>
      </w:r>
      <w:r w:rsidRPr="0005339D">
        <w:rPr>
          <w:szCs w:val="26"/>
        </w:rPr>
        <w:t xml:space="preserve"> Роскомнадзора по </w:t>
      </w:r>
      <w:r>
        <w:rPr>
          <w:szCs w:val="26"/>
        </w:rPr>
        <w:t>Южному федеральному округу</w:t>
      </w:r>
      <w:r w:rsidRPr="0005339D">
        <w:rPr>
          <w:szCs w:val="26"/>
        </w:rPr>
        <w:t>.</w:t>
      </w:r>
    </w:p>
    <w:p w:rsidR="00E0340C" w:rsidRPr="0005339D" w:rsidRDefault="00E0340C" w:rsidP="00E0340C">
      <w:pPr>
        <w:jc w:val="center"/>
        <w:rPr>
          <w:szCs w:val="26"/>
        </w:rPr>
      </w:pPr>
      <w:r>
        <w:rPr>
          <w:noProof/>
          <w:szCs w:val="26"/>
        </w:rPr>
        <w:drawing>
          <wp:inline distT="0" distB="0" distL="0" distR="0">
            <wp:extent cx="5177901" cy="2673295"/>
            <wp:effectExtent l="19050" t="38100" r="3699" b="0"/>
            <wp:docPr id="22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E0340C" w:rsidRPr="0005339D" w:rsidRDefault="00E0340C" w:rsidP="00E0340C">
      <w:pPr>
        <w:ind w:left="709" w:firstLine="709"/>
        <w:rPr>
          <w:szCs w:val="26"/>
        </w:rPr>
      </w:pPr>
      <w:r>
        <w:rPr>
          <w:szCs w:val="26"/>
        </w:rPr>
        <w:t>С</w:t>
      </w:r>
      <w:r w:rsidRPr="0005339D">
        <w:rPr>
          <w:szCs w:val="26"/>
        </w:rPr>
        <w:t xml:space="preserve">удами решения вынесены по </w:t>
      </w:r>
      <w:r>
        <w:rPr>
          <w:b/>
          <w:szCs w:val="26"/>
        </w:rPr>
        <w:t>331</w:t>
      </w:r>
      <w:r w:rsidRPr="0005339D">
        <w:rPr>
          <w:b/>
          <w:szCs w:val="26"/>
        </w:rPr>
        <w:t xml:space="preserve"> </w:t>
      </w:r>
      <w:r>
        <w:rPr>
          <w:szCs w:val="26"/>
        </w:rPr>
        <w:t>делу</w:t>
      </w:r>
      <w:r w:rsidRPr="0005339D">
        <w:rPr>
          <w:szCs w:val="26"/>
        </w:rPr>
        <w:t>.</w:t>
      </w:r>
    </w:p>
    <w:p w:rsidR="00E0340C" w:rsidRDefault="00E0340C" w:rsidP="00E0340C">
      <w:pPr>
        <w:ind w:firstLine="720"/>
        <w:rPr>
          <w:szCs w:val="26"/>
        </w:rPr>
      </w:pPr>
      <w:r>
        <w:rPr>
          <w:szCs w:val="26"/>
        </w:rPr>
        <w:t xml:space="preserve">- наложено административных наказаний в виде штрафа на сумму </w:t>
      </w:r>
      <w:r>
        <w:rPr>
          <w:b/>
          <w:szCs w:val="26"/>
        </w:rPr>
        <w:t>1851,7</w:t>
      </w:r>
      <w:r>
        <w:rPr>
          <w:szCs w:val="26"/>
        </w:rPr>
        <w:t xml:space="preserve"> тыс</w:t>
      </w:r>
      <w:proofErr w:type="gramStart"/>
      <w:r>
        <w:rPr>
          <w:szCs w:val="26"/>
        </w:rPr>
        <w:t>.р</w:t>
      </w:r>
      <w:proofErr w:type="gramEnd"/>
      <w:r>
        <w:rPr>
          <w:szCs w:val="26"/>
        </w:rPr>
        <w:t>уб.</w:t>
      </w:r>
    </w:p>
    <w:p w:rsidR="00E0340C" w:rsidRDefault="00E0340C" w:rsidP="00E0340C">
      <w:pPr>
        <w:ind w:firstLine="720"/>
        <w:jc w:val="center"/>
        <w:rPr>
          <w:szCs w:val="26"/>
        </w:rPr>
      </w:pPr>
      <w:bookmarkStart w:id="54" w:name="_MON_1419668934"/>
      <w:bookmarkEnd w:id="54"/>
      <w:r>
        <w:rPr>
          <w:noProof/>
          <w:szCs w:val="26"/>
        </w:rPr>
        <w:lastRenderedPageBreak/>
        <w:drawing>
          <wp:inline distT="0" distB="0" distL="0" distR="0">
            <wp:extent cx="5846638" cy="2059388"/>
            <wp:effectExtent l="57150" t="0" r="58862" b="74212"/>
            <wp:docPr id="227"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0340C" w:rsidRDefault="00E0340C" w:rsidP="00E0340C">
      <w:pPr>
        <w:ind w:firstLine="720"/>
        <w:rPr>
          <w:szCs w:val="26"/>
        </w:rPr>
      </w:pPr>
      <w:r w:rsidRPr="00C5704E">
        <w:rPr>
          <w:b/>
          <w:szCs w:val="26"/>
        </w:rPr>
        <w:t>Примечание:</w:t>
      </w:r>
      <w:r>
        <w:rPr>
          <w:b/>
          <w:szCs w:val="26"/>
        </w:rPr>
        <w:t xml:space="preserve"> </w:t>
      </w:r>
      <w:r w:rsidRPr="00433C44">
        <w:rPr>
          <w:szCs w:val="26"/>
        </w:rPr>
        <w:t xml:space="preserve">в 1 квартале было отменено 2 решения Арбитражного суда – в отношении ООО "Сочи </w:t>
      </w:r>
      <w:proofErr w:type="gramStart"/>
      <w:r w:rsidRPr="00433C44">
        <w:rPr>
          <w:szCs w:val="26"/>
        </w:rPr>
        <w:t>–</w:t>
      </w:r>
      <w:proofErr w:type="spellStart"/>
      <w:r w:rsidRPr="00433C44">
        <w:rPr>
          <w:szCs w:val="26"/>
        </w:rPr>
        <w:t>О</w:t>
      </w:r>
      <w:proofErr w:type="gramEnd"/>
      <w:r w:rsidRPr="00433C44">
        <w:rPr>
          <w:szCs w:val="26"/>
        </w:rPr>
        <w:t>нлайн</w:t>
      </w:r>
      <w:proofErr w:type="spellEnd"/>
      <w:r w:rsidRPr="00433C44">
        <w:rPr>
          <w:szCs w:val="26"/>
        </w:rPr>
        <w:t xml:space="preserve">" по вновь открывшимся обстоятельствам дела А32-36492/12 и в отношении ЗАО " </w:t>
      </w:r>
      <w:proofErr w:type="spellStart"/>
      <w:r w:rsidRPr="00433C44">
        <w:rPr>
          <w:szCs w:val="26"/>
        </w:rPr>
        <w:t>Комстар-Регион</w:t>
      </w:r>
      <w:proofErr w:type="spellEnd"/>
      <w:r w:rsidRPr="00433C44">
        <w:rPr>
          <w:szCs w:val="26"/>
        </w:rPr>
        <w:t>" – признано малозначительным нарушением дело А32-35635/12.</w:t>
      </w:r>
    </w:p>
    <w:p w:rsidR="00E0340C" w:rsidRDefault="00E0340C" w:rsidP="00E0340C">
      <w:pPr>
        <w:ind w:firstLine="720"/>
        <w:rPr>
          <w:szCs w:val="26"/>
        </w:rPr>
      </w:pPr>
      <w:r>
        <w:rPr>
          <w:szCs w:val="26"/>
        </w:rPr>
        <w:t xml:space="preserve">- взыскано штрафов на сумму </w:t>
      </w:r>
      <w:r>
        <w:rPr>
          <w:b/>
          <w:szCs w:val="26"/>
        </w:rPr>
        <w:t>1471,0</w:t>
      </w:r>
      <w:r>
        <w:rPr>
          <w:szCs w:val="26"/>
        </w:rPr>
        <w:t xml:space="preserve"> тыс</w:t>
      </w:r>
      <w:proofErr w:type="gramStart"/>
      <w:r>
        <w:rPr>
          <w:szCs w:val="26"/>
        </w:rPr>
        <w:t>.р</w:t>
      </w:r>
      <w:proofErr w:type="gramEnd"/>
      <w:r>
        <w:rPr>
          <w:szCs w:val="26"/>
        </w:rPr>
        <w:t xml:space="preserve">уб. </w:t>
      </w:r>
    </w:p>
    <w:p w:rsidR="00E0340C" w:rsidRDefault="00E0340C" w:rsidP="00E0340C">
      <w:pPr>
        <w:ind w:firstLine="720"/>
        <w:jc w:val="center"/>
        <w:rPr>
          <w:b/>
          <w:sz w:val="24"/>
          <w:szCs w:val="24"/>
        </w:rPr>
      </w:pPr>
      <w:bookmarkStart w:id="55" w:name="_MON_1419669096"/>
      <w:bookmarkEnd w:id="55"/>
      <w:r>
        <w:rPr>
          <w:b/>
          <w:sz w:val="24"/>
          <w:szCs w:val="24"/>
        </w:rPr>
        <w:t>Взыска</w:t>
      </w:r>
      <w:r w:rsidRPr="009738A3">
        <w:rPr>
          <w:b/>
          <w:sz w:val="24"/>
          <w:szCs w:val="24"/>
        </w:rPr>
        <w:t>но штрафов, тыс</w:t>
      </w:r>
      <w:proofErr w:type="gramStart"/>
      <w:r w:rsidRPr="009738A3">
        <w:rPr>
          <w:b/>
          <w:sz w:val="24"/>
          <w:szCs w:val="24"/>
        </w:rPr>
        <w:t>.р</w:t>
      </w:r>
      <w:proofErr w:type="gramEnd"/>
      <w:r w:rsidRPr="009738A3">
        <w:rPr>
          <w:b/>
          <w:sz w:val="24"/>
          <w:szCs w:val="24"/>
        </w:rPr>
        <w:t>уб.</w:t>
      </w:r>
    </w:p>
    <w:p w:rsidR="00E0340C" w:rsidRDefault="00E0340C" w:rsidP="00E0340C">
      <w:pPr>
        <w:ind w:firstLine="720"/>
        <w:jc w:val="center"/>
        <w:rPr>
          <w:szCs w:val="26"/>
        </w:rPr>
      </w:pPr>
      <w:r>
        <w:rPr>
          <w:noProof/>
          <w:szCs w:val="26"/>
        </w:rPr>
        <w:drawing>
          <wp:inline distT="0" distB="0" distL="0" distR="0">
            <wp:extent cx="5846638" cy="2154804"/>
            <wp:effectExtent l="57150" t="0" r="58862" b="74046"/>
            <wp:docPr id="228"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E0340C" w:rsidRPr="00433C44" w:rsidRDefault="00E0340C" w:rsidP="00E0340C">
      <w:pPr>
        <w:rPr>
          <w:b/>
          <w:szCs w:val="26"/>
        </w:rPr>
      </w:pPr>
      <w:r>
        <w:rPr>
          <w:szCs w:val="26"/>
        </w:rPr>
        <w:t xml:space="preserve">          </w:t>
      </w:r>
      <w:r w:rsidRPr="00433C44">
        <w:rPr>
          <w:b/>
          <w:szCs w:val="26"/>
        </w:rPr>
        <w:t>По данным казначейства на счет Управления Роскомнадзора, как администратора штрафов, с учетом ранее наложенных штрафов, поступили платежи на общую сумму 2106,0 тыс</w:t>
      </w:r>
      <w:proofErr w:type="gramStart"/>
      <w:r w:rsidRPr="00433C44">
        <w:rPr>
          <w:b/>
          <w:szCs w:val="26"/>
        </w:rPr>
        <w:t>.р</w:t>
      </w:r>
      <w:proofErr w:type="gramEnd"/>
      <w:r w:rsidRPr="00433C44">
        <w:rPr>
          <w:b/>
          <w:szCs w:val="26"/>
        </w:rPr>
        <w:t xml:space="preserve">уб. </w:t>
      </w:r>
    </w:p>
    <w:p w:rsidR="00E0340C" w:rsidRPr="008B2689" w:rsidRDefault="00E0340C" w:rsidP="00E0340C">
      <w:pPr>
        <w:ind w:firstLine="660"/>
        <w:rPr>
          <w:szCs w:val="26"/>
        </w:rPr>
      </w:pPr>
      <w:r w:rsidRPr="008B2689">
        <w:rPr>
          <w:szCs w:val="26"/>
        </w:rPr>
        <w:t xml:space="preserve">- наложено административных наказаний в виде предупреждения – </w:t>
      </w:r>
      <w:r>
        <w:rPr>
          <w:b/>
          <w:szCs w:val="26"/>
        </w:rPr>
        <w:t>98</w:t>
      </w:r>
      <w:r w:rsidRPr="008B2689">
        <w:rPr>
          <w:b/>
          <w:szCs w:val="26"/>
        </w:rPr>
        <w:t>.</w:t>
      </w:r>
    </w:p>
    <w:p w:rsidR="00E0340C" w:rsidRDefault="00E0340C" w:rsidP="00E0340C">
      <w:pPr>
        <w:pStyle w:val="a8"/>
        <w:spacing w:line="360" w:lineRule="auto"/>
        <w:ind w:firstLine="708"/>
        <w:rPr>
          <w:szCs w:val="26"/>
        </w:rPr>
      </w:pPr>
    </w:p>
    <w:p w:rsidR="00E0340C" w:rsidRDefault="00E0340C" w:rsidP="00E0340C">
      <w:pPr>
        <w:ind w:firstLine="708"/>
        <w:rPr>
          <w:szCs w:val="26"/>
        </w:rPr>
      </w:pPr>
      <w:bookmarkStart w:id="56" w:name="_MON_1419251969"/>
      <w:bookmarkEnd w:id="56"/>
      <w:r>
        <w:rPr>
          <w:szCs w:val="26"/>
        </w:rPr>
        <w:t>В</w:t>
      </w:r>
      <w:r w:rsidRPr="0005339D">
        <w:rPr>
          <w:szCs w:val="26"/>
        </w:rPr>
        <w:t xml:space="preserve"> </w:t>
      </w:r>
      <w:r>
        <w:rPr>
          <w:szCs w:val="26"/>
        </w:rPr>
        <w:t>судебные инстанции было направлено:</w:t>
      </w:r>
    </w:p>
    <w:p w:rsidR="00E0340C" w:rsidRDefault="00E0340C" w:rsidP="00E0340C">
      <w:pPr>
        <w:ind w:firstLine="708"/>
        <w:rPr>
          <w:szCs w:val="26"/>
        </w:rPr>
      </w:pPr>
      <w:proofErr w:type="gramStart"/>
      <w:r>
        <w:rPr>
          <w:b/>
          <w:szCs w:val="26"/>
        </w:rPr>
        <w:t>- 118</w:t>
      </w:r>
      <w:r w:rsidRPr="0005339D">
        <w:rPr>
          <w:szCs w:val="26"/>
        </w:rPr>
        <w:t xml:space="preserve"> заявлени</w:t>
      </w:r>
      <w:r>
        <w:rPr>
          <w:szCs w:val="26"/>
        </w:rPr>
        <w:t>й</w:t>
      </w:r>
      <w:r w:rsidRPr="0005339D">
        <w:rPr>
          <w:szCs w:val="26"/>
        </w:rPr>
        <w:t xml:space="preserve"> </w:t>
      </w:r>
      <w:r>
        <w:rPr>
          <w:szCs w:val="26"/>
        </w:rPr>
        <w:t xml:space="preserve">в </w:t>
      </w:r>
      <w:r w:rsidRPr="0005339D">
        <w:rPr>
          <w:szCs w:val="26"/>
        </w:rPr>
        <w:t>отношении редакций средств массовой информации, в соответствии с п.</w:t>
      </w:r>
      <w:r>
        <w:rPr>
          <w:szCs w:val="26"/>
        </w:rPr>
        <w:t>2 ст.</w:t>
      </w:r>
      <w:r w:rsidRPr="0005339D">
        <w:rPr>
          <w:szCs w:val="26"/>
        </w:rPr>
        <w:t>15 Закона Российской Федерации «О средствах массо</w:t>
      </w:r>
      <w:r>
        <w:rPr>
          <w:szCs w:val="26"/>
        </w:rPr>
        <w:t>вой информации» от 27.12.1991 №</w:t>
      </w:r>
      <w:r w:rsidRPr="0005339D">
        <w:rPr>
          <w:szCs w:val="26"/>
        </w:rPr>
        <w:t xml:space="preserve">2124-1, о признании недействительными свидетельств о регистрации средств массовой информации, из которых, судами вынесено </w:t>
      </w:r>
      <w:r w:rsidRPr="0053310B">
        <w:rPr>
          <w:b/>
          <w:szCs w:val="26"/>
        </w:rPr>
        <w:t>16</w:t>
      </w:r>
      <w:r>
        <w:rPr>
          <w:b/>
          <w:szCs w:val="26"/>
        </w:rPr>
        <w:t>7</w:t>
      </w:r>
      <w:r w:rsidRPr="0005339D">
        <w:rPr>
          <w:szCs w:val="26"/>
        </w:rPr>
        <w:t xml:space="preserve"> решени</w:t>
      </w:r>
      <w:r>
        <w:rPr>
          <w:szCs w:val="26"/>
        </w:rPr>
        <w:t>й</w:t>
      </w:r>
      <w:r w:rsidRPr="0005339D">
        <w:rPr>
          <w:szCs w:val="26"/>
        </w:rPr>
        <w:t xml:space="preserve"> об удовлетворении требований Управления Роскомнадзора по </w:t>
      </w:r>
      <w:r>
        <w:rPr>
          <w:szCs w:val="26"/>
        </w:rPr>
        <w:t xml:space="preserve">Южному федеральному округу </w:t>
      </w:r>
      <w:r w:rsidRPr="0005339D">
        <w:rPr>
          <w:szCs w:val="26"/>
        </w:rPr>
        <w:lastRenderedPageBreak/>
        <w:t>(с учетом материалов, направленных в 201</w:t>
      </w:r>
      <w:r>
        <w:rPr>
          <w:szCs w:val="26"/>
        </w:rPr>
        <w:t>2</w:t>
      </w:r>
      <w:r w:rsidRPr="0005339D">
        <w:rPr>
          <w:szCs w:val="26"/>
        </w:rPr>
        <w:t xml:space="preserve"> году), остальные</w:t>
      </w:r>
      <w:r>
        <w:rPr>
          <w:szCs w:val="26"/>
        </w:rPr>
        <w:t xml:space="preserve"> дела находятся в</w:t>
      </w:r>
      <w:proofErr w:type="gramEnd"/>
      <w:r>
        <w:rPr>
          <w:szCs w:val="26"/>
        </w:rPr>
        <w:t xml:space="preserve"> </w:t>
      </w:r>
      <w:proofErr w:type="gramStart"/>
      <w:r>
        <w:rPr>
          <w:szCs w:val="26"/>
        </w:rPr>
        <w:t>производстве</w:t>
      </w:r>
      <w:proofErr w:type="gramEnd"/>
      <w:r>
        <w:rPr>
          <w:szCs w:val="26"/>
        </w:rPr>
        <w:t>;</w:t>
      </w:r>
    </w:p>
    <w:p w:rsidR="00E0340C" w:rsidRDefault="00E0340C" w:rsidP="00E0340C">
      <w:pPr>
        <w:ind w:firstLine="708"/>
        <w:rPr>
          <w:szCs w:val="26"/>
        </w:rPr>
      </w:pPr>
      <w:r>
        <w:rPr>
          <w:szCs w:val="26"/>
        </w:rPr>
        <w:t xml:space="preserve">- </w:t>
      </w:r>
      <w:r w:rsidRPr="001A7BFD">
        <w:rPr>
          <w:b/>
          <w:szCs w:val="26"/>
        </w:rPr>
        <w:t>124</w:t>
      </w:r>
      <w:r w:rsidRPr="0005339D">
        <w:rPr>
          <w:szCs w:val="26"/>
        </w:rPr>
        <w:t xml:space="preserve"> заявлени</w:t>
      </w:r>
      <w:r>
        <w:rPr>
          <w:szCs w:val="26"/>
        </w:rPr>
        <w:t>я</w:t>
      </w:r>
      <w:r w:rsidRPr="0005339D">
        <w:rPr>
          <w:szCs w:val="26"/>
        </w:rPr>
        <w:t xml:space="preserve"> </w:t>
      </w:r>
      <w:r>
        <w:rPr>
          <w:szCs w:val="26"/>
        </w:rPr>
        <w:t xml:space="preserve">в </w:t>
      </w:r>
      <w:r w:rsidRPr="0005339D">
        <w:rPr>
          <w:szCs w:val="26"/>
        </w:rPr>
        <w:t>отношении</w:t>
      </w:r>
      <w:r>
        <w:rPr>
          <w:szCs w:val="26"/>
        </w:rPr>
        <w:t xml:space="preserve"> операторов связи по вопросу привлечения к административной ответственности по ч.3 ст.14.1 КоАП РФ;</w:t>
      </w:r>
    </w:p>
    <w:p w:rsidR="00E0340C" w:rsidRDefault="00E0340C" w:rsidP="00E0340C">
      <w:pPr>
        <w:ind w:firstLine="708"/>
        <w:rPr>
          <w:szCs w:val="26"/>
        </w:rPr>
      </w:pPr>
      <w:r>
        <w:rPr>
          <w:szCs w:val="26"/>
        </w:rPr>
        <w:t xml:space="preserve">- </w:t>
      </w:r>
      <w:r w:rsidRPr="001A7BFD">
        <w:rPr>
          <w:b/>
          <w:szCs w:val="26"/>
        </w:rPr>
        <w:t>1</w:t>
      </w:r>
      <w:r>
        <w:rPr>
          <w:szCs w:val="26"/>
        </w:rPr>
        <w:t xml:space="preserve"> заявление на вынесенное Прокуратурой Краснодарского края Представление.</w:t>
      </w:r>
    </w:p>
    <w:p w:rsidR="00E0340C" w:rsidRDefault="00E0340C" w:rsidP="00E0340C">
      <w:pPr>
        <w:ind w:firstLine="708"/>
        <w:rPr>
          <w:szCs w:val="26"/>
        </w:rPr>
      </w:pPr>
    </w:p>
    <w:p w:rsidR="00E0340C" w:rsidRDefault="00E0340C" w:rsidP="00E0340C">
      <w:pPr>
        <w:ind w:firstLine="708"/>
        <w:rPr>
          <w:szCs w:val="26"/>
        </w:rPr>
      </w:pPr>
      <w:r>
        <w:rPr>
          <w:szCs w:val="26"/>
        </w:rPr>
        <w:t>В</w:t>
      </w:r>
      <w:r w:rsidRPr="000152E2">
        <w:rPr>
          <w:szCs w:val="26"/>
        </w:rPr>
        <w:t xml:space="preserve"> </w:t>
      </w:r>
      <w:r w:rsidRPr="000152E2">
        <w:rPr>
          <w:b/>
          <w:szCs w:val="26"/>
        </w:rPr>
        <w:t>сфере средств массовой информации, в том числе электронных и массовых коммуникаций</w:t>
      </w:r>
      <w:r w:rsidRPr="000152E2">
        <w:rPr>
          <w:szCs w:val="26"/>
        </w:rPr>
        <w:t xml:space="preserve"> </w:t>
      </w:r>
      <w:r>
        <w:rPr>
          <w:szCs w:val="26"/>
        </w:rPr>
        <w:t xml:space="preserve">из </w:t>
      </w:r>
      <w:r w:rsidRPr="000152E2">
        <w:rPr>
          <w:szCs w:val="26"/>
        </w:rPr>
        <w:t xml:space="preserve"> </w:t>
      </w:r>
      <w:r>
        <w:rPr>
          <w:b/>
          <w:szCs w:val="26"/>
        </w:rPr>
        <w:t>89</w:t>
      </w:r>
      <w:r w:rsidRPr="000152E2">
        <w:rPr>
          <w:b/>
          <w:szCs w:val="26"/>
        </w:rPr>
        <w:t xml:space="preserve"> </w:t>
      </w:r>
      <w:r w:rsidRPr="000152E2">
        <w:rPr>
          <w:szCs w:val="26"/>
        </w:rPr>
        <w:t>протоколов об административных правонарушениях</w:t>
      </w:r>
      <w:r>
        <w:rPr>
          <w:szCs w:val="26"/>
        </w:rPr>
        <w:t>:</w:t>
      </w:r>
    </w:p>
    <w:p w:rsidR="00E0340C" w:rsidRDefault="00E0340C" w:rsidP="00E0340C">
      <w:pPr>
        <w:ind w:firstLine="708"/>
        <w:rPr>
          <w:szCs w:val="26"/>
        </w:rPr>
      </w:pPr>
      <w:r>
        <w:rPr>
          <w:szCs w:val="26"/>
        </w:rPr>
        <w:t>-</w:t>
      </w:r>
      <w:r w:rsidRPr="000152E2">
        <w:rPr>
          <w:szCs w:val="26"/>
        </w:rPr>
        <w:t xml:space="preserve"> </w:t>
      </w:r>
      <w:r>
        <w:rPr>
          <w:b/>
          <w:i/>
          <w:szCs w:val="26"/>
        </w:rPr>
        <w:t>55</w:t>
      </w:r>
      <w:r w:rsidRPr="000152E2">
        <w:rPr>
          <w:b/>
          <w:i/>
          <w:szCs w:val="26"/>
        </w:rPr>
        <w:t xml:space="preserve"> </w:t>
      </w:r>
      <w:r w:rsidRPr="000152E2">
        <w:rPr>
          <w:b/>
          <w:bCs/>
          <w:i/>
          <w:szCs w:val="26"/>
        </w:rPr>
        <w:t>(</w:t>
      </w:r>
      <w:r>
        <w:rPr>
          <w:b/>
          <w:bCs/>
          <w:i/>
          <w:szCs w:val="26"/>
        </w:rPr>
        <w:t>62</w:t>
      </w:r>
      <w:r w:rsidRPr="000152E2">
        <w:rPr>
          <w:b/>
          <w:bCs/>
          <w:i/>
          <w:szCs w:val="26"/>
        </w:rPr>
        <w:t>%)</w:t>
      </w:r>
      <w:r w:rsidRPr="000152E2">
        <w:rPr>
          <w:szCs w:val="26"/>
        </w:rPr>
        <w:t xml:space="preserve"> составлено в отношении должностных лиц</w:t>
      </w:r>
      <w:r>
        <w:rPr>
          <w:szCs w:val="26"/>
        </w:rPr>
        <w:t>;</w:t>
      </w:r>
    </w:p>
    <w:p w:rsidR="00E0340C" w:rsidRPr="000152E2" w:rsidRDefault="00E0340C" w:rsidP="00E0340C">
      <w:pPr>
        <w:ind w:firstLine="708"/>
        <w:rPr>
          <w:szCs w:val="26"/>
        </w:rPr>
      </w:pPr>
      <w:r>
        <w:rPr>
          <w:szCs w:val="26"/>
        </w:rPr>
        <w:t>-</w:t>
      </w:r>
      <w:r w:rsidRPr="000152E2">
        <w:rPr>
          <w:szCs w:val="26"/>
        </w:rPr>
        <w:t xml:space="preserve"> </w:t>
      </w:r>
      <w:r>
        <w:rPr>
          <w:b/>
          <w:i/>
          <w:szCs w:val="26"/>
        </w:rPr>
        <w:t>34</w:t>
      </w:r>
      <w:r w:rsidRPr="000152E2">
        <w:rPr>
          <w:b/>
          <w:i/>
          <w:szCs w:val="26"/>
        </w:rPr>
        <w:t xml:space="preserve"> </w:t>
      </w:r>
      <w:r w:rsidRPr="000152E2">
        <w:rPr>
          <w:b/>
          <w:bCs/>
          <w:i/>
          <w:szCs w:val="26"/>
        </w:rPr>
        <w:t>(</w:t>
      </w:r>
      <w:r>
        <w:rPr>
          <w:b/>
          <w:bCs/>
          <w:i/>
          <w:szCs w:val="26"/>
        </w:rPr>
        <w:t>38</w:t>
      </w:r>
      <w:r w:rsidRPr="000152E2">
        <w:rPr>
          <w:b/>
          <w:bCs/>
          <w:i/>
          <w:szCs w:val="26"/>
        </w:rPr>
        <w:t>%)</w:t>
      </w:r>
      <w:r w:rsidRPr="000152E2">
        <w:rPr>
          <w:szCs w:val="26"/>
        </w:rPr>
        <w:t xml:space="preserve"> составлено в отношении юридических лиц.</w:t>
      </w:r>
    </w:p>
    <w:p w:rsidR="00E0340C" w:rsidRDefault="00E0340C" w:rsidP="00E0340C">
      <w:pPr>
        <w:pStyle w:val="a8"/>
        <w:spacing w:line="360" w:lineRule="auto"/>
        <w:ind w:firstLine="0"/>
        <w:jc w:val="center"/>
        <w:rPr>
          <w:sz w:val="26"/>
          <w:szCs w:val="26"/>
        </w:rPr>
      </w:pPr>
      <w:r>
        <w:rPr>
          <w:noProof/>
          <w:sz w:val="26"/>
          <w:szCs w:val="26"/>
        </w:rPr>
        <w:drawing>
          <wp:inline distT="0" distB="0" distL="0" distR="0">
            <wp:extent cx="5502275" cy="2313940"/>
            <wp:effectExtent l="19050" t="0" r="3175" b="0"/>
            <wp:docPr id="237" name="Объект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E0340C" w:rsidRPr="00EF58D1" w:rsidRDefault="00E0340C" w:rsidP="00E0340C">
      <w:pPr>
        <w:ind w:firstLine="720"/>
        <w:rPr>
          <w:szCs w:val="26"/>
        </w:rPr>
      </w:pPr>
      <w:r w:rsidRPr="00EF58D1">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E0340C" w:rsidRDefault="00E0340C" w:rsidP="00E0340C">
      <w:pPr>
        <w:jc w:val="center"/>
        <w:rPr>
          <w:sz w:val="24"/>
          <w:szCs w:val="26"/>
          <w:highlight w:val="yellow"/>
        </w:rPr>
      </w:pPr>
      <w:r>
        <w:rPr>
          <w:noProof/>
          <w:szCs w:val="26"/>
        </w:rPr>
        <w:drawing>
          <wp:inline distT="0" distB="0" distL="0" distR="0">
            <wp:extent cx="5295569" cy="2107096"/>
            <wp:effectExtent l="0" t="0" r="0" b="0"/>
            <wp:docPr id="242" name="Объект 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E0340C" w:rsidRPr="00675C10" w:rsidRDefault="00E0340C" w:rsidP="00E0340C">
      <w:pPr>
        <w:ind w:firstLine="708"/>
        <w:rPr>
          <w:szCs w:val="26"/>
        </w:rPr>
      </w:pPr>
      <w:r w:rsidRPr="0091277C">
        <w:rPr>
          <w:szCs w:val="26"/>
        </w:rPr>
        <w:t xml:space="preserve">1. </w:t>
      </w:r>
      <w:r w:rsidRPr="00675C10">
        <w:rPr>
          <w:szCs w:val="26"/>
        </w:rPr>
        <w:t>Нарушение порядка представления обязательного экземпляра документов, письменных уведомлений, уставов, договоров (</w:t>
      </w:r>
      <w:r w:rsidRPr="00675C10">
        <w:rPr>
          <w:b/>
          <w:szCs w:val="26"/>
        </w:rPr>
        <w:t>ст. 13.23</w:t>
      </w:r>
      <w:r w:rsidRPr="00675C10">
        <w:rPr>
          <w:szCs w:val="26"/>
        </w:rPr>
        <w:t xml:space="preserve"> КоАП РФ) – </w:t>
      </w:r>
      <w:r>
        <w:rPr>
          <w:b/>
          <w:szCs w:val="26"/>
        </w:rPr>
        <w:t>42</w:t>
      </w:r>
      <w:r w:rsidRPr="00675C10">
        <w:rPr>
          <w:szCs w:val="26"/>
        </w:rPr>
        <w:t xml:space="preserve"> протокол</w:t>
      </w:r>
      <w:r>
        <w:rPr>
          <w:szCs w:val="26"/>
        </w:rPr>
        <w:t>а</w:t>
      </w:r>
      <w:r w:rsidRPr="00675C10">
        <w:rPr>
          <w:szCs w:val="26"/>
        </w:rPr>
        <w:t>;</w:t>
      </w:r>
    </w:p>
    <w:p w:rsidR="00E0340C" w:rsidRPr="00675C10" w:rsidRDefault="00E0340C" w:rsidP="00E0340C">
      <w:pPr>
        <w:ind w:firstLine="426"/>
        <w:rPr>
          <w:szCs w:val="26"/>
        </w:rPr>
      </w:pPr>
      <w:r w:rsidRPr="00675C10">
        <w:rPr>
          <w:szCs w:val="26"/>
        </w:rPr>
        <w:tab/>
        <w:t xml:space="preserve">2. </w:t>
      </w:r>
      <w:r>
        <w:rPr>
          <w:szCs w:val="26"/>
        </w:rPr>
        <w:t>Нарушение порядка изготовления или распространения продукции средства массовой информации</w:t>
      </w:r>
      <w:r w:rsidRPr="00675C10">
        <w:rPr>
          <w:szCs w:val="26"/>
        </w:rPr>
        <w:t xml:space="preserve"> (</w:t>
      </w:r>
      <w:r w:rsidRPr="00675C10">
        <w:rPr>
          <w:b/>
          <w:szCs w:val="26"/>
        </w:rPr>
        <w:t>ст.</w:t>
      </w:r>
      <w:r>
        <w:rPr>
          <w:b/>
          <w:szCs w:val="26"/>
        </w:rPr>
        <w:t xml:space="preserve"> 13</w:t>
      </w:r>
      <w:r w:rsidRPr="00675C10">
        <w:rPr>
          <w:b/>
          <w:szCs w:val="26"/>
        </w:rPr>
        <w:t>.</w:t>
      </w:r>
      <w:r>
        <w:rPr>
          <w:b/>
          <w:szCs w:val="26"/>
        </w:rPr>
        <w:t>2</w:t>
      </w:r>
      <w:r w:rsidRPr="00675C10">
        <w:rPr>
          <w:b/>
          <w:szCs w:val="26"/>
        </w:rPr>
        <w:t>1</w:t>
      </w:r>
      <w:r w:rsidRPr="00675C10">
        <w:rPr>
          <w:szCs w:val="26"/>
        </w:rPr>
        <w:t xml:space="preserve"> КоАП РФ) – </w:t>
      </w:r>
      <w:r>
        <w:rPr>
          <w:b/>
          <w:szCs w:val="26"/>
        </w:rPr>
        <w:t>2</w:t>
      </w:r>
      <w:r w:rsidRPr="00675C10">
        <w:rPr>
          <w:szCs w:val="26"/>
        </w:rPr>
        <w:t xml:space="preserve"> протокол</w:t>
      </w:r>
      <w:r>
        <w:rPr>
          <w:szCs w:val="26"/>
        </w:rPr>
        <w:t>а</w:t>
      </w:r>
      <w:r w:rsidRPr="00675C10">
        <w:rPr>
          <w:szCs w:val="26"/>
        </w:rPr>
        <w:t>;</w:t>
      </w:r>
    </w:p>
    <w:p w:rsidR="00E0340C" w:rsidRDefault="00E0340C" w:rsidP="00E0340C">
      <w:pPr>
        <w:ind w:firstLine="426"/>
        <w:rPr>
          <w:szCs w:val="26"/>
        </w:rPr>
      </w:pPr>
      <w:r w:rsidRPr="00675C10">
        <w:rPr>
          <w:szCs w:val="26"/>
        </w:rPr>
        <w:lastRenderedPageBreak/>
        <w:tab/>
        <w:t>3. Нарушение порядка объявления выходных данных (</w:t>
      </w:r>
      <w:r w:rsidRPr="00675C10">
        <w:rPr>
          <w:b/>
          <w:szCs w:val="26"/>
        </w:rPr>
        <w:t>ст. 13.22</w:t>
      </w:r>
      <w:r w:rsidRPr="00675C10">
        <w:rPr>
          <w:szCs w:val="26"/>
        </w:rPr>
        <w:t xml:space="preserve"> КоАП РФ) – </w:t>
      </w:r>
      <w:r>
        <w:rPr>
          <w:b/>
          <w:szCs w:val="26"/>
        </w:rPr>
        <w:t>17</w:t>
      </w:r>
      <w:r w:rsidRPr="00675C10">
        <w:rPr>
          <w:szCs w:val="26"/>
        </w:rPr>
        <w:t xml:space="preserve"> протокол</w:t>
      </w:r>
      <w:r>
        <w:rPr>
          <w:szCs w:val="26"/>
        </w:rPr>
        <w:t>ов.</w:t>
      </w:r>
    </w:p>
    <w:p w:rsidR="00E0340C" w:rsidRDefault="00E0340C" w:rsidP="00E0340C">
      <w:pPr>
        <w:ind w:firstLine="426"/>
        <w:rPr>
          <w:szCs w:val="26"/>
        </w:rPr>
      </w:pPr>
      <w:r>
        <w:rPr>
          <w:szCs w:val="26"/>
        </w:rPr>
        <w:t xml:space="preserve">     4. </w:t>
      </w:r>
      <w:r w:rsidRPr="00890014">
        <w:rPr>
          <w:szCs w:val="26"/>
        </w:rPr>
        <w:t>Осуществление предпринимательской деятельности с нарушение</w:t>
      </w:r>
      <w:r>
        <w:rPr>
          <w:szCs w:val="26"/>
        </w:rPr>
        <w:t>м</w:t>
      </w:r>
      <w:r w:rsidRPr="00890014">
        <w:rPr>
          <w:szCs w:val="26"/>
        </w:rPr>
        <w:t xml:space="preserve"> условий, предусмотренных специальным разрешением (лицензией) (</w:t>
      </w:r>
      <w:proofErr w:type="gramStart"/>
      <w:r w:rsidRPr="00890014">
        <w:rPr>
          <w:b/>
          <w:szCs w:val="26"/>
        </w:rPr>
        <w:t>ч</w:t>
      </w:r>
      <w:proofErr w:type="gramEnd"/>
      <w:r w:rsidRPr="00890014">
        <w:rPr>
          <w:b/>
          <w:szCs w:val="26"/>
        </w:rPr>
        <w:t>.3</w:t>
      </w:r>
      <w:r w:rsidRPr="00890014">
        <w:rPr>
          <w:szCs w:val="26"/>
        </w:rPr>
        <w:t xml:space="preserve"> </w:t>
      </w:r>
      <w:r w:rsidRPr="00890014">
        <w:rPr>
          <w:b/>
          <w:szCs w:val="26"/>
        </w:rPr>
        <w:t>ст.14.1</w:t>
      </w:r>
      <w:r w:rsidRPr="00890014">
        <w:rPr>
          <w:szCs w:val="26"/>
        </w:rPr>
        <w:t xml:space="preserve"> КоАП РФ) – </w:t>
      </w:r>
      <w:r>
        <w:rPr>
          <w:b/>
          <w:szCs w:val="26"/>
        </w:rPr>
        <w:t>28</w:t>
      </w:r>
      <w:r w:rsidRPr="00890014">
        <w:rPr>
          <w:szCs w:val="26"/>
        </w:rPr>
        <w:t xml:space="preserve"> протоколов</w:t>
      </w:r>
      <w:r>
        <w:rPr>
          <w:szCs w:val="26"/>
        </w:rPr>
        <w:t>.</w:t>
      </w:r>
    </w:p>
    <w:p w:rsidR="00E0340C" w:rsidRPr="00FB6BB4" w:rsidRDefault="00E0340C" w:rsidP="00E0340C">
      <w:pPr>
        <w:spacing w:line="240" w:lineRule="auto"/>
        <w:rPr>
          <w:szCs w:val="26"/>
          <w:highlight w:val="yellow"/>
        </w:rPr>
      </w:pPr>
    </w:p>
    <w:p w:rsidR="00E0340C" w:rsidRPr="00EF58D1" w:rsidRDefault="00E0340C" w:rsidP="00E0340C">
      <w:pPr>
        <w:ind w:firstLine="426"/>
        <w:rPr>
          <w:szCs w:val="26"/>
        </w:rPr>
      </w:pPr>
      <w:r w:rsidRPr="00EF58D1">
        <w:rPr>
          <w:szCs w:val="26"/>
        </w:rPr>
        <w:tab/>
      </w:r>
      <w:r>
        <w:rPr>
          <w:b/>
          <w:szCs w:val="26"/>
        </w:rPr>
        <w:t>72</w:t>
      </w:r>
      <w:r w:rsidRPr="00EF58D1">
        <w:rPr>
          <w:szCs w:val="26"/>
        </w:rPr>
        <w:t xml:space="preserve"> </w:t>
      </w:r>
      <w:r w:rsidRPr="009241A3">
        <w:rPr>
          <w:szCs w:val="26"/>
        </w:rPr>
        <w:t>(</w:t>
      </w:r>
      <w:r>
        <w:rPr>
          <w:szCs w:val="26"/>
        </w:rPr>
        <w:t>81</w:t>
      </w:r>
      <w:r w:rsidRPr="009241A3">
        <w:rPr>
          <w:szCs w:val="26"/>
        </w:rPr>
        <w:t>%)</w:t>
      </w:r>
      <w:r w:rsidRPr="00EF58D1">
        <w:rPr>
          <w:szCs w:val="26"/>
        </w:rPr>
        <w:t xml:space="preserve"> - направлено по подведомственности в суды, </w:t>
      </w:r>
      <w:r w:rsidRPr="001D5652">
        <w:rPr>
          <w:b/>
          <w:szCs w:val="26"/>
        </w:rPr>
        <w:t>17</w:t>
      </w:r>
      <w:r w:rsidRPr="00EF58D1">
        <w:rPr>
          <w:szCs w:val="26"/>
        </w:rPr>
        <w:t xml:space="preserve"> </w:t>
      </w:r>
      <w:r w:rsidRPr="009241A3">
        <w:rPr>
          <w:szCs w:val="26"/>
        </w:rPr>
        <w:t>(</w:t>
      </w:r>
      <w:r>
        <w:rPr>
          <w:szCs w:val="26"/>
        </w:rPr>
        <w:t>19</w:t>
      </w:r>
      <w:r w:rsidRPr="009241A3">
        <w:rPr>
          <w:szCs w:val="26"/>
        </w:rPr>
        <w:t>%)</w:t>
      </w:r>
      <w:r w:rsidRPr="00EF58D1">
        <w:rPr>
          <w:szCs w:val="26"/>
        </w:rPr>
        <w:t xml:space="preserve"> - рассмотрено в рамках полномочий старшими государственными инспекторами.</w:t>
      </w:r>
    </w:p>
    <w:p w:rsidR="00E0340C" w:rsidRDefault="00E0340C" w:rsidP="00E0340C">
      <w:pPr>
        <w:jc w:val="center"/>
        <w:rPr>
          <w:szCs w:val="26"/>
          <w:highlight w:val="yellow"/>
        </w:rPr>
      </w:pPr>
      <w:r w:rsidRPr="00945463">
        <w:rPr>
          <w:noProof/>
          <w:szCs w:val="26"/>
        </w:rPr>
        <w:drawing>
          <wp:inline distT="0" distB="0" distL="0" distR="0">
            <wp:extent cx="5117493" cy="2475445"/>
            <wp:effectExtent l="19050" t="0" r="6957" b="0"/>
            <wp:docPr id="252" name="Объект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E0340C" w:rsidRDefault="00E0340C" w:rsidP="00E0340C">
      <w:pPr>
        <w:ind w:firstLine="660"/>
        <w:rPr>
          <w:b/>
          <w:szCs w:val="26"/>
        </w:rPr>
      </w:pPr>
      <w:r w:rsidRPr="00EF58D1">
        <w:rPr>
          <w:szCs w:val="26"/>
        </w:rPr>
        <w:t xml:space="preserve">- наложено административных наказаний в виде штрафа на сумму </w:t>
      </w:r>
      <w:r>
        <w:rPr>
          <w:b/>
          <w:szCs w:val="26"/>
        </w:rPr>
        <w:t>102700</w:t>
      </w:r>
      <w:r w:rsidRPr="00EF58D1">
        <w:rPr>
          <w:b/>
          <w:szCs w:val="26"/>
        </w:rPr>
        <w:t xml:space="preserve"> </w:t>
      </w:r>
      <w:r w:rsidRPr="009241A3">
        <w:rPr>
          <w:szCs w:val="26"/>
        </w:rPr>
        <w:t>руб.</w:t>
      </w:r>
      <w:r w:rsidRPr="00EF58D1">
        <w:rPr>
          <w:szCs w:val="26"/>
        </w:rPr>
        <w:t xml:space="preserve">  (взыскано </w:t>
      </w:r>
      <w:r>
        <w:rPr>
          <w:b/>
          <w:szCs w:val="26"/>
        </w:rPr>
        <w:t>99700</w:t>
      </w:r>
      <w:r w:rsidRPr="00EF58D1">
        <w:rPr>
          <w:b/>
          <w:szCs w:val="26"/>
        </w:rPr>
        <w:t xml:space="preserve"> </w:t>
      </w:r>
      <w:r w:rsidRPr="009241A3">
        <w:rPr>
          <w:szCs w:val="26"/>
        </w:rPr>
        <w:t>руб.);</w:t>
      </w:r>
    </w:p>
    <w:p w:rsidR="00E0340C" w:rsidRPr="00FB6BB4" w:rsidRDefault="00E0340C" w:rsidP="00E0340C">
      <w:pPr>
        <w:ind w:firstLine="660"/>
        <w:rPr>
          <w:szCs w:val="26"/>
        </w:rPr>
      </w:pPr>
      <w:r w:rsidRPr="00EF58D1">
        <w:rPr>
          <w:szCs w:val="26"/>
        </w:rPr>
        <w:t xml:space="preserve">- судами решения вынесены по </w:t>
      </w:r>
      <w:r>
        <w:rPr>
          <w:b/>
          <w:szCs w:val="26"/>
        </w:rPr>
        <w:t>29</w:t>
      </w:r>
      <w:r w:rsidRPr="00EF58D1">
        <w:rPr>
          <w:b/>
          <w:szCs w:val="26"/>
        </w:rPr>
        <w:t xml:space="preserve"> </w:t>
      </w:r>
      <w:r>
        <w:rPr>
          <w:szCs w:val="26"/>
        </w:rPr>
        <w:t xml:space="preserve">делам, из них </w:t>
      </w:r>
      <w:r w:rsidRPr="00FB6BB4">
        <w:rPr>
          <w:szCs w:val="26"/>
        </w:rPr>
        <w:t xml:space="preserve">наложено административных наказаний в виде предупреждения – </w:t>
      </w:r>
      <w:r>
        <w:rPr>
          <w:b/>
          <w:szCs w:val="26"/>
        </w:rPr>
        <w:t>3</w:t>
      </w:r>
      <w:r w:rsidRPr="00FB6BB4">
        <w:rPr>
          <w:b/>
          <w:szCs w:val="26"/>
        </w:rPr>
        <w:t>;</w:t>
      </w:r>
    </w:p>
    <w:p w:rsidR="00E0340C" w:rsidRDefault="00E0340C" w:rsidP="00E0340C">
      <w:pPr>
        <w:ind w:firstLine="660"/>
        <w:rPr>
          <w:szCs w:val="26"/>
        </w:rPr>
      </w:pPr>
    </w:p>
    <w:p w:rsidR="00E0340C" w:rsidRDefault="00E0340C" w:rsidP="00E0340C">
      <w:pPr>
        <w:pStyle w:val="a8"/>
        <w:spacing w:line="360" w:lineRule="auto"/>
        <w:ind w:firstLine="708"/>
        <w:rPr>
          <w:sz w:val="26"/>
          <w:szCs w:val="26"/>
        </w:rPr>
      </w:pPr>
      <w:r>
        <w:rPr>
          <w:sz w:val="26"/>
          <w:szCs w:val="26"/>
        </w:rPr>
        <w:t xml:space="preserve">В </w:t>
      </w:r>
      <w:r w:rsidRPr="002014AC">
        <w:rPr>
          <w:b/>
          <w:sz w:val="26"/>
          <w:szCs w:val="26"/>
        </w:rPr>
        <w:t>сфере связи</w:t>
      </w:r>
      <w:r w:rsidRPr="002C4827">
        <w:rPr>
          <w:sz w:val="26"/>
          <w:szCs w:val="26"/>
        </w:rPr>
        <w:t xml:space="preserve"> </w:t>
      </w:r>
      <w:r>
        <w:rPr>
          <w:sz w:val="26"/>
          <w:szCs w:val="26"/>
        </w:rPr>
        <w:t>из</w:t>
      </w:r>
      <w:r w:rsidRPr="002C4827">
        <w:rPr>
          <w:sz w:val="26"/>
          <w:szCs w:val="26"/>
        </w:rPr>
        <w:t xml:space="preserve"> </w:t>
      </w:r>
      <w:r>
        <w:rPr>
          <w:b/>
          <w:i/>
          <w:sz w:val="26"/>
          <w:szCs w:val="26"/>
        </w:rPr>
        <w:t>355</w:t>
      </w:r>
      <w:r>
        <w:rPr>
          <w:b/>
          <w:sz w:val="26"/>
          <w:szCs w:val="26"/>
        </w:rPr>
        <w:t xml:space="preserve"> </w:t>
      </w:r>
      <w:r w:rsidRPr="002C4827">
        <w:rPr>
          <w:sz w:val="26"/>
          <w:szCs w:val="26"/>
        </w:rPr>
        <w:t>протокол</w:t>
      </w:r>
      <w:r>
        <w:rPr>
          <w:sz w:val="26"/>
          <w:szCs w:val="26"/>
        </w:rPr>
        <w:t>ов</w:t>
      </w:r>
      <w:r w:rsidRPr="002C4827">
        <w:rPr>
          <w:sz w:val="26"/>
          <w:szCs w:val="26"/>
        </w:rPr>
        <w:t xml:space="preserve"> об административных правонарушениях</w:t>
      </w:r>
      <w:r>
        <w:rPr>
          <w:sz w:val="26"/>
          <w:szCs w:val="26"/>
        </w:rPr>
        <w:t>:</w:t>
      </w:r>
    </w:p>
    <w:p w:rsidR="00E0340C" w:rsidRDefault="00E0340C" w:rsidP="00E0340C">
      <w:pPr>
        <w:pStyle w:val="a8"/>
        <w:spacing w:line="360" w:lineRule="auto"/>
        <w:ind w:firstLine="708"/>
        <w:rPr>
          <w:sz w:val="26"/>
          <w:szCs w:val="26"/>
        </w:rPr>
      </w:pPr>
      <w:r>
        <w:rPr>
          <w:sz w:val="26"/>
          <w:szCs w:val="26"/>
        </w:rPr>
        <w:t>-</w:t>
      </w:r>
      <w:r w:rsidRPr="002C4827">
        <w:rPr>
          <w:sz w:val="26"/>
          <w:szCs w:val="26"/>
        </w:rPr>
        <w:t xml:space="preserve"> </w:t>
      </w:r>
      <w:r>
        <w:rPr>
          <w:b/>
          <w:i/>
          <w:sz w:val="26"/>
          <w:szCs w:val="26"/>
        </w:rPr>
        <w:t>7</w:t>
      </w:r>
      <w:r w:rsidRPr="00F83DC6">
        <w:rPr>
          <w:b/>
          <w:i/>
          <w:sz w:val="26"/>
          <w:szCs w:val="26"/>
        </w:rPr>
        <w:t xml:space="preserve"> (</w:t>
      </w:r>
      <w:r>
        <w:rPr>
          <w:b/>
          <w:i/>
          <w:sz w:val="26"/>
          <w:szCs w:val="26"/>
        </w:rPr>
        <w:t>2</w:t>
      </w:r>
      <w:r w:rsidRPr="006A392C">
        <w:rPr>
          <w:b/>
          <w:bCs/>
          <w:i/>
          <w:sz w:val="26"/>
          <w:szCs w:val="26"/>
        </w:rPr>
        <w:t>%)</w:t>
      </w:r>
      <w:r>
        <w:rPr>
          <w:sz w:val="26"/>
          <w:szCs w:val="26"/>
        </w:rPr>
        <w:t xml:space="preserve"> составлено в отношении физических лиц;</w:t>
      </w:r>
    </w:p>
    <w:p w:rsidR="00E0340C" w:rsidRDefault="00E0340C" w:rsidP="00E0340C">
      <w:pPr>
        <w:pStyle w:val="a8"/>
        <w:spacing w:line="360" w:lineRule="auto"/>
        <w:ind w:firstLine="708"/>
        <w:rPr>
          <w:sz w:val="26"/>
          <w:szCs w:val="26"/>
        </w:rPr>
      </w:pPr>
      <w:r>
        <w:rPr>
          <w:sz w:val="26"/>
          <w:szCs w:val="26"/>
        </w:rPr>
        <w:t>-</w:t>
      </w:r>
      <w:r w:rsidRPr="002C4827">
        <w:rPr>
          <w:sz w:val="26"/>
          <w:szCs w:val="26"/>
        </w:rPr>
        <w:t xml:space="preserve"> </w:t>
      </w:r>
      <w:r>
        <w:rPr>
          <w:b/>
          <w:sz w:val="26"/>
          <w:szCs w:val="26"/>
        </w:rPr>
        <w:t>166</w:t>
      </w:r>
      <w:r w:rsidRPr="00F83DC6">
        <w:rPr>
          <w:b/>
          <w:sz w:val="26"/>
          <w:szCs w:val="26"/>
        </w:rPr>
        <w:t xml:space="preserve"> </w:t>
      </w:r>
      <w:r w:rsidRPr="00F83DC6">
        <w:rPr>
          <w:b/>
          <w:bCs/>
          <w:i/>
          <w:sz w:val="26"/>
          <w:szCs w:val="26"/>
        </w:rPr>
        <w:t>(</w:t>
      </w:r>
      <w:r>
        <w:rPr>
          <w:b/>
          <w:bCs/>
          <w:i/>
          <w:sz w:val="26"/>
          <w:szCs w:val="26"/>
        </w:rPr>
        <w:t>47</w:t>
      </w:r>
      <w:r w:rsidRPr="006A392C">
        <w:rPr>
          <w:b/>
          <w:bCs/>
          <w:i/>
          <w:sz w:val="26"/>
          <w:szCs w:val="26"/>
        </w:rPr>
        <w:t>%)</w:t>
      </w:r>
      <w:r w:rsidRPr="002C4827">
        <w:rPr>
          <w:sz w:val="26"/>
          <w:szCs w:val="26"/>
        </w:rPr>
        <w:t xml:space="preserve"> составлен</w:t>
      </w:r>
      <w:r>
        <w:rPr>
          <w:sz w:val="26"/>
          <w:szCs w:val="26"/>
        </w:rPr>
        <w:t>о в отношении должностных лиц;</w:t>
      </w:r>
    </w:p>
    <w:p w:rsidR="00E0340C" w:rsidRPr="002C4827" w:rsidRDefault="00E0340C" w:rsidP="00E0340C">
      <w:pPr>
        <w:pStyle w:val="a8"/>
        <w:spacing w:line="360" w:lineRule="auto"/>
        <w:ind w:firstLine="708"/>
        <w:rPr>
          <w:sz w:val="26"/>
          <w:szCs w:val="26"/>
        </w:rPr>
      </w:pPr>
      <w:r>
        <w:rPr>
          <w:sz w:val="26"/>
          <w:szCs w:val="26"/>
        </w:rPr>
        <w:t>-</w:t>
      </w:r>
      <w:r w:rsidRPr="002C4827">
        <w:rPr>
          <w:sz w:val="26"/>
          <w:szCs w:val="26"/>
        </w:rPr>
        <w:t xml:space="preserve"> </w:t>
      </w:r>
      <w:r>
        <w:rPr>
          <w:b/>
          <w:i/>
          <w:sz w:val="26"/>
          <w:szCs w:val="26"/>
        </w:rPr>
        <w:t>182</w:t>
      </w:r>
      <w:r w:rsidRPr="00F83DC6">
        <w:rPr>
          <w:b/>
          <w:i/>
          <w:sz w:val="26"/>
          <w:szCs w:val="26"/>
        </w:rPr>
        <w:t xml:space="preserve"> </w:t>
      </w:r>
      <w:r w:rsidRPr="00F83DC6">
        <w:rPr>
          <w:b/>
          <w:bCs/>
          <w:i/>
          <w:sz w:val="26"/>
          <w:szCs w:val="26"/>
        </w:rPr>
        <w:t>(</w:t>
      </w:r>
      <w:r>
        <w:rPr>
          <w:b/>
          <w:bCs/>
          <w:i/>
          <w:sz w:val="26"/>
          <w:szCs w:val="26"/>
        </w:rPr>
        <w:t>51</w:t>
      </w:r>
      <w:r w:rsidRPr="006A392C">
        <w:rPr>
          <w:b/>
          <w:bCs/>
          <w:i/>
          <w:sz w:val="26"/>
          <w:szCs w:val="26"/>
        </w:rPr>
        <w:t>%)</w:t>
      </w:r>
      <w:r w:rsidRPr="002C4827">
        <w:rPr>
          <w:sz w:val="26"/>
          <w:szCs w:val="26"/>
        </w:rPr>
        <w:t xml:space="preserve"> составлено в отношении юридических лиц.</w:t>
      </w:r>
    </w:p>
    <w:p w:rsidR="00E0340C" w:rsidRDefault="00E0340C" w:rsidP="00E0340C">
      <w:pPr>
        <w:pStyle w:val="a8"/>
        <w:spacing w:line="360" w:lineRule="auto"/>
        <w:ind w:firstLine="0"/>
        <w:jc w:val="center"/>
        <w:rPr>
          <w:sz w:val="26"/>
          <w:szCs w:val="26"/>
        </w:rPr>
      </w:pPr>
      <w:r>
        <w:rPr>
          <w:noProof/>
          <w:sz w:val="26"/>
          <w:szCs w:val="26"/>
        </w:rPr>
        <w:lastRenderedPageBreak/>
        <w:drawing>
          <wp:inline distT="0" distB="0" distL="0" distR="0">
            <wp:extent cx="5502275" cy="2313940"/>
            <wp:effectExtent l="19050" t="0" r="3175" b="0"/>
            <wp:docPr id="46" name="Объект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E0340C" w:rsidRPr="00FB6BB4" w:rsidRDefault="00E0340C" w:rsidP="00E0340C">
      <w:pPr>
        <w:ind w:firstLine="720"/>
        <w:rPr>
          <w:szCs w:val="26"/>
        </w:rPr>
      </w:pPr>
      <w:r w:rsidRPr="00FB6BB4">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E0340C" w:rsidRDefault="00E0340C" w:rsidP="00E0340C">
      <w:pPr>
        <w:jc w:val="center"/>
        <w:rPr>
          <w:szCs w:val="26"/>
        </w:rPr>
      </w:pPr>
      <w:bookmarkStart w:id="57" w:name="_MON_1394627571"/>
      <w:bookmarkStart w:id="58" w:name="_MON_1394635851"/>
      <w:bookmarkStart w:id="59" w:name="_MON_1402748687"/>
      <w:bookmarkStart w:id="60" w:name="_MON_1402920868"/>
      <w:bookmarkEnd w:id="57"/>
      <w:bookmarkEnd w:id="58"/>
      <w:bookmarkEnd w:id="59"/>
      <w:bookmarkEnd w:id="60"/>
      <w:r>
        <w:rPr>
          <w:noProof/>
          <w:szCs w:val="26"/>
        </w:rPr>
        <w:drawing>
          <wp:inline distT="0" distB="0" distL="0" distR="0">
            <wp:extent cx="4325510" cy="1939575"/>
            <wp:effectExtent l="19050" t="0" r="0" b="0"/>
            <wp:docPr id="49" name="Объект 5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E0340C" w:rsidRPr="00890014" w:rsidRDefault="00E0340C" w:rsidP="00E0340C">
      <w:pPr>
        <w:ind w:firstLine="709"/>
        <w:rPr>
          <w:szCs w:val="26"/>
        </w:rPr>
      </w:pPr>
      <w:r w:rsidRPr="00FB6BB4">
        <w:rPr>
          <w:szCs w:val="26"/>
        </w:rPr>
        <w:t xml:space="preserve">1. </w:t>
      </w:r>
      <w:r w:rsidRPr="00890014">
        <w:rPr>
          <w:szCs w:val="26"/>
        </w:rPr>
        <w:t>Осуществление предпринимательской деятельности с нарушение</w:t>
      </w:r>
      <w:r>
        <w:rPr>
          <w:szCs w:val="26"/>
        </w:rPr>
        <w:t>м</w:t>
      </w:r>
      <w:r w:rsidRPr="00890014">
        <w:rPr>
          <w:szCs w:val="26"/>
        </w:rPr>
        <w:t xml:space="preserve"> условий, предусмотренных специальным разрешением (лицензией) (</w:t>
      </w:r>
      <w:proofErr w:type="gramStart"/>
      <w:r w:rsidRPr="00890014">
        <w:rPr>
          <w:b/>
          <w:szCs w:val="26"/>
        </w:rPr>
        <w:t>ч</w:t>
      </w:r>
      <w:proofErr w:type="gramEnd"/>
      <w:r w:rsidRPr="00890014">
        <w:rPr>
          <w:b/>
          <w:szCs w:val="26"/>
        </w:rPr>
        <w:t>.3</w:t>
      </w:r>
      <w:r w:rsidRPr="00890014">
        <w:rPr>
          <w:szCs w:val="26"/>
        </w:rPr>
        <w:t xml:space="preserve"> </w:t>
      </w:r>
      <w:r w:rsidRPr="00890014">
        <w:rPr>
          <w:b/>
          <w:szCs w:val="26"/>
        </w:rPr>
        <w:t>ст.14.1</w:t>
      </w:r>
      <w:r w:rsidRPr="00890014">
        <w:rPr>
          <w:szCs w:val="26"/>
        </w:rPr>
        <w:t xml:space="preserve"> КоАП РФ) – </w:t>
      </w:r>
      <w:r>
        <w:rPr>
          <w:b/>
          <w:szCs w:val="26"/>
        </w:rPr>
        <w:t>226</w:t>
      </w:r>
      <w:r w:rsidRPr="00890014">
        <w:rPr>
          <w:szCs w:val="26"/>
        </w:rPr>
        <w:t xml:space="preserve"> протоколов;</w:t>
      </w:r>
    </w:p>
    <w:p w:rsidR="00E0340C" w:rsidRPr="00890014" w:rsidRDefault="00E0340C" w:rsidP="00E0340C">
      <w:pPr>
        <w:ind w:firstLine="709"/>
        <w:rPr>
          <w:szCs w:val="26"/>
        </w:rPr>
      </w:pPr>
      <w:r w:rsidRPr="00890014">
        <w:rPr>
          <w:szCs w:val="26"/>
        </w:rPr>
        <w:t>2. 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roofErr w:type="gramStart"/>
      <w:r w:rsidRPr="00890014">
        <w:rPr>
          <w:b/>
          <w:szCs w:val="26"/>
        </w:rPr>
        <w:t>ч</w:t>
      </w:r>
      <w:proofErr w:type="gramEnd"/>
      <w:r w:rsidRPr="00890014">
        <w:rPr>
          <w:b/>
          <w:szCs w:val="26"/>
        </w:rPr>
        <w:t>.2 ст.13.4</w:t>
      </w:r>
      <w:r w:rsidRPr="00890014">
        <w:rPr>
          <w:szCs w:val="26"/>
        </w:rPr>
        <w:t xml:space="preserve"> КоАП РФ) – </w:t>
      </w:r>
      <w:r>
        <w:rPr>
          <w:b/>
          <w:szCs w:val="26"/>
        </w:rPr>
        <w:t>25</w:t>
      </w:r>
      <w:r w:rsidRPr="00890014">
        <w:rPr>
          <w:b/>
          <w:szCs w:val="26"/>
        </w:rPr>
        <w:t xml:space="preserve"> </w:t>
      </w:r>
      <w:r w:rsidRPr="00890014">
        <w:rPr>
          <w:szCs w:val="26"/>
        </w:rPr>
        <w:t>протокол</w:t>
      </w:r>
      <w:r>
        <w:rPr>
          <w:szCs w:val="26"/>
        </w:rPr>
        <w:t>ов</w:t>
      </w:r>
      <w:r w:rsidRPr="00890014">
        <w:rPr>
          <w:szCs w:val="26"/>
        </w:rPr>
        <w:t>;</w:t>
      </w:r>
    </w:p>
    <w:p w:rsidR="00E0340C" w:rsidRPr="00890014" w:rsidRDefault="00E0340C" w:rsidP="00E0340C">
      <w:pPr>
        <w:ind w:firstLine="709"/>
        <w:rPr>
          <w:szCs w:val="26"/>
        </w:rPr>
      </w:pPr>
      <w:r w:rsidRPr="00890014">
        <w:rPr>
          <w:szCs w:val="26"/>
        </w:rPr>
        <w:t xml:space="preserve">3. </w:t>
      </w:r>
      <w:proofErr w:type="gramStart"/>
      <w:r w:rsidRPr="00890014">
        <w:rPr>
          <w:szCs w:val="26"/>
        </w:rPr>
        <w:t>Нарушение правил проектирования, строительства, установки, регистрации или эксплуатации радиоэлектронных средств и (или) высокочастотных устройств (</w:t>
      </w:r>
      <w:r w:rsidRPr="00890014">
        <w:rPr>
          <w:b/>
          <w:szCs w:val="26"/>
        </w:rPr>
        <w:t>ч.1, 2 ст.13.4</w:t>
      </w:r>
      <w:r w:rsidRPr="00890014">
        <w:rPr>
          <w:szCs w:val="26"/>
        </w:rPr>
        <w:t xml:space="preserve"> КоАП РФ) –</w:t>
      </w:r>
      <w:r>
        <w:rPr>
          <w:szCs w:val="26"/>
        </w:rPr>
        <w:t xml:space="preserve"> </w:t>
      </w:r>
      <w:r>
        <w:rPr>
          <w:b/>
          <w:szCs w:val="26"/>
        </w:rPr>
        <w:t>71</w:t>
      </w:r>
      <w:r w:rsidRPr="00890014">
        <w:rPr>
          <w:szCs w:val="26"/>
        </w:rPr>
        <w:t xml:space="preserve"> протокол;</w:t>
      </w:r>
      <w:proofErr w:type="gramEnd"/>
    </w:p>
    <w:p w:rsidR="00E0340C" w:rsidRDefault="00E0340C" w:rsidP="00E0340C">
      <w:pPr>
        <w:ind w:firstLine="709"/>
        <w:rPr>
          <w:szCs w:val="26"/>
        </w:rPr>
      </w:pPr>
      <w:r w:rsidRPr="00890014">
        <w:rPr>
          <w:szCs w:val="26"/>
        </w:rPr>
        <w:t>4. Нарушение правил регистрации РЭС/ВЧУ (</w:t>
      </w:r>
      <w:r w:rsidRPr="00890014">
        <w:rPr>
          <w:b/>
          <w:szCs w:val="26"/>
        </w:rPr>
        <w:t>ч.1 ст.13.4</w:t>
      </w:r>
      <w:r w:rsidRPr="00890014">
        <w:rPr>
          <w:szCs w:val="26"/>
        </w:rPr>
        <w:t xml:space="preserve"> КоАП РФ) – </w:t>
      </w:r>
      <w:r w:rsidRPr="00890014">
        <w:rPr>
          <w:b/>
          <w:szCs w:val="26"/>
        </w:rPr>
        <w:t>1</w:t>
      </w:r>
      <w:r>
        <w:rPr>
          <w:b/>
          <w:szCs w:val="26"/>
        </w:rPr>
        <w:t>8</w:t>
      </w:r>
      <w:r w:rsidRPr="00890014">
        <w:rPr>
          <w:b/>
          <w:szCs w:val="26"/>
        </w:rPr>
        <w:t xml:space="preserve"> </w:t>
      </w:r>
      <w:r w:rsidRPr="00890014">
        <w:rPr>
          <w:szCs w:val="26"/>
        </w:rPr>
        <w:t>протоколов;</w:t>
      </w:r>
    </w:p>
    <w:p w:rsidR="00E0340C" w:rsidRDefault="00E0340C" w:rsidP="00E0340C">
      <w:pPr>
        <w:ind w:firstLine="709"/>
        <w:rPr>
          <w:szCs w:val="26"/>
        </w:rPr>
      </w:pPr>
      <w:r>
        <w:rPr>
          <w:szCs w:val="26"/>
        </w:rPr>
        <w:t>5. Непредставление сведений (</w:t>
      </w:r>
      <w:r w:rsidRPr="0002787C">
        <w:rPr>
          <w:b/>
          <w:szCs w:val="26"/>
        </w:rPr>
        <w:t>ст. 19.7</w:t>
      </w:r>
      <w:r>
        <w:rPr>
          <w:szCs w:val="26"/>
        </w:rPr>
        <w:t xml:space="preserve"> КоАП РФ) – </w:t>
      </w:r>
      <w:r w:rsidRPr="0002787C">
        <w:rPr>
          <w:b/>
          <w:szCs w:val="26"/>
        </w:rPr>
        <w:t>1</w:t>
      </w:r>
      <w:r>
        <w:rPr>
          <w:szCs w:val="26"/>
        </w:rPr>
        <w:t xml:space="preserve"> протокол.</w:t>
      </w:r>
    </w:p>
    <w:p w:rsidR="00E0340C" w:rsidRDefault="00E0340C" w:rsidP="00E0340C">
      <w:pPr>
        <w:ind w:firstLine="709"/>
        <w:rPr>
          <w:szCs w:val="26"/>
        </w:rPr>
      </w:pPr>
      <w:r>
        <w:rPr>
          <w:szCs w:val="26"/>
        </w:rPr>
        <w:t xml:space="preserve">6. </w:t>
      </w:r>
      <w:proofErr w:type="gramStart"/>
      <w:r>
        <w:rPr>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F6359E">
        <w:rPr>
          <w:b/>
          <w:szCs w:val="26"/>
        </w:rPr>
        <w:t>ч.1 ст. 19.5</w:t>
      </w:r>
      <w:r>
        <w:rPr>
          <w:szCs w:val="26"/>
        </w:rPr>
        <w:t xml:space="preserve"> КоАП РФ) – </w:t>
      </w:r>
      <w:r>
        <w:rPr>
          <w:b/>
          <w:szCs w:val="26"/>
        </w:rPr>
        <w:t>2</w:t>
      </w:r>
      <w:r>
        <w:rPr>
          <w:szCs w:val="26"/>
        </w:rPr>
        <w:t xml:space="preserve"> протокола.</w:t>
      </w:r>
      <w:proofErr w:type="gramEnd"/>
    </w:p>
    <w:p w:rsidR="00E0340C" w:rsidRPr="00890014" w:rsidRDefault="00E0340C" w:rsidP="00E0340C">
      <w:pPr>
        <w:ind w:firstLine="709"/>
        <w:rPr>
          <w:szCs w:val="26"/>
        </w:rPr>
      </w:pPr>
      <w:r>
        <w:rPr>
          <w:szCs w:val="26"/>
        </w:rPr>
        <w:lastRenderedPageBreak/>
        <w:t>7. Несоблюдение установленных правил и норм, регулирующих порядок проектирования, строительства и эксплуатации сетей и сооружений связи (</w:t>
      </w:r>
      <w:r w:rsidRPr="00F6359E">
        <w:rPr>
          <w:b/>
          <w:szCs w:val="26"/>
        </w:rPr>
        <w:t>ст. 13.7</w:t>
      </w:r>
      <w:r>
        <w:rPr>
          <w:szCs w:val="26"/>
        </w:rPr>
        <w:t xml:space="preserve"> КоАП РФ) – </w:t>
      </w:r>
      <w:r w:rsidRPr="00F6359E">
        <w:rPr>
          <w:b/>
          <w:szCs w:val="26"/>
        </w:rPr>
        <w:t>12</w:t>
      </w:r>
      <w:r>
        <w:rPr>
          <w:szCs w:val="26"/>
        </w:rPr>
        <w:t xml:space="preserve"> протоколов.</w:t>
      </w:r>
    </w:p>
    <w:p w:rsidR="00E0340C" w:rsidRPr="00FB6BB4" w:rsidRDefault="00E0340C" w:rsidP="00E0340C">
      <w:pPr>
        <w:rPr>
          <w:szCs w:val="26"/>
        </w:rPr>
      </w:pPr>
    </w:p>
    <w:p w:rsidR="00E0340C" w:rsidRPr="00FB6BB4" w:rsidRDefault="00E0340C" w:rsidP="00E0340C">
      <w:pPr>
        <w:ind w:firstLine="426"/>
        <w:rPr>
          <w:szCs w:val="26"/>
        </w:rPr>
      </w:pPr>
      <w:r w:rsidRPr="00FB6BB4">
        <w:rPr>
          <w:szCs w:val="26"/>
        </w:rPr>
        <w:tab/>
      </w:r>
      <w:r>
        <w:rPr>
          <w:b/>
          <w:szCs w:val="26"/>
        </w:rPr>
        <w:t>228</w:t>
      </w:r>
      <w:r w:rsidRPr="00773C1E">
        <w:rPr>
          <w:szCs w:val="26"/>
        </w:rPr>
        <w:t xml:space="preserve"> (</w:t>
      </w:r>
      <w:r>
        <w:rPr>
          <w:szCs w:val="26"/>
        </w:rPr>
        <w:t>64</w:t>
      </w:r>
      <w:r w:rsidRPr="00831644">
        <w:rPr>
          <w:szCs w:val="26"/>
        </w:rPr>
        <w:t>%</w:t>
      </w:r>
      <w:r w:rsidRPr="00FB6BB4">
        <w:rPr>
          <w:szCs w:val="26"/>
        </w:rPr>
        <w:t xml:space="preserve">) - направлено по подведомственности в суды, </w:t>
      </w:r>
      <w:r>
        <w:rPr>
          <w:b/>
          <w:szCs w:val="26"/>
        </w:rPr>
        <w:t>127</w:t>
      </w:r>
      <w:r w:rsidRPr="00773C1E">
        <w:rPr>
          <w:szCs w:val="26"/>
        </w:rPr>
        <w:t xml:space="preserve"> (</w:t>
      </w:r>
      <w:r>
        <w:rPr>
          <w:szCs w:val="26"/>
        </w:rPr>
        <w:t>36</w:t>
      </w:r>
      <w:r w:rsidRPr="00831644">
        <w:rPr>
          <w:szCs w:val="26"/>
        </w:rPr>
        <w:t>%</w:t>
      </w:r>
      <w:r w:rsidRPr="00FB6BB4">
        <w:rPr>
          <w:szCs w:val="26"/>
        </w:rPr>
        <w:t>) - рассмотрено в рамках полномочий старшими государственными инспекторами.</w:t>
      </w:r>
    </w:p>
    <w:p w:rsidR="00E0340C" w:rsidRPr="008E445A" w:rsidRDefault="00E0340C" w:rsidP="00E0340C">
      <w:pPr>
        <w:jc w:val="center"/>
        <w:rPr>
          <w:szCs w:val="26"/>
        </w:rPr>
      </w:pPr>
      <w:r>
        <w:rPr>
          <w:noProof/>
          <w:szCs w:val="26"/>
        </w:rPr>
        <w:drawing>
          <wp:inline distT="0" distB="0" distL="0" distR="0">
            <wp:extent cx="5117493" cy="2475445"/>
            <wp:effectExtent l="19050" t="0" r="6957" b="0"/>
            <wp:docPr id="50" name="Объект 10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E0340C" w:rsidRPr="00FB6BB4" w:rsidRDefault="00E0340C" w:rsidP="00E0340C">
      <w:pPr>
        <w:ind w:firstLine="660"/>
        <w:rPr>
          <w:b/>
          <w:szCs w:val="26"/>
        </w:rPr>
      </w:pPr>
      <w:r w:rsidRPr="00FB6BB4">
        <w:rPr>
          <w:szCs w:val="26"/>
        </w:rPr>
        <w:t xml:space="preserve">- наложено административных наказаний в виде штрафа на сумму </w:t>
      </w:r>
      <w:r>
        <w:rPr>
          <w:b/>
          <w:szCs w:val="26"/>
        </w:rPr>
        <w:t>1 369 900</w:t>
      </w:r>
      <w:r w:rsidRPr="00FB6BB4">
        <w:rPr>
          <w:b/>
          <w:szCs w:val="26"/>
        </w:rPr>
        <w:t xml:space="preserve"> руб.</w:t>
      </w:r>
      <w:r w:rsidRPr="00FB6BB4">
        <w:rPr>
          <w:szCs w:val="26"/>
        </w:rPr>
        <w:t xml:space="preserve">  (взыскано </w:t>
      </w:r>
      <w:r>
        <w:rPr>
          <w:b/>
          <w:szCs w:val="26"/>
        </w:rPr>
        <w:t>942 900</w:t>
      </w:r>
      <w:r w:rsidRPr="00FB6BB4">
        <w:rPr>
          <w:b/>
          <w:szCs w:val="26"/>
        </w:rPr>
        <w:t xml:space="preserve"> руб.);</w:t>
      </w:r>
    </w:p>
    <w:p w:rsidR="00E0340C" w:rsidRPr="00FB6BB4" w:rsidRDefault="00E0340C" w:rsidP="00E0340C">
      <w:pPr>
        <w:ind w:firstLine="660"/>
        <w:rPr>
          <w:szCs w:val="26"/>
        </w:rPr>
      </w:pPr>
      <w:r w:rsidRPr="00FB6BB4">
        <w:rPr>
          <w:szCs w:val="26"/>
        </w:rPr>
        <w:t xml:space="preserve">- судами решения вынесены по </w:t>
      </w:r>
      <w:r>
        <w:rPr>
          <w:b/>
          <w:szCs w:val="26"/>
        </w:rPr>
        <w:t>161</w:t>
      </w:r>
      <w:r w:rsidRPr="00FB6BB4">
        <w:rPr>
          <w:b/>
          <w:szCs w:val="26"/>
        </w:rPr>
        <w:t xml:space="preserve"> </w:t>
      </w:r>
      <w:r>
        <w:rPr>
          <w:szCs w:val="26"/>
        </w:rPr>
        <w:t xml:space="preserve">делу, из них </w:t>
      </w:r>
      <w:r w:rsidRPr="00FB6BB4">
        <w:rPr>
          <w:szCs w:val="26"/>
        </w:rPr>
        <w:t>наложено административных наказаний в виде предупреждения –</w:t>
      </w:r>
      <w:r>
        <w:rPr>
          <w:szCs w:val="26"/>
        </w:rPr>
        <w:t xml:space="preserve"> </w:t>
      </w:r>
      <w:r w:rsidRPr="001D5652">
        <w:rPr>
          <w:b/>
          <w:szCs w:val="26"/>
        </w:rPr>
        <w:t>19</w:t>
      </w:r>
      <w:r w:rsidRPr="00FB6BB4">
        <w:rPr>
          <w:b/>
          <w:szCs w:val="26"/>
        </w:rPr>
        <w:t>.</w:t>
      </w:r>
    </w:p>
    <w:p w:rsidR="00E0340C" w:rsidRDefault="00E0340C" w:rsidP="00E0340C">
      <w:pPr>
        <w:ind w:firstLine="660"/>
        <w:rPr>
          <w:szCs w:val="26"/>
        </w:rPr>
      </w:pPr>
    </w:p>
    <w:p w:rsidR="00E0340C" w:rsidRDefault="00E0340C" w:rsidP="00E0340C">
      <w:pPr>
        <w:ind w:firstLine="708"/>
        <w:rPr>
          <w:szCs w:val="26"/>
        </w:rPr>
      </w:pPr>
      <w:r w:rsidRPr="00FB6BB4">
        <w:rPr>
          <w:szCs w:val="26"/>
        </w:rPr>
        <w:t xml:space="preserve">В </w:t>
      </w:r>
      <w:r w:rsidRPr="001D50F5">
        <w:rPr>
          <w:b/>
          <w:szCs w:val="26"/>
        </w:rPr>
        <w:t>сфере защиты персональных данных</w:t>
      </w:r>
      <w:r>
        <w:rPr>
          <w:szCs w:val="26"/>
        </w:rPr>
        <w:t xml:space="preserve"> </w:t>
      </w:r>
      <w:r w:rsidRPr="00FB6BB4">
        <w:rPr>
          <w:szCs w:val="26"/>
        </w:rPr>
        <w:t xml:space="preserve">был составлен </w:t>
      </w:r>
      <w:r>
        <w:rPr>
          <w:b/>
          <w:i/>
          <w:szCs w:val="26"/>
        </w:rPr>
        <w:t>227</w:t>
      </w:r>
      <w:r w:rsidRPr="00FB6BB4">
        <w:rPr>
          <w:b/>
          <w:szCs w:val="26"/>
        </w:rPr>
        <w:t xml:space="preserve"> </w:t>
      </w:r>
      <w:r w:rsidRPr="00A8460C">
        <w:rPr>
          <w:b/>
          <w:i/>
          <w:szCs w:val="26"/>
        </w:rPr>
        <w:t>(100%)</w:t>
      </w:r>
      <w:r>
        <w:rPr>
          <w:b/>
          <w:szCs w:val="26"/>
        </w:rPr>
        <w:t xml:space="preserve"> </w:t>
      </w:r>
      <w:r w:rsidRPr="00FB6BB4">
        <w:rPr>
          <w:szCs w:val="26"/>
        </w:rPr>
        <w:t>протокол об административных правонарушениях</w:t>
      </w:r>
      <w:r>
        <w:rPr>
          <w:szCs w:val="26"/>
        </w:rPr>
        <w:t xml:space="preserve"> </w:t>
      </w:r>
      <w:r w:rsidRPr="00FB6BB4">
        <w:rPr>
          <w:szCs w:val="26"/>
        </w:rPr>
        <w:t>в отношении юридических лиц.</w:t>
      </w:r>
    </w:p>
    <w:p w:rsidR="00E0340C" w:rsidRDefault="00E0340C" w:rsidP="00E0340C">
      <w:pPr>
        <w:pStyle w:val="a8"/>
        <w:spacing w:line="360" w:lineRule="auto"/>
        <w:ind w:firstLine="0"/>
        <w:jc w:val="center"/>
        <w:rPr>
          <w:sz w:val="26"/>
          <w:szCs w:val="26"/>
        </w:rPr>
      </w:pPr>
      <w:r>
        <w:rPr>
          <w:noProof/>
          <w:sz w:val="26"/>
          <w:szCs w:val="26"/>
        </w:rPr>
        <w:drawing>
          <wp:inline distT="0" distB="0" distL="0" distR="0">
            <wp:extent cx="5502275" cy="2313940"/>
            <wp:effectExtent l="19050" t="0" r="3175" b="0"/>
            <wp:docPr id="56" name="Объект 10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E0340C" w:rsidRPr="00FB6BB4" w:rsidRDefault="00E0340C" w:rsidP="00E0340C">
      <w:pPr>
        <w:ind w:firstLine="720"/>
        <w:rPr>
          <w:szCs w:val="26"/>
        </w:rPr>
      </w:pPr>
      <w:r w:rsidRPr="00FB6BB4">
        <w:rPr>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E0340C" w:rsidRPr="00FB6BB4" w:rsidRDefault="00E0340C" w:rsidP="00E0340C">
      <w:pPr>
        <w:ind w:right="255"/>
        <w:jc w:val="center"/>
        <w:rPr>
          <w:szCs w:val="26"/>
          <w:lang w:val="en-US"/>
        </w:rPr>
      </w:pPr>
      <w:r>
        <w:rPr>
          <w:noProof/>
          <w:szCs w:val="26"/>
        </w:rPr>
        <w:lastRenderedPageBreak/>
        <w:drawing>
          <wp:inline distT="0" distB="0" distL="0" distR="0">
            <wp:extent cx="3401612" cy="1908313"/>
            <wp:effectExtent l="19050" t="0" r="8338" b="0"/>
            <wp:docPr id="70"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E0340C" w:rsidRPr="00BB1B8A" w:rsidRDefault="00E0340C" w:rsidP="00E0340C">
      <w:pPr>
        <w:ind w:right="256" w:firstLine="720"/>
        <w:rPr>
          <w:szCs w:val="26"/>
        </w:rPr>
      </w:pPr>
      <w:r w:rsidRPr="00BB1B8A">
        <w:rPr>
          <w:szCs w:val="26"/>
        </w:rPr>
        <w:t>1. Непредставление сведений (</w:t>
      </w:r>
      <w:r w:rsidRPr="00BB1B8A">
        <w:rPr>
          <w:b/>
          <w:szCs w:val="26"/>
        </w:rPr>
        <w:t>ст. 19.7</w:t>
      </w:r>
      <w:r w:rsidRPr="00BB1B8A">
        <w:rPr>
          <w:szCs w:val="26"/>
        </w:rPr>
        <w:t xml:space="preserve"> КоАП РФ) – </w:t>
      </w:r>
      <w:r>
        <w:rPr>
          <w:b/>
          <w:szCs w:val="26"/>
        </w:rPr>
        <w:t>227</w:t>
      </w:r>
      <w:r w:rsidRPr="00BB1B8A">
        <w:rPr>
          <w:szCs w:val="26"/>
        </w:rPr>
        <w:t xml:space="preserve"> протокол</w:t>
      </w:r>
      <w:r>
        <w:rPr>
          <w:szCs w:val="26"/>
        </w:rPr>
        <w:t>ов</w:t>
      </w:r>
      <w:r w:rsidRPr="00BB1B8A">
        <w:rPr>
          <w:szCs w:val="26"/>
        </w:rPr>
        <w:t>;</w:t>
      </w:r>
    </w:p>
    <w:p w:rsidR="00E0340C" w:rsidRPr="00FB6BB4" w:rsidRDefault="00E0340C" w:rsidP="00E0340C">
      <w:pPr>
        <w:spacing w:line="348" w:lineRule="auto"/>
        <w:rPr>
          <w:szCs w:val="26"/>
        </w:rPr>
      </w:pPr>
      <w:r w:rsidRPr="001D50F5">
        <w:rPr>
          <w:szCs w:val="26"/>
        </w:rPr>
        <w:tab/>
        <w:t>Составленные протоколы об АПН направлены по подведомственности в суды.</w:t>
      </w:r>
    </w:p>
    <w:p w:rsidR="00E0340C" w:rsidRPr="00C82EB7" w:rsidRDefault="00E0340C" w:rsidP="00E0340C">
      <w:pPr>
        <w:spacing w:line="348" w:lineRule="auto"/>
        <w:ind w:firstLine="709"/>
        <w:rPr>
          <w:szCs w:val="26"/>
        </w:rPr>
      </w:pPr>
      <w:r w:rsidRPr="00FB6BB4">
        <w:rPr>
          <w:szCs w:val="26"/>
        </w:rPr>
        <w:t xml:space="preserve">- наложено административных наказаний в виде штрафа на сумму </w:t>
      </w:r>
      <w:r>
        <w:rPr>
          <w:b/>
          <w:szCs w:val="26"/>
        </w:rPr>
        <w:t>242600</w:t>
      </w:r>
      <w:r w:rsidRPr="00FB6BB4">
        <w:rPr>
          <w:b/>
          <w:szCs w:val="26"/>
        </w:rPr>
        <w:t xml:space="preserve"> </w:t>
      </w:r>
      <w:r w:rsidRPr="00C82EB7">
        <w:rPr>
          <w:szCs w:val="26"/>
        </w:rPr>
        <w:t>руб.</w:t>
      </w:r>
      <w:r w:rsidRPr="00FB6BB4">
        <w:rPr>
          <w:szCs w:val="26"/>
        </w:rPr>
        <w:t xml:space="preserve">  (взыскано </w:t>
      </w:r>
      <w:r>
        <w:rPr>
          <w:b/>
          <w:szCs w:val="26"/>
        </w:rPr>
        <w:t xml:space="preserve">245600 </w:t>
      </w:r>
      <w:r w:rsidRPr="00C82EB7">
        <w:rPr>
          <w:szCs w:val="26"/>
        </w:rPr>
        <w:t>руб.);</w:t>
      </w:r>
    </w:p>
    <w:p w:rsidR="00E0340C" w:rsidRDefault="00E0340C" w:rsidP="00E0340C">
      <w:pPr>
        <w:spacing w:line="348" w:lineRule="auto"/>
        <w:ind w:firstLine="709"/>
        <w:rPr>
          <w:b/>
          <w:szCs w:val="26"/>
        </w:rPr>
      </w:pPr>
      <w:r w:rsidRPr="00FB6BB4">
        <w:rPr>
          <w:szCs w:val="26"/>
        </w:rPr>
        <w:t xml:space="preserve">- судами решения вынесены по </w:t>
      </w:r>
      <w:r>
        <w:rPr>
          <w:b/>
          <w:szCs w:val="26"/>
        </w:rPr>
        <w:t>140</w:t>
      </w:r>
      <w:r w:rsidRPr="00FB6BB4">
        <w:rPr>
          <w:b/>
          <w:szCs w:val="26"/>
        </w:rPr>
        <w:t xml:space="preserve"> </w:t>
      </w:r>
      <w:r w:rsidRPr="00FB6BB4">
        <w:rPr>
          <w:szCs w:val="26"/>
        </w:rPr>
        <w:t>делам</w:t>
      </w:r>
      <w:r>
        <w:rPr>
          <w:szCs w:val="26"/>
        </w:rPr>
        <w:t xml:space="preserve">, из них </w:t>
      </w:r>
      <w:r w:rsidRPr="00FB6BB4">
        <w:rPr>
          <w:szCs w:val="26"/>
        </w:rPr>
        <w:t xml:space="preserve">наложено административных наказаний в виде предупреждения – </w:t>
      </w:r>
      <w:r>
        <w:rPr>
          <w:b/>
          <w:szCs w:val="26"/>
        </w:rPr>
        <w:t>48.</w:t>
      </w:r>
    </w:p>
    <w:p w:rsidR="00992672" w:rsidRDefault="00992672" w:rsidP="00C603F3">
      <w:pPr>
        <w:ind w:firstLine="708"/>
        <w:rPr>
          <w:szCs w:val="26"/>
        </w:rPr>
      </w:pPr>
    </w:p>
    <w:p w:rsidR="00BE760F" w:rsidRPr="0050628E" w:rsidRDefault="00BE760F" w:rsidP="000C3D35">
      <w:pPr>
        <w:pStyle w:val="2e"/>
      </w:pPr>
      <w:r w:rsidRPr="0050628E">
        <w:lastRenderedPageBreak/>
        <w:tab/>
      </w:r>
      <w:bookmarkStart w:id="61" w:name="_Toc360716324"/>
      <w:r w:rsidRPr="0050628E">
        <w:t>1.</w:t>
      </w:r>
      <w:r w:rsidR="00DA0ECD">
        <w:t>8</w:t>
      </w:r>
      <w:r w:rsidRPr="0050628E">
        <w:t>. Взаимодействие с правоохранительными органами и органами государственной власти</w:t>
      </w:r>
      <w:bookmarkEnd w:id="61"/>
    </w:p>
    <w:p w:rsidR="00F247B6" w:rsidRDefault="00F247B6" w:rsidP="00C603F3">
      <w:pPr>
        <w:ind w:firstLine="708"/>
        <w:rPr>
          <w:szCs w:val="26"/>
        </w:rPr>
      </w:pPr>
    </w:p>
    <w:p w:rsidR="00C603F3" w:rsidRDefault="00F247B6" w:rsidP="00C603F3">
      <w:pPr>
        <w:ind w:firstLine="708"/>
        <w:rPr>
          <w:szCs w:val="26"/>
        </w:rPr>
      </w:pPr>
      <w:r>
        <w:rPr>
          <w:szCs w:val="26"/>
        </w:rPr>
        <w:t>Управление осуществляет свою деятельность в рамках заключенных соглашений: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
        <w:gridCol w:w="2760"/>
        <w:gridCol w:w="5501"/>
        <w:gridCol w:w="1584"/>
      </w:tblGrid>
      <w:tr w:rsidR="009E290D" w:rsidRPr="008F5035" w:rsidTr="009E290D">
        <w:tc>
          <w:tcPr>
            <w:tcW w:w="277" w:type="pct"/>
          </w:tcPr>
          <w:p w:rsidR="009E290D" w:rsidRPr="009E290D" w:rsidRDefault="009E290D" w:rsidP="009E290D">
            <w:pPr>
              <w:spacing w:line="240" w:lineRule="auto"/>
              <w:jc w:val="center"/>
              <w:rPr>
                <w:b/>
                <w:sz w:val="20"/>
              </w:rPr>
            </w:pPr>
            <w:r w:rsidRPr="009E290D">
              <w:rPr>
                <w:b/>
                <w:sz w:val="20"/>
              </w:rPr>
              <w:t>№ п/п</w:t>
            </w:r>
          </w:p>
        </w:tc>
        <w:tc>
          <w:tcPr>
            <w:tcW w:w="1324" w:type="pct"/>
          </w:tcPr>
          <w:p w:rsidR="009E290D" w:rsidRPr="009E290D" w:rsidRDefault="009E290D" w:rsidP="009E290D">
            <w:pPr>
              <w:spacing w:line="240" w:lineRule="auto"/>
              <w:jc w:val="center"/>
              <w:rPr>
                <w:b/>
                <w:sz w:val="20"/>
              </w:rPr>
            </w:pPr>
            <w:r w:rsidRPr="009E290D">
              <w:rPr>
                <w:b/>
                <w:sz w:val="20"/>
              </w:rPr>
              <w:t>С кем заключено соглашение</w:t>
            </w:r>
          </w:p>
        </w:tc>
        <w:tc>
          <w:tcPr>
            <w:tcW w:w="2639" w:type="pct"/>
          </w:tcPr>
          <w:p w:rsidR="009E290D" w:rsidRPr="009E290D" w:rsidRDefault="009E290D" w:rsidP="009E290D">
            <w:pPr>
              <w:spacing w:line="240" w:lineRule="auto"/>
              <w:jc w:val="center"/>
              <w:rPr>
                <w:b/>
                <w:sz w:val="20"/>
              </w:rPr>
            </w:pPr>
            <w:r w:rsidRPr="009E290D">
              <w:rPr>
                <w:b/>
                <w:sz w:val="20"/>
              </w:rPr>
              <w:t>Тематика</w:t>
            </w:r>
          </w:p>
        </w:tc>
        <w:tc>
          <w:tcPr>
            <w:tcW w:w="760" w:type="pct"/>
          </w:tcPr>
          <w:p w:rsidR="009E290D" w:rsidRPr="009E290D" w:rsidRDefault="009E290D" w:rsidP="009E290D">
            <w:pPr>
              <w:spacing w:line="240" w:lineRule="auto"/>
              <w:jc w:val="center"/>
              <w:rPr>
                <w:b/>
                <w:sz w:val="20"/>
              </w:rPr>
            </w:pPr>
            <w:r w:rsidRPr="009E290D">
              <w:rPr>
                <w:b/>
                <w:sz w:val="20"/>
              </w:rPr>
              <w:t>Дата подписания</w:t>
            </w:r>
          </w:p>
        </w:tc>
      </w:tr>
      <w:tr w:rsidR="009E290D" w:rsidRPr="008F5035" w:rsidTr="009E290D">
        <w:tc>
          <w:tcPr>
            <w:tcW w:w="277" w:type="pct"/>
          </w:tcPr>
          <w:p w:rsidR="009E290D" w:rsidRPr="009E290D" w:rsidRDefault="009E290D" w:rsidP="009E290D">
            <w:pPr>
              <w:numPr>
                <w:ilvl w:val="0"/>
                <w:numId w:val="26"/>
              </w:numPr>
              <w:spacing w:after="200" w:line="240" w:lineRule="auto"/>
              <w:jc w:val="left"/>
              <w:rPr>
                <w:sz w:val="20"/>
              </w:rPr>
            </w:pPr>
          </w:p>
        </w:tc>
        <w:tc>
          <w:tcPr>
            <w:tcW w:w="1324" w:type="pct"/>
          </w:tcPr>
          <w:p w:rsidR="009E290D" w:rsidRPr="009E290D" w:rsidRDefault="009E290D" w:rsidP="009E290D">
            <w:pPr>
              <w:spacing w:line="240" w:lineRule="auto"/>
              <w:jc w:val="left"/>
              <w:rPr>
                <w:sz w:val="20"/>
              </w:rPr>
            </w:pPr>
            <w:r w:rsidRPr="009E290D">
              <w:rPr>
                <w:sz w:val="20"/>
              </w:rPr>
              <w:t>Управление Министерства юстиции Российской Федерации по Краснодарскому краю</w:t>
            </w:r>
          </w:p>
        </w:tc>
        <w:tc>
          <w:tcPr>
            <w:tcW w:w="2639" w:type="pct"/>
          </w:tcPr>
          <w:p w:rsidR="009E290D" w:rsidRPr="009E290D" w:rsidRDefault="009E290D" w:rsidP="00E94A67">
            <w:pPr>
              <w:spacing w:line="240" w:lineRule="auto"/>
              <w:rPr>
                <w:sz w:val="20"/>
              </w:rPr>
            </w:pPr>
            <w:r w:rsidRPr="009E290D">
              <w:rPr>
                <w:sz w:val="20"/>
              </w:rPr>
              <w:t>Контроль в сфере общественных отношений, возникающих в связи с реализацией некоммерческими организациями права на создание средств массовой информации и осуществления издательской деятельности.</w:t>
            </w:r>
          </w:p>
        </w:tc>
        <w:tc>
          <w:tcPr>
            <w:tcW w:w="760" w:type="pct"/>
          </w:tcPr>
          <w:p w:rsidR="009E290D" w:rsidRPr="009E290D" w:rsidRDefault="009E290D" w:rsidP="009E290D">
            <w:pPr>
              <w:spacing w:line="240" w:lineRule="auto"/>
              <w:jc w:val="center"/>
              <w:rPr>
                <w:sz w:val="20"/>
              </w:rPr>
            </w:pPr>
            <w:r w:rsidRPr="009E290D">
              <w:rPr>
                <w:sz w:val="20"/>
              </w:rPr>
              <w:t>28.02.2013</w:t>
            </w:r>
          </w:p>
        </w:tc>
      </w:tr>
      <w:tr w:rsidR="009E290D" w:rsidRPr="008F5035" w:rsidTr="009E290D">
        <w:tc>
          <w:tcPr>
            <w:tcW w:w="277" w:type="pct"/>
          </w:tcPr>
          <w:p w:rsidR="009E290D" w:rsidRPr="009E290D" w:rsidRDefault="009E290D" w:rsidP="009E290D">
            <w:pPr>
              <w:numPr>
                <w:ilvl w:val="0"/>
                <w:numId w:val="26"/>
              </w:numPr>
              <w:spacing w:after="200" w:line="240" w:lineRule="auto"/>
              <w:jc w:val="left"/>
              <w:rPr>
                <w:sz w:val="20"/>
              </w:rPr>
            </w:pPr>
          </w:p>
        </w:tc>
        <w:tc>
          <w:tcPr>
            <w:tcW w:w="1324" w:type="pct"/>
          </w:tcPr>
          <w:p w:rsidR="009E290D" w:rsidRPr="009E290D" w:rsidRDefault="009E290D" w:rsidP="009E290D">
            <w:pPr>
              <w:spacing w:line="240" w:lineRule="auto"/>
              <w:jc w:val="left"/>
              <w:rPr>
                <w:sz w:val="20"/>
              </w:rPr>
            </w:pPr>
            <w:r w:rsidRPr="009E290D">
              <w:rPr>
                <w:sz w:val="20"/>
              </w:rPr>
              <w:t>Управление Министерства юстиции Российской Федерации по Республике Адыгея</w:t>
            </w:r>
          </w:p>
        </w:tc>
        <w:tc>
          <w:tcPr>
            <w:tcW w:w="2639" w:type="pct"/>
          </w:tcPr>
          <w:p w:rsidR="009E290D" w:rsidRPr="009E290D" w:rsidRDefault="009E290D" w:rsidP="00E94A67">
            <w:pPr>
              <w:spacing w:line="240" w:lineRule="auto"/>
              <w:rPr>
                <w:sz w:val="20"/>
              </w:rPr>
            </w:pPr>
            <w:r w:rsidRPr="009E290D">
              <w:rPr>
                <w:sz w:val="20"/>
              </w:rPr>
              <w:t>Контроль в сфере общественных отношений, возникающих в связи с реализацией некоммерческими организациями права на создание средств массовой информации и осуществления издательской деятельности.</w:t>
            </w:r>
          </w:p>
        </w:tc>
        <w:tc>
          <w:tcPr>
            <w:tcW w:w="760" w:type="pct"/>
          </w:tcPr>
          <w:p w:rsidR="009E290D" w:rsidRPr="009E290D" w:rsidRDefault="009E290D" w:rsidP="009E290D">
            <w:pPr>
              <w:spacing w:line="240" w:lineRule="auto"/>
              <w:jc w:val="center"/>
              <w:rPr>
                <w:sz w:val="20"/>
              </w:rPr>
            </w:pPr>
            <w:r w:rsidRPr="009E290D">
              <w:rPr>
                <w:sz w:val="20"/>
              </w:rPr>
              <w:t>28.02.2013</w:t>
            </w:r>
          </w:p>
        </w:tc>
      </w:tr>
      <w:tr w:rsidR="009E290D" w:rsidRPr="008F5035" w:rsidTr="009E290D">
        <w:tc>
          <w:tcPr>
            <w:tcW w:w="277" w:type="pct"/>
          </w:tcPr>
          <w:p w:rsidR="009E290D" w:rsidRPr="009E290D" w:rsidRDefault="009E290D" w:rsidP="009E290D">
            <w:pPr>
              <w:numPr>
                <w:ilvl w:val="0"/>
                <w:numId w:val="26"/>
              </w:numPr>
              <w:spacing w:after="200" w:line="240" w:lineRule="auto"/>
              <w:jc w:val="left"/>
              <w:rPr>
                <w:sz w:val="20"/>
              </w:rPr>
            </w:pPr>
          </w:p>
        </w:tc>
        <w:tc>
          <w:tcPr>
            <w:tcW w:w="1324" w:type="pct"/>
          </w:tcPr>
          <w:p w:rsidR="009E290D" w:rsidRPr="009E290D" w:rsidRDefault="009E290D" w:rsidP="009E290D">
            <w:pPr>
              <w:spacing w:line="240" w:lineRule="auto"/>
              <w:jc w:val="left"/>
              <w:rPr>
                <w:sz w:val="20"/>
              </w:rPr>
            </w:pPr>
            <w:r w:rsidRPr="009E290D">
              <w:rPr>
                <w:sz w:val="20"/>
              </w:rPr>
              <w:t xml:space="preserve">Адыгейское региональное отделение «Союз журналистов Адыгеи» </w:t>
            </w:r>
            <w:r>
              <w:rPr>
                <w:sz w:val="20"/>
              </w:rPr>
              <w:t>о</w:t>
            </w:r>
            <w:r w:rsidRPr="009E290D">
              <w:rPr>
                <w:sz w:val="20"/>
              </w:rPr>
              <w:t>бщественной организации «Союз журналистов России»</w:t>
            </w:r>
          </w:p>
        </w:tc>
        <w:tc>
          <w:tcPr>
            <w:tcW w:w="2639" w:type="pct"/>
          </w:tcPr>
          <w:p w:rsidR="009E290D" w:rsidRPr="009E290D" w:rsidRDefault="009E290D" w:rsidP="00E94A67">
            <w:pPr>
              <w:spacing w:line="240" w:lineRule="auto"/>
              <w:rPr>
                <w:sz w:val="20"/>
              </w:rPr>
            </w:pPr>
            <w:r w:rsidRPr="009E290D">
              <w:rPr>
                <w:sz w:val="20"/>
              </w:rPr>
              <w:t>Содействие утверждению и реализации свободы массовой информации, укрепление гарантий права на получение всесторонней и достоверной информации по каналам электронной и печатной прессы. Содействие реализации права на профессиональную самостоятельность редакций средств массовой информации. Предотвращение опасностей, связанных с использованием СМИ. Противодействие попыткам установления прямой или косвенной цензуры. Защита прав и свобод журналистов, их профессиональных интересов, авторских прав.</w:t>
            </w:r>
          </w:p>
        </w:tc>
        <w:tc>
          <w:tcPr>
            <w:tcW w:w="760" w:type="pct"/>
          </w:tcPr>
          <w:p w:rsidR="009E290D" w:rsidRPr="009E290D" w:rsidRDefault="009E290D" w:rsidP="009E290D">
            <w:pPr>
              <w:spacing w:line="240" w:lineRule="auto"/>
              <w:jc w:val="center"/>
              <w:rPr>
                <w:sz w:val="20"/>
              </w:rPr>
            </w:pPr>
            <w:r w:rsidRPr="009E290D">
              <w:rPr>
                <w:sz w:val="20"/>
              </w:rPr>
              <w:t>28.02.2013</w:t>
            </w:r>
          </w:p>
        </w:tc>
      </w:tr>
      <w:tr w:rsidR="009E290D" w:rsidRPr="008F5035" w:rsidTr="009E290D">
        <w:tc>
          <w:tcPr>
            <w:tcW w:w="277" w:type="pct"/>
          </w:tcPr>
          <w:p w:rsidR="009E290D" w:rsidRPr="009E290D" w:rsidRDefault="009E290D" w:rsidP="009E290D">
            <w:pPr>
              <w:numPr>
                <w:ilvl w:val="0"/>
                <w:numId w:val="26"/>
              </w:numPr>
              <w:spacing w:after="200" w:line="240" w:lineRule="auto"/>
              <w:jc w:val="left"/>
              <w:rPr>
                <w:sz w:val="20"/>
              </w:rPr>
            </w:pPr>
          </w:p>
        </w:tc>
        <w:tc>
          <w:tcPr>
            <w:tcW w:w="1324" w:type="pct"/>
          </w:tcPr>
          <w:p w:rsidR="009E290D" w:rsidRPr="009E290D" w:rsidRDefault="009E290D" w:rsidP="009E290D">
            <w:pPr>
              <w:spacing w:line="240" w:lineRule="auto"/>
              <w:jc w:val="left"/>
              <w:rPr>
                <w:sz w:val="20"/>
              </w:rPr>
            </w:pPr>
            <w:r w:rsidRPr="009E290D">
              <w:rPr>
                <w:sz w:val="20"/>
              </w:rPr>
              <w:t>Краснодарское краевое отделение общероссийской общественной организации «Союз журналистов России»</w:t>
            </w:r>
          </w:p>
        </w:tc>
        <w:tc>
          <w:tcPr>
            <w:tcW w:w="2639" w:type="pct"/>
          </w:tcPr>
          <w:p w:rsidR="009E290D" w:rsidRPr="009E290D" w:rsidRDefault="009E290D" w:rsidP="00E94A67">
            <w:pPr>
              <w:spacing w:line="240" w:lineRule="auto"/>
              <w:rPr>
                <w:sz w:val="20"/>
              </w:rPr>
            </w:pPr>
            <w:r w:rsidRPr="009E290D">
              <w:rPr>
                <w:sz w:val="20"/>
              </w:rPr>
              <w:t>Содействие утверждению и реализации свободы массовой информации, укрепление гарантий права на получение всесторонней и достоверной информации по каналам электронной и печатной прессы. Содействие реализации права на профессиональную самостоятельность редакций средств массовой информации. Предотвращение опасностей, связанных с использованием СМИ. Защита прав и свобод журналистов, их профессиональных интересов, авторских прав.</w:t>
            </w:r>
          </w:p>
        </w:tc>
        <w:tc>
          <w:tcPr>
            <w:tcW w:w="760" w:type="pct"/>
          </w:tcPr>
          <w:p w:rsidR="009E290D" w:rsidRPr="009E290D" w:rsidRDefault="009E290D" w:rsidP="009E290D">
            <w:pPr>
              <w:spacing w:line="240" w:lineRule="auto"/>
              <w:jc w:val="center"/>
              <w:rPr>
                <w:sz w:val="20"/>
              </w:rPr>
            </w:pPr>
            <w:r w:rsidRPr="009E290D">
              <w:rPr>
                <w:sz w:val="20"/>
              </w:rPr>
              <w:t>28.02.2013</w:t>
            </w:r>
          </w:p>
        </w:tc>
      </w:tr>
      <w:tr w:rsidR="009E290D" w:rsidRPr="008F5035" w:rsidTr="009E290D">
        <w:tc>
          <w:tcPr>
            <w:tcW w:w="277" w:type="pct"/>
          </w:tcPr>
          <w:p w:rsidR="009E290D" w:rsidRPr="009E290D" w:rsidRDefault="009E290D" w:rsidP="009E290D">
            <w:pPr>
              <w:numPr>
                <w:ilvl w:val="0"/>
                <w:numId w:val="26"/>
              </w:numPr>
              <w:spacing w:after="200" w:line="240" w:lineRule="auto"/>
              <w:jc w:val="left"/>
              <w:rPr>
                <w:sz w:val="20"/>
              </w:rPr>
            </w:pPr>
          </w:p>
        </w:tc>
        <w:tc>
          <w:tcPr>
            <w:tcW w:w="1324" w:type="pct"/>
          </w:tcPr>
          <w:p w:rsidR="009E290D" w:rsidRPr="009E290D" w:rsidRDefault="009E290D" w:rsidP="009E290D">
            <w:pPr>
              <w:spacing w:line="240" w:lineRule="auto"/>
              <w:jc w:val="left"/>
              <w:rPr>
                <w:sz w:val="20"/>
              </w:rPr>
            </w:pPr>
            <w:r w:rsidRPr="009E290D">
              <w:rPr>
                <w:sz w:val="20"/>
              </w:rPr>
              <w:t>Ассоциация лингвистов-экспертов Юга России</w:t>
            </w:r>
          </w:p>
        </w:tc>
        <w:tc>
          <w:tcPr>
            <w:tcW w:w="2639" w:type="pct"/>
          </w:tcPr>
          <w:p w:rsidR="009E290D" w:rsidRPr="009E290D" w:rsidRDefault="009E290D" w:rsidP="00E94A67">
            <w:pPr>
              <w:spacing w:line="240" w:lineRule="auto"/>
              <w:rPr>
                <w:sz w:val="20"/>
              </w:rPr>
            </w:pPr>
            <w:r w:rsidRPr="009E290D">
              <w:rPr>
                <w:sz w:val="20"/>
              </w:rPr>
              <w:t>Получение всесторонней и достоверной информации по  каналам электронной и  печатной прессы. Распространение идеалов толерантности, демократии, уважения прав человека. Предотвращение опасностей, связанных с распространением запрещенной информации. Повышение уровня лингвистической культуры и общей грамотности граждан.</w:t>
            </w:r>
          </w:p>
        </w:tc>
        <w:tc>
          <w:tcPr>
            <w:tcW w:w="760" w:type="pct"/>
          </w:tcPr>
          <w:p w:rsidR="009E290D" w:rsidRPr="009E290D" w:rsidRDefault="009E290D" w:rsidP="009E290D">
            <w:pPr>
              <w:spacing w:line="240" w:lineRule="auto"/>
              <w:jc w:val="center"/>
              <w:rPr>
                <w:sz w:val="20"/>
              </w:rPr>
            </w:pPr>
            <w:r w:rsidRPr="009E290D">
              <w:rPr>
                <w:sz w:val="20"/>
              </w:rPr>
              <w:t>28.02.2013</w:t>
            </w:r>
          </w:p>
        </w:tc>
      </w:tr>
      <w:tr w:rsidR="009E290D" w:rsidRPr="008F5035" w:rsidTr="009E290D">
        <w:tc>
          <w:tcPr>
            <w:tcW w:w="277" w:type="pct"/>
          </w:tcPr>
          <w:p w:rsidR="009E290D" w:rsidRPr="009E290D" w:rsidRDefault="009E290D" w:rsidP="009E290D">
            <w:pPr>
              <w:numPr>
                <w:ilvl w:val="0"/>
                <w:numId w:val="26"/>
              </w:numPr>
              <w:spacing w:after="200" w:line="240" w:lineRule="auto"/>
              <w:jc w:val="left"/>
              <w:rPr>
                <w:sz w:val="20"/>
              </w:rPr>
            </w:pPr>
          </w:p>
        </w:tc>
        <w:tc>
          <w:tcPr>
            <w:tcW w:w="1324" w:type="pct"/>
          </w:tcPr>
          <w:p w:rsidR="009E290D" w:rsidRPr="009E290D" w:rsidRDefault="009E290D" w:rsidP="009E290D">
            <w:pPr>
              <w:spacing w:line="240" w:lineRule="auto"/>
              <w:jc w:val="left"/>
              <w:rPr>
                <w:sz w:val="20"/>
              </w:rPr>
            </w:pPr>
            <w:r w:rsidRPr="009E290D">
              <w:rPr>
                <w:sz w:val="20"/>
              </w:rPr>
              <w:t>Адыгейская республиканская общественная организация Ассоциация лингвистов-экспертов «Аргумент»</w:t>
            </w:r>
          </w:p>
        </w:tc>
        <w:tc>
          <w:tcPr>
            <w:tcW w:w="2639" w:type="pct"/>
          </w:tcPr>
          <w:p w:rsidR="009E290D" w:rsidRPr="009E290D" w:rsidRDefault="009E290D" w:rsidP="00E94A67">
            <w:pPr>
              <w:spacing w:line="240" w:lineRule="auto"/>
              <w:rPr>
                <w:sz w:val="20"/>
              </w:rPr>
            </w:pPr>
            <w:r w:rsidRPr="009E290D">
              <w:rPr>
                <w:sz w:val="20"/>
              </w:rPr>
              <w:t>Утверждение и развитие свободы массовой информации, укрепление гарантий прав граждан на оперативное получение всесторонней и достоверной информации по каналам электронной и печатной прессы. Распространение идеалов толерантности, демократии, уважения прав человека. Предотвращение опасностей, связанных с использованием СМИ. Повышение уровня лингвистической культуры и общей грамотности граждан.</w:t>
            </w:r>
          </w:p>
        </w:tc>
        <w:tc>
          <w:tcPr>
            <w:tcW w:w="760" w:type="pct"/>
          </w:tcPr>
          <w:p w:rsidR="009E290D" w:rsidRPr="009E290D" w:rsidRDefault="009E290D" w:rsidP="009E290D">
            <w:pPr>
              <w:spacing w:line="240" w:lineRule="auto"/>
              <w:jc w:val="center"/>
              <w:rPr>
                <w:sz w:val="20"/>
              </w:rPr>
            </w:pPr>
            <w:r w:rsidRPr="009E290D">
              <w:rPr>
                <w:sz w:val="20"/>
              </w:rPr>
              <w:t>28.02.2013</w:t>
            </w:r>
          </w:p>
        </w:tc>
      </w:tr>
      <w:tr w:rsidR="009E290D" w:rsidRPr="008F5035" w:rsidTr="009E290D">
        <w:tc>
          <w:tcPr>
            <w:tcW w:w="277" w:type="pct"/>
          </w:tcPr>
          <w:p w:rsidR="009E290D" w:rsidRPr="009E290D" w:rsidRDefault="009E290D" w:rsidP="009E290D">
            <w:pPr>
              <w:numPr>
                <w:ilvl w:val="0"/>
                <w:numId w:val="26"/>
              </w:numPr>
              <w:spacing w:after="200" w:line="240" w:lineRule="auto"/>
              <w:jc w:val="left"/>
              <w:rPr>
                <w:sz w:val="20"/>
              </w:rPr>
            </w:pPr>
          </w:p>
        </w:tc>
        <w:tc>
          <w:tcPr>
            <w:tcW w:w="1324" w:type="pct"/>
          </w:tcPr>
          <w:p w:rsidR="009E290D" w:rsidRPr="009E290D" w:rsidRDefault="009E290D" w:rsidP="009E290D">
            <w:pPr>
              <w:spacing w:line="240" w:lineRule="auto"/>
              <w:jc w:val="left"/>
              <w:rPr>
                <w:sz w:val="20"/>
              </w:rPr>
            </w:pPr>
            <w:r w:rsidRPr="009E290D">
              <w:rPr>
                <w:sz w:val="20"/>
              </w:rPr>
              <w:t>Департамент молодежной политики Краснодарского края</w:t>
            </w:r>
          </w:p>
        </w:tc>
        <w:tc>
          <w:tcPr>
            <w:tcW w:w="2639" w:type="pct"/>
          </w:tcPr>
          <w:p w:rsidR="009E290D" w:rsidRPr="009E290D" w:rsidRDefault="009E290D" w:rsidP="001F02F1">
            <w:pPr>
              <w:spacing w:line="240" w:lineRule="auto"/>
              <w:rPr>
                <w:sz w:val="20"/>
              </w:rPr>
            </w:pPr>
            <w:r w:rsidRPr="009E290D">
              <w:rPr>
                <w:sz w:val="20"/>
              </w:rPr>
              <w:t>Формирование единого информационного пространства в Краснодарском крае с использованием информационных систем Управления Роскомнадзора и баз данных информационных материалов Комитета. Использование информационных систем Управления и информационных материалов Департамента в целях совершенствования информационного обеспечения органов государственной власти РФ</w:t>
            </w:r>
            <w:r w:rsidR="001F02F1">
              <w:rPr>
                <w:sz w:val="20"/>
              </w:rPr>
              <w:t>.</w:t>
            </w:r>
          </w:p>
        </w:tc>
        <w:tc>
          <w:tcPr>
            <w:tcW w:w="760" w:type="pct"/>
          </w:tcPr>
          <w:p w:rsidR="009E290D" w:rsidRPr="009E290D" w:rsidRDefault="009E290D" w:rsidP="009E290D">
            <w:pPr>
              <w:spacing w:line="240" w:lineRule="auto"/>
              <w:jc w:val="center"/>
              <w:rPr>
                <w:sz w:val="20"/>
              </w:rPr>
            </w:pPr>
            <w:r w:rsidRPr="009E290D">
              <w:rPr>
                <w:sz w:val="20"/>
              </w:rPr>
              <w:t>28.02.2013</w:t>
            </w:r>
          </w:p>
        </w:tc>
      </w:tr>
      <w:tr w:rsidR="009E290D" w:rsidRPr="008F5035" w:rsidTr="009E290D">
        <w:tc>
          <w:tcPr>
            <w:tcW w:w="277" w:type="pct"/>
          </w:tcPr>
          <w:p w:rsidR="009E290D" w:rsidRPr="009E290D" w:rsidRDefault="009E290D" w:rsidP="009E290D">
            <w:pPr>
              <w:numPr>
                <w:ilvl w:val="0"/>
                <w:numId w:val="26"/>
              </w:numPr>
              <w:spacing w:after="200" w:line="240" w:lineRule="auto"/>
              <w:jc w:val="left"/>
              <w:rPr>
                <w:sz w:val="20"/>
              </w:rPr>
            </w:pPr>
          </w:p>
        </w:tc>
        <w:tc>
          <w:tcPr>
            <w:tcW w:w="1324" w:type="pct"/>
          </w:tcPr>
          <w:p w:rsidR="009E290D" w:rsidRPr="009E290D" w:rsidRDefault="009E290D" w:rsidP="009E290D">
            <w:pPr>
              <w:spacing w:line="240" w:lineRule="auto"/>
              <w:jc w:val="left"/>
              <w:rPr>
                <w:sz w:val="20"/>
              </w:rPr>
            </w:pPr>
            <w:r w:rsidRPr="009E290D">
              <w:rPr>
                <w:sz w:val="20"/>
              </w:rPr>
              <w:t>Следственное управление Следственного комитета Российской Федерации по Республике Адыгея</w:t>
            </w:r>
          </w:p>
        </w:tc>
        <w:tc>
          <w:tcPr>
            <w:tcW w:w="2639" w:type="pct"/>
          </w:tcPr>
          <w:p w:rsidR="009E290D" w:rsidRPr="009E290D" w:rsidRDefault="009E290D" w:rsidP="00E94A67">
            <w:pPr>
              <w:spacing w:line="240" w:lineRule="auto"/>
              <w:rPr>
                <w:sz w:val="20"/>
              </w:rPr>
            </w:pPr>
            <w:r w:rsidRPr="009E290D">
              <w:rPr>
                <w:sz w:val="20"/>
              </w:rPr>
              <w:t xml:space="preserve">Формирование единого информационного пространства в Республике Адыгея с использованием информационных систем Управления Роскомнадзора и баз данных информационных материалов Следственного управления. Предотвращение опасностей, связанных с распространением </w:t>
            </w:r>
            <w:r w:rsidRPr="009E290D">
              <w:rPr>
                <w:sz w:val="20"/>
              </w:rPr>
              <w:lastRenderedPageBreak/>
              <w:t>запрещенной информации.</w:t>
            </w:r>
          </w:p>
        </w:tc>
        <w:tc>
          <w:tcPr>
            <w:tcW w:w="760" w:type="pct"/>
          </w:tcPr>
          <w:p w:rsidR="009E290D" w:rsidRPr="009E290D" w:rsidRDefault="009E290D" w:rsidP="009E290D">
            <w:pPr>
              <w:spacing w:line="240" w:lineRule="auto"/>
              <w:jc w:val="center"/>
              <w:rPr>
                <w:sz w:val="20"/>
              </w:rPr>
            </w:pPr>
            <w:r w:rsidRPr="009E290D">
              <w:rPr>
                <w:sz w:val="20"/>
              </w:rPr>
              <w:lastRenderedPageBreak/>
              <w:t>28.02.2013</w:t>
            </w:r>
          </w:p>
        </w:tc>
      </w:tr>
      <w:tr w:rsidR="009E290D" w:rsidRPr="008F5035" w:rsidTr="009E290D">
        <w:tc>
          <w:tcPr>
            <w:tcW w:w="277" w:type="pct"/>
          </w:tcPr>
          <w:p w:rsidR="009E290D" w:rsidRPr="009E290D" w:rsidRDefault="009E290D" w:rsidP="009E290D">
            <w:pPr>
              <w:numPr>
                <w:ilvl w:val="0"/>
                <w:numId w:val="26"/>
              </w:numPr>
              <w:spacing w:after="200" w:line="240" w:lineRule="auto"/>
              <w:jc w:val="left"/>
              <w:rPr>
                <w:sz w:val="20"/>
              </w:rPr>
            </w:pPr>
          </w:p>
        </w:tc>
        <w:tc>
          <w:tcPr>
            <w:tcW w:w="1324" w:type="pct"/>
          </w:tcPr>
          <w:p w:rsidR="009E290D" w:rsidRPr="009E290D" w:rsidRDefault="009E290D" w:rsidP="009E290D">
            <w:pPr>
              <w:spacing w:line="240" w:lineRule="auto"/>
              <w:jc w:val="left"/>
              <w:rPr>
                <w:sz w:val="20"/>
              </w:rPr>
            </w:pPr>
            <w:r w:rsidRPr="009E290D">
              <w:rPr>
                <w:sz w:val="20"/>
              </w:rPr>
              <w:t>Комитет Республики Адыгея по делам национальностей, связям с соотечественниками и средствами массовой информации</w:t>
            </w:r>
          </w:p>
          <w:p w:rsidR="009E290D" w:rsidRPr="009E290D" w:rsidRDefault="009E290D" w:rsidP="009E290D">
            <w:pPr>
              <w:spacing w:line="240" w:lineRule="auto"/>
              <w:jc w:val="left"/>
              <w:rPr>
                <w:sz w:val="20"/>
              </w:rPr>
            </w:pPr>
          </w:p>
        </w:tc>
        <w:tc>
          <w:tcPr>
            <w:tcW w:w="2639" w:type="pct"/>
          </w:tcPr>
          <w:p w:rsidR="009E290D" w:rsidRPr="009E290D" w:rsidRDefault="009E290D" w:rsidP="00E94A67">
            <w:pPr>
              <w:spacing w:line="240" w:lineRule="auto"/>
              <w:rPr>
                <w:sz w:val="20"/>
              </w:rPr>
            </w:pPr>
            <w:r w:rsidRPr="009E290D">
              <w:rPr>
                <w:sz w:val="20"/>
              </w:rPr>
              <w:t>Формирование единого информационного пространства в Республике Адыгея с использованием информационных систем Управления Роскомнадзора и баз данных информационных материалов Комитета. Совершенствование информационного обеспечения органов государственной власти РФ.</w:t>
            </w:r>
          </w:p>
        </w:tc>
        <w:tc>
          <w:tcPr>
            <w:tcW w:w="760" w:type="pct"/>
          </w:tcPr>
          <w:p w:rsidR="009E290D" w:rsidRPr="009E290D" w:rsidRDefault="009E290D" w:rsidP="009E290D">
            <w:pPr>
              <w:spacing w:line="240" w:lineRule="auto"/>
              <w:jc w:val="center"/>
              <w:rPr>
                <w:sz w:val="20"/>
              </w:rPr>
            </w:pPr>
            <w:r w:rsidRPr="009E290D">
              <w:rPr>
                <w:sz w:val="20"/>
              </w:rPr>
              <w:t>28.02.2013</w:t>
            </w:r>
          </w:p>
        </w:tc>
      </w:tr>
      <w:tr w:rsidR="009E290D" w:rsidRPr="008F5035" w:rsidTr="009E290D">
        <w:tc>
          <w:tcPr>
            <w:tcW w:w="277" w:type="pct"/>
          </w:tcPr>
          <w:p w:rsidR="009E290D" w:rsidRPr="009E290D" w:rsidRDefault="009E290D" w:rsidP="009E290D">
            <w:pPr>
              <w:numPr>
                <w:ilvl w:val="0"/>
                <w:numId w:val="26"/>
              </w:numPr>
              <w:spacing w:after="200" w:line="240" w:lineRule="auto"/>
              <w:jc w:val="left"/>
              <w:rPr>
                <w:sz w:val="20"/>
              </w:rPr>
            </w:pPr>
          </w:p>
        </w:tc>
        <w:tc>
          <w:tcPr>
            <w:tcW w:w="1324" w:type="pct"/>
          </w:tcPr>
          <w:p w:rsidR="009E290D" w:rsidRPr="009E290D" w:rsidRDefault="009E290D" w:rsidP="009E290D">
            <w:pPr>
              <w:spacing w:line="240" w:lineRule="auto"/>
              <w:jc w:val="left"/>
              <w:rPr>
                <w:sz w:val="20"/>
              </w:rPr>
            </w:pPr>
            <w:r w:rsidRPr="009E290D">
              <w:rPr>
                <w:sz w:val="20"/>
              </w:rPr>
              <w:t>Департамент печати и средств массовых коммуникаций Краснодарского края</w:t>
            </w:r>
          </w:p>
        </w:tc>
        <w:tc>
          <w:tcPr>
            <w:tcW w:w="2639" w:type="pct"/>
          </w:tcPr>
          <w:p w:rsidR="009E290D" w:rsidRPr="009E290D" w:rsidRDefault="009E290D" w:rsidP="00E94A67">
            <w:pPr>
              <w:spacing w:line="240" w:lineRule="auto"/>
              <w:rPr>
                <w:sz w:val="20"/>
              </w:rPr>
            </w:pPr>
            <w:r w:rsidRPr="009E290D">
              <w:rPr>
                <w:sz w:val="20"/>
              </w:rPr>
              <w:t>Формирование единого информационного пространства в Краснодарском крае с использованием информационных систем Управления Роскомнадзора и баз данных информационных материалов Департамента. Совершенствование информационного обеспечения органов государственной власти РФ.</w:t>
            </w:r>
          </w:p>
        </w:tc>
        <w:tc>
          <w:tcPr>
            <w:tcW w:w="760" w:type="pct"/>
          </w:tcPr>
          <w:p w:rsidR="009E290D" w:rsidRPr="009E290D" w:rsidRDefault="009E290D" w:rsidP="009E290D">
            <w:pPr>
              <w:spacing w:line="240" w:lineRule="auto"/>
              <w:jc w:val="center"/>
              <w:rPr>
                <w:sz w:val="20"/>
              </w:rPr>
            </w:pPr>
            <w:r w:rsidRPr="009E290D">
              <w:rPr>
                <w:sz w:val="20"/>
              </w:rPr>
              <w:t>25.03.2013</w:t>
            </w:r>
          </w:p>
        </w:tc>
      </w:tr>
      <w:tr w:rsidR="009E290D" w:rsidRPr="008F5035" w:rsidTr="009E290D">
        <w:tc>
          <w:tcPr>
            <w:tcW w:w="277" w:type="pct"/>
          </w:tcPr>
          <w:p w:rsidR="009E290D" w:rsidRPr="009E290D" w:rsidRDefault="009E290D" w:rsidP="009E290D">
            <w:pPr>
              <w:numPr>
                <w:ilvl w:val="0"/>
                <w:numId w:val="26"/>
              </w:numPr>
              <w:spacing w:after="200" w:line="240" w:lineRule="auto"/>
              <w:jc w:val="left"/>
              <w:rPr>
                <w:sz w:val="20"/>
              </w:rPr>
            </w:pPr>
          </w:p>
        </w:tc>
        <w:tc>
          <w:tcPr>
            <w:tcW w:w="1324" w:type="pct"/>
          </w:tcPr>
          <w:p w:rsidR="009E290D" w:rsidRPr="009E290D" w:rsidRDefault="009E290D" w:rsidP="009E290D">
            <w:pPr>
              <w:spacing w:line="240" w:lineRule="auto"/>
              <w:jc w:val="left"/>
              <w:rPr>
                <w:sz w:val="20"/>
              </w:rPr>
            </w:pPr>
            <w:r w:rsidRPr="009E290D">
              <w:rPr>
                <w:sz w:val="20"/>
              </w:rPr>
              <w:t>Центр специальной связи и информации Федеральной службы охраны Российской Федерации в Краснодарском крае</w:t>
            </w:r>
          </w:p>
        </w:tc>
        <w:tc>
          <w:tcPr>
            <w:tcW w:w="2639" w:type="pct"/>
          </w:tcPr>
          <w:p w:rsidR="009E290D" w:rsidRPr="009E290D" w:rsidRDefault="009E290D" w:rsidP="00077F11">
            <w:pPr>
              <w:spacing w:line="240" w:lineRule="auto"/>
              <w:jc w:val="left"/>
              <w:rPr>
                <w:sz w:val="20"/>
              </w:rPr>
            </w:pPr>
            <w:r w:rsidRPr="009E290D">
              <w:rPr>
                <w:sz w:val="20"/>
              </w:rPr>
              <w:t>Формирование единого информационного пространства РФ с использованием информационных систем ФСО и информационных систем Управления Роскомнадзора. Совершенствование информационно-телекоммуникационного обеспечения органов государственной власти РФ. Обеспечение безопасности информации, находящейся в системах государственных информационных ресурсов.</w:t>
            </w:r>
          </w:p>
        </w:tc>
        <w:tc>
          <w:tcPr>
            <w:tcW w:w="760" w:type="pct"/>
          </w:tcPr>
          <w:p w:rsidR="009E290D" w:rsidRPr="009E290D" w:rsidRDefault="009E290D" w:rsidP="009E290D">
            <w:pPr>
              <w:spacing w:line="240" w:lineRule="auto"/>
              <w:jc w:val="center"/>
              <w:rPr>
                <w:sz w:val="20"/>
              </w:rPr>
            </w:pPr>
            <w:r w:rsidRPr="009E290D">
              <w:rPr>
                <w:sz w:val="20"/>
              </w:rPr>
              <w:t>25.03.2013</w:t>
            </w:r>
          </w:p>
        </w:tc>
      </w:tr>
    </w:tbl>
    <w:p w:rsidR="009E290D" w:rsidRDefault="009E290D" w:rsidP="00F247B6">
      <w:pPr>
        <w:pStyle w:val="31"/>
        <w:ind w:left="0" w:firstLine="709"/>
        <w:rPr>
          <w:sz w:val="26"/>
          <w:szCs w:val="26"/>
        </w:rPr>
      </w:pPr>
    </w:p>
    <w:p w:rsidR="000A6279" w:rsidRPr="002F24F4" w:rsidRDefault="000A6279" w:rsidP="00F247B6">
      <w:pPr>
        <w:pStyle w:val="31"/>
        <w:ind w:left="0" w:firstLine="709"/>
        <w:rPr>
          <w:sz w:val="26"/>
          <w:szCs w:val="26"/>
        </w:rPr>
      </w:pPr>
      <w:r>
        <w:rPr>
          <w:sz w:val="26"/>
          <w:szCs w:val="26"/>
        </w:rPr>
        <w:t xml:space="preserve">В целях противодействия экстремистской деятельности, </w:t>
      </w:r>
      <w:r w:rsidRPr="005D7CED">
        <w:rPr>
          <w:sz w:val="26"/>
          <w:szCs w:val="26"/>
        </w:rPr>
        <w:t>Управлени</w:t>
      </w:r>
      <w:r>
        <w:rPr>
          <w:sz w:val="26"/>
          <w:szCs w:val="26"/>
        </w:rPr>
        <w:t xml:space="preserve">е Роскомнадзора по Южному федеральному округу </w:t>
      </w:r>
      <w:r w:rsidRPr="00061410">
        <w:rPr>
          <w:b/>
          <w:sz w:val="26"/>
          <w:szCs w:val="26"/>
        </w:rPr>
        <w:t>взаимодействует с правоохранительными органами, органами государственной власти</w:t>
      </w:r>
      <w:r>
        <w:rPr>
          <w:sz w:val="26"/>
          <w:szCs w:val="26"/>
        </w:rPr>
        <w:t xml:space="preserve"> в рамках м</w:t>
      </w:r>
      <w:r w:rsidRPr="005D7CED">
        <w:rPr>
          <w:sz w:val="26"/>
          <w:szCs w:val="26"/>
        </w:rPr>
        <w:t>ежведомственн</w:t>
      </w:r>
      <w:r>
        <w:rPr>
          <w:sz w:val="26"/>
          <w:szCs w:val="26"/>
        </w:rPr>
        <w:t xml:space="preserve">ых </w:t>
      </w:r>
      <w:r w:rsidRPr="005D7CED">
        <w:rPr>
          <w:sz w:val="26"/>
          <w:szCs w:val="26"/>
        </w:rPr>
        <w:t>рабоч</w:t>
      </w:r>
      <w:r>
        <w:rPr>
          <w:sz w:val="26"/>
          <w:szCs w:val="26"/>
        </w:rPr>
        <w:t xml:space="preserve">их групп при прокуратурах Краснодарского края и Республики Адыгея. </w:t>
      </w:r>
      <w:r w:rsidRPr="005D7CED">
        <w:rPr>
          <w:sz w:val="26"/>
          <w:szCs w:val="26"/>
        </w:rPr>
        <w:t>На з</w:t>
      </w:r>
      <w:r>
        <w:rPr>
          <w:sz w:val="26"/>
          <w:szCs w:val="26"/>
        </w:rPr>
        <w:t xml:space="preserve">аседаниях происходит обмен </w:t>
      </w:r>
      <w:r w:rsidRPr="005D7CED">
        <w:rPr>
          <w:sz w:val="26"/>
          <w:szCs w:val="26"/>
        </w:rPr>
        <w:t xml:space="preserve">имеющейся у </w:t>
      </w:r>
      <w:r w:rsidRPr="005D7CED">
        <w:rPr>
          <w:spacing w:val="-1"/>
          <w:sz w:val="26"/>
          <w:szCs w:val="26"/>
        </w:rPr>
        <w:t>правоохранительных и контролирующих органов информаци</w:t>
      </w:r>
      <w:r>
        <w:rPr>
          <w:spacing w:val="-1"/>
          <w:sz w:val="26"/>
          <w:szCs w:val="26"/>
        </w:rPr>
        <w:t>ей</w:t>
      </w:r>
      <w:r w:rsidRPr="005D7CED">
        <w:rPr>
          <w:spacing w:val="-1"/>
          <w:sz w:val="26"/>
          <w:szCs w:val="26"/>
        </w:rPr>
        <w:t xml:space="preserve">, разрабатываются меры </w:t>
      </w:r>
      <w:r>
        <w:rPr>
          <w:spacing w:val="-1"/>
          <w:sz w:val="26"/>
          <w:szCs w:val="26"/>
        </w:rPr>
        <w:t xml:space="preserve">по профилактике и </w:t>
      </w:r>
      <w:r w:rsidRPr="005D7CED">
        <w:rPr>
          <w:sz w:val="26"/>
          <w:szCs w:val="26"/>
        </w:rPr>
        <w:t>противодействи</w:t>
      </w:r>
      <w:r>
        <w:rPr>
          <w:sz w:val="26"/>
          <w:szCs w:val="26"/>
        </w:rPr>
        <w:t>ю</w:t>
      </w:r>
      <w:r w:rsidRPr="005D7CED">
        <w:rPr>
          <w:sz w:val="26"/>
          <w:szCs w:val="26"/>
        </w:rPr>
        <w:t xml:space="preserve"> экстремизму, в том числе в </w:t>
      </w:r>
      <w:r>
        <w:rPr>
          <w:sz w:val="26"/>
          <w:szCs w:val="26"/>
        </w:rPr>
        <w:t xml:space="preserve">средствах </w:t>
      </w:r>
      <w:r w:rsidRPr="002F24F4">
        <w:rPr>
          <w:sz w:val="26"/>
          <w:szCs w:val="26"/>
        </w:rPr>
        <w:t>массовой информации, распространяющихся на территории Краснодарского края и Республики Адыгея.</w:t>
      </w:r>
    </w:p>
    <w:p w:rsidR="00CF358D" w:rsidRPr="000F091A" w:rsidRDefault="00CF358D" w:rsidP="00CF358D">
      <w:pPr>
        <w:pStyle w:val="31"/>
        <w:ind w:left="0" w:firstLine="539"/>
        <w:rPr>
          <w:spacing w:val="-1"/>
          <w:sz w:val="26"/>
          <w:szCs w:val="26"/>
        </w:rPr>
      </w:pPr>
      <w:r w:rsidRPr="000F091A">
        <w:rPr>
          <w:spacing w:val="-1"/>
          <w:sz w:val="26"/>
          <w:szCs w:val="26"/>
        </w:rPr>
        <w:t>В феврале и апреле 2013 года заместитель руководителя Управления принял участие в заседаниях межведомственных рабочих групп при прокуратурах Краснодарского края и Республики Адыгея по вопросам противодействия экстремистской деятельности.</w:t>
      </w:r>
    </w:p>
    <w:p w:rsidR="00CF358D" w:rsidRPr="000F091A" w:rsidRDefault="00CF358D" w:rsidP="00CF358D">
      <w:pPr>
        <w:pStyle w:val="31"/>
        <w:ind w:left="0" w:firstLine="539"/>
        <w:rPr>
          <w:spacing w:val="-1"/>
          <w:sz w:val="26"/>
          <w:szCs w:val="26"/>
        </w:rPr>
      </w:pPr>
      <w:r w:rsidRPr="000F091A">
        <w:rPr>
          <w:spacing w:val="-1"/>
          <w:sz w:val="26"/>
          <w:szCs w:val="26"/>
        </w:rPr>
        <w:t>Также в мае заместитель руководителя Управления участвовал в заседании межведомственной рабочей группы при прокуратуре Республики Адыгея по вопросам противодействия терроризму и экстремистской деятельности, в том числе был рассмотрен вопрос по осуществлению деятельности на территории Республики Адыгея общественных организаций, использующих «Черкесский фактор» в деструктивных целях.</w:t>
      </w:r>
    </w:p>
    <w:p w:rsidR="00CF358D" w:rsidRDefault="00CF358D" w:rsidP="00CF358D">
      <w:pPr>
        <w:pStyle w:val="ConsPlusNormal"/>
        <w:widowControl/>
        <w:spacing w:line="360" w:lineRule="auto"/>
        <w:ind w:firstLine="540"/>
        <w:jc w:val="both"/>
        <w:rPr>
          <w:rFonts w:ascii="Times New Roman" w:hAnsi="Times New Roman" w:cs="Times New Roman"/>
          <w:sz w:val="26"/>
          <w:szCs w:val="26"/>
        </w:rPr>
      </w:pPr>
      <w:proofErr w:type="gramStart"/>
      <w:r>
        <w:rPr>
          <w:rFonts w:ascii="Times New Roman" w:hAnsi="Times New Roman" w:cs="Times New Roman"/>
          <w:sz w:val="26"/>
          <w:szCs w:val="26"/>
        </w:rPr>
        <w:t xml:space="preserve">В марте заместитель руководителя Управления участвовал в межведомственном совещании руководителей правоохранительных органов Южного федерального округа, состоявшимся в г. Волгограде, по вопросу «О состоянии законности и профилактики, эффективности работы правоохранительных и контролирующих органов Южного федерального округа по борьбе с преступлениями экстремистской, террористической </w:t>
      </w:r>
      <w:r>
        <w:rPr>
          <w:rFonts w:ascii="Times New Roman" w:hAnsi="Times New Roman" w:cs="Times New Roman"/>
          <w:sz w:val="26"/>
          <w:szCs w:val="26"/>
        </w:rPr>
        <w:lastRenderedPageBreak/>
        <w:t>направленности и в сфере межнациональных отношений, в том числе по противодействию отмыванию преступных доходов и финансированию терроризма».</w:t>
      </w:r>
      <w:proofErr w:type="gramEnd"/>
    </w:p>
    <w:p w:rsidR="00CF358D" w:rsidRDefault="00CF358D" w:rsidP="00CF358D">
      <w:pPr>
        <w:ind w:firstLine="540"/>
        <w:rPr>
          <w:szCs w:val="26"/>
        </w:rPr>
      </w:pPr>
      <w:r>
        <w:rPr>
          <w:szCs w:val="26"/>
        </w:rPr>
        <w:t xml:space="preserve">В июне </w:t>
      </w:r>
      <w:proofErr w:type="spellStart"/>
      <w:r>
        <w:rPr>
          <w:szCs w:val="26"/>
        </w:rPr>
        <w:t>врио</w:t>
      </w:r>
      <w:proofErr w:type="spellEnd"/>
      <w:r>
        <w:rPr>
          <w:szCs w:val="26"/>
        </w:rPr>
        <w:t xml:space="preserve"> руководителя принимал участие в заседании координационного совещания руководителей правоохранительных органов края по вопросу о результатах работы правоохранительных органов края по противодействию преступлениям экстремистской направленности и террористического характера, в том числе с учетом подготовки к проведению Олимпийских игр 2014 года в г. Сочи.</w:t>
      </w:r>
    </w:p>
    <w:p w:rsidR="00CF358D" w:rsidRDefault="00CF358D" w:rsidP="00CF358D">
      <w:pPr>
        <w:ind w:firstLine="540"/>
        <w:rPr>
          <w:szCs w:val="26"/>
        </w:rPr>
      </w:pPr>
      <w:r>
        <w:rPr>
          <w:szCs w:val="26"/>
        </w:rPr>
        <w:t>В</w:t>
      </w:r>
      <w:r w:rsidRPr="00E11901">
        <w:rPr>
          <w:szCs w:val="26"/>
        </w:rPr>
        <w:t xml:space="preserve"> рамках взаимодействия с правоохранительными органами, направленного на выявление и предупреждение экстремистской деятельности, осуществляется обмен информацией</w:t>
      </w:r>
      <w:r>
        <w:rPr>
          <w:szCs w:val="26"/>
        </w:rPr>
        <w:t>,</w:t>
      </w:r>
      <w:r w:rsidRPr="008846F2">
        <w:rPr>
          <w:szCs w:val="26"/>
        </w:rPr>
        <w:t xml:space="preserve"> </w:t>
      </w:r>
      <w:r w:rsidRPr="00A7669E">
        <w:rPr>
          <w:szCs w:val="26"/>
        </w:rPr>
        <w:t>представляющей взаимный интерес</w:t>
      </w:r>
      <w:r>
        <w:rPr>
          <w:szCs w:val="26"/>
        </w:rPr>
        <w:t>,</w:t>
      </w:r>
      <w:r w:rsidRPr="00E11901">
        <w:rPr>
          <w:szCs w:val="26"/>
        </w:rPr>
        <w:t xml:space="preserve"> с сотрудниками </w:t>
      </w:r>
      <w:r>
        <w:rPr>
          <w:szCs w:val="26"/>
        </w:rPr>
        <w:t xml:space="preserve">прокуратуры Республики Адыгея, а также </w:t>
      </w:r>
      <w:r w:rsidRPr="00E11901">
        <w:rPr>
          <w:szCs w:val="26"/>
        </w:rPr>
        <w:t>сотрудниками Центра по противодействию экстремизму МВД Республики Адыгея</w:t>
      </w:r>
      <w:r>
        <w:rPr>
          <w:szCs w:val="26"/>
        </w:rPr>
        <w:t>.</w:t>
      </w:r>
    </w:p>
    <w:p w:rsidR="00CF358D" w:rsidRPr="00B441C4" w:rsidRDefault="00CF358D" w:rsidP="00CF358D">
      <w:pPr>
        <w:pStyle w:val="31"/>
        <w:ind w:left="0" w:firstLine="540"/>
        <w:rPr>
          <w:rStyle w:val="FontStyle23"/>
          <w:sz w:val="26"/>
          <w:szCs w:val="26"/>
        </w:rPr>
      </w:pPr>
      <w:r>
        <w:rPr>
          <w:sz w:val="26"/>
          <w:szCs w:val="26"/>
        </w:rPr>
        <w:t xml:space="preserve">В рамках соглашений информация о возможном распространении экстремистских материалов в СМИ поступает из Центра специальной </w:t>
      </w:r>
      <w:r w:rsidRPr="00DB0C5C">
        <w:rPr>
          <w:rStyle w:val="FontStyle23"/>
          <w:b w:val="0"/>
          <w:sz w:val="26"/>
          <w:szCs w:val="26"/>
        </w:rPr>
        <w:t>связи и информации Федеральной службы охраны Российской Федерации в Краснодарском крае</w:t>
      </w:r>
      <w:r>
        <w:rPr>
          <w:rStyle w:val="FontStyle23"/>
          <w:b w:val="0"/>
          <w:sz w:val="26"/>
          <w:szCs w:val="26"/>
        </w:rPr>
        <w:t xml:space="preserve">, </w:t>
      </w:r>
      <w:r>
        <w:rPr>
          <w:sz w:val="26"/>
          <w:szCs w:val="26"/>
        </w:rPr>
        <w:t>Департамента по печати и средств массовых коммуникаций Краснодарского края, а также Департамента молодежной политики Краснодарского края.</w:t>
      </w:r>
    </w:p>
    <w:p w:rsidR="00CF358D" w:rsidRDefault="00CF358D" w:rsidP="00CF358D">
      <w:pPr>
        <w:pStyle w:val="ConsPlusNormal"/>
        <w:widowControl/>
        <w:spacing w:line="360" w:lineRule="auto"/>
        <w:ind w:firstLine="540"/>
        <w:jc w:val="both"/>
        <w:rPr>
          <w:rFonts w:ascii="Times New Roman" w:hAnsi="Times New Roman" w:cs="Times New Roman"/>
          <w:sz w:val="26"/>
          <w:szCs w:val="26"/>
        </w:rPr>
      </w:pPr>
      <w:r>
        <w:rPr>
          <w:rFonts w:ascii="Times New Roman" w:hAnsi="Times New Roman" w:cs="Times New Roman"/>
          <w:sz w:val="26"/>
          <w:szCs w:val="26"/>
        </w:rPr>
        <w:t>На основании соглашений с</w:t>
      </w:r>
      <w:r w:rsidRPr="00C1132A">
        <w:rPr>
          <w:rFonts w:ascii="Times New Roman" w:hAnsi="Times New Roman" w:cs="Times New Roman"/>
          <w:sz w:val="26"/>
          <w:szCs w:val="26"/>
        </w:rPr>
        <w:t xml:space="preserve"> </w:t>
      </w:r>
      <w:r w:rsidRPr="00A7669E">
        <w:rPr>
          <w:rFonts w:ascii="Times New Roman" w:hAnsi="Times New Roman" w:cs="Times New Roman"/>
          <w:sz w:val="26"/>
          <w:szCs w:val="26"/>
        </w:rPr>
        <w:t>Управлением Министерства юстиции Российской Федерации по</w:t>
      </w:r>
      <w:r>
        <w:rPr>
          <w:rFonts w:ascii="Times New Roman" w:hAnsi="Times New Roman" w:cs="Times New Roman"/>
          <w:sz w:val="26"/>
          <w:szCs w:val="26"/>
        </w:rPr>
        <w:t xml:space="preserve"> Краснодарскому краю и </w:t>
      </w:r>
      <w:r w:rsidRPr="00A7669E">
        <w:rPr>
          <w:rFonts w:ascii="Times New Roman" w:hAnsi="Times New Roman" w:cs="Times New Roman"/>
          <w:sz w:val="26"/>
          <w:szCs w:val="26"/>
        </w:rPr>
        <w:t xml:space="preserve">Управлением Министерства юстиции Российской Федерации по </w:t>
      </w:r>
      <w:r>
        <w:rPr>
          <w:rFonts w:ascii="Times New Roman" w:hAnsi="Times New Roman" w:cs="Times New Roman"/>
          <w:sz w:val="26"/>
          <w:szCs w:val="26"/>
        </w:rPr>
        <w:t>Республике Адыгея</w:t>
      </w:r>
      <w:r w:rsidRPr="00A7669E">
        <w:rPr>
          <w:rFonts w:ascii="Times New Roman" w:hAnsi="Times New Roman" w:cs="Times New Roman"/>
          <w:sz w:val="26"/>
          <w:szCs w:val="26"/>
        </w:rPr>
        <w:t xml:space="preserve"> </w:t>
      </w:r>
      <w:r>
        <w:rPr>
          <w:rFonts w:ascii="Times New Roman" w:hAnsi="Times New Roman" w:cs="Times New Roman"/>
          <w:sz w:val="26"/>
          <w:szCs w:val="26"/>
        </w:rPr>
        <w:t xml:space="preserve">происходит обмен информацией, представляющей взаимный интерес, в том числе </w:t>
      </w:r>
      <w:r w:rsidRPr="00A7669E">
        <w:rPr>
          <w:rFonts w:ascii="Times New Roman" w:hAnsi="Times New Roman" w:cs="Times New Roman"/>
          <w:sz w:val="26"/>
          <w:szCs w:val="26"/>
        </w:rPr>
        <w:t xml:space="preserve">информацией в отношении некоммерческих организаций, являющихся учредителями средств массовой информации, </w:t>
      </w:r>
      <w:r>
        <w:rPr>
          <w:rFonts w:ascii="Times New Roman" w:hAnsi="Times New Roman" w:cs="Times New Roman"/>
          <w:sz w:val="26"/>
          <w:szCs w:val="26"/>
        </w:rPr>
        <w:t>о фактах ликвидации данных организаций.</w:t>
      </w:r>
    </w:p>
    <w:p w:rsidR="00CF358D" w:rsidRPr="00063D82" w:rsidRDefault="00CF358D" w:rsidP="00CF358D">
      <w:pPr>
        <w:ind w:firstLine="540"/>
        <w:rPr>
          <w:szCs w:val="26"/>
        </w:rPr>
      </w:pPr>
      <w:r>
        <w:rPr>
          <w:szCs w:val="26"/>
        </w:rPr>
        <w:t>В соответствии с соглашением с</w:t>
      </w:r>
      <w:r w:rsidRPr="00FE2F3B">
        <w:rPr>
          <w:szCs w:val="26"/>
        </w:rPr>
        <w:t xml:space="preserve"> </w:t>
      </w:r>
      <w:r w:rsidRPr="00FE2F3B">
        <w:rPr>
          <w:rStyle w:val="aff"/>
          <w:b w:val="0"/>
        </w:rPr>
        <w:t>Комитетом Республики Адыгея по делам национальностей, связям с соотечественниками и средствам массовой информации</w:t>
      </w:r>
      <w:r>
        <w:rPr>
          <w:rStyle w:val="aff"/>
          <w:b w:val="0"/>
        </w:rPr>
        <w:t xml:space="preserve">, Комитетом обеспечивается </w:t>
      </w:r>
      <w:r w:rsidRPr="0062667F">
        <w:rPr>
          <w:szCs w:val="26"/>
        </w:rPr>
        <w:t xml:space="preserve">информационное взаимодействие Управления с </w:t>
      </w:r>
      <w:r w:rsidRPr="00063D82">
        <w:rPr>
          <w:szCs w:val="26"/>
        </w:rPr>
        <w:t>органами государственной власти Республики Адыгея, а также передача аналитической информации по интересующей Управление тематике.</w:t>
      </w:r>
    </w:p>
    <w:p w:rsidR="00CF358D" w:rsidRPr="00063D82" w:rsidRDefault="00CF358D" w:rsidP="00CF358D">
      <w:pPr>
        <w:ind w:firstLine="720"/>
        <w:rPr>
          <w:szCs w:val="26"/>
        </w:rPr>
      </w:pPr>
      <w:proofErr w:type="gramStart"/>
      <w:r w:rsidRPr="00063D82">
        <w:rPr>
          <w:szCs w:val="26"/>
        </w:rPr>
        <w:t>Необходимая информация о деятельности Управления Роскомнадзора по Южному федеральному округу в сфере государственного контроля и надзора за соблюдением законодательства Российской Федерации в сфере средств массовой информации предоставлялась в Аппарат полномочного представителя Президента Российской Федера</w:t>
      </w:r>
      <w:r>
        <w:rPr>
          <w:szCs w:val="26"/>
        </w:rPr>
        <w:t>ции в Южном федеральном округе, в том числе в г. Майкоп</w:t>
      </w:r>
      <w:r w:rsidRPr="00063D82">
        <w:rPr>
          <w:szCs w:val="26"/>
        </w:rPr>
        <w:t xml:space="preserve">, а также в Управление </w:t>
      </w:r>
      <w:r w:rsidRPr="00063D82">
        <w:rPr>
          <w:szCs w:val="26"/>
        </w:rPr>
        <w:lastRenderedPageBreak/>
        <w:t>по  надзору за исполнением законодательства в ходе подготовки к Олимпийским играм при</w:t>
      </w:r>
      <w:proofErr w:type="gramEnd"/>
      <w:r w:rsidRPr="00063D82">
        <w:rPr>
          <w:szCs w:val="26"/>
        </w:rPr>
        <w:t xml:space="preserve"> прокуратуре Краснодарского края. </w:t>
      </w:r>
    </w:p>
    <w:p w:rsidR="000A6279" w:rsidRPr="00373C74" w:rsidRDefault="000A6279" w:rsidP="000A6279">
      <w:pPr>
        <w:ind w:firstLine="720"/>
        <w:rPr>
          <w:szCs w:val="26"/>
        </w:rPr>
      </w:pPr>
    </w:p>
    <w:p w:rsidR="000A6279" w:rsidRPr="008A1969" w:rsidRDefault="000A6279" w:rsidP="000A6279">
      <w:pPr>
        <w:ind w:firstLine="708"/>
        <w:rPr>
          <w:szCs w:val="26"/>
        </w:rPr>
      </w:pPr>
      <w:proofErr w:type="gramStart"/>
      <w:r w:rsidRPr="008A1969">
        <w:rPr>
          <w:szCs w:val="26"/>
        </w:rPr>
        <w:t>В Управление Федеральной службы по надзору в сфере связи, информационных технологий и массовых коммуникаций по Южному федеральному округу поступила информация о том, что 14 марта 2013 года казаки и активисты православных общественных движений г. Крымска провели несанкционированную акцию в помещении редакции средства массовой информации радиоканала «Радио FM «Электрон», требуя отстранения от эфира сотрудника, допустившего, по их мнению, некорректные высказывания в</w:t>
      </w:r>
      <w:proofErr w:type="gramEnd"/>
      <w:r w:rsidRPr="008A1969">
        <w:rPr>
          <w:szCs w:val="26"/>
        </w:rPr>
        <w:t xml:space="preserve"> адрес казачества и Русской Православной Церкви.</w:t>
      </w:r>
    </w:p>
    <w:p w:rsidR="000A6279" w:rsidRPr="008A1969" w:rsidRDefault="000A6279" w:rsidP="000A6279">
      <w:pPr>
        <w:ind w:firstLine="708"/>
        <w:rPr>
          <w:szCs w:val="26"/>
        </w:rPr>
      </w:pPr>
      <w:r w:rsidRPr="008A1969">
        <w:rPr>
          <w:szCs w:val="26"/>
        </w:rPr>
        <w:t xml:space="preserve">В соответствии со ст. 58 Закона РФ от 27.12.1991 № 2124-I «О средствах массовой информации», ущемление свободы массовой информации, то </w:t>
      </w:r>
      <w:r w:rsidR="008C474C">
        <w:rPr>
          <w:szCs w:val="26"/>
        </w:rPr>
        <w:t xml:space="preserve">есть воспрепятствование в какой </w:t>
      </w:r>
      <w:proofErr w:type="gramStart"/>
      <w:r w:rsidRPr="008A1969">
        <w:rPr>
          <w:szCs w:val="26"/>
        </w:rPr>
        <w:t>бы</w:t>
      </w:r>
      <w:proofErr w:type="gramEnd"/>
      <w:r w:rsidRPr="008A1969">
        <w:rPr>
          <w:szCs w:val="26"/>
        </w:rPr>
        <w:t xml:space="preserve"> то ни было форме со стороны граждан, должностных лиц государственных органов и организаций, общественных объединений законной деятельности учредителей, редакций, издателей и распространителей продукции средства массовой информации, а также журналистов, в том числе посредством вмешательства в деятельность и нарушения профессиональной самостоятельности редакции, принуждения журналиста к распространению или отказу от распространения информации, - влечет </w:t>
      </w:r>
      <w:hyperlink r:id="rId126" w:history="1">
        <w:r w:rsidRPr="000A6279">
          <w:rPr>
            <w:rStyle w:val="af2"/>
            <w:color w:val="auto"/>
            <w:szCs w:val="26"/>
          </w:rPr>
          <w:t>уголовную</w:t>
        </w:r>
      </w:hyperlink>
      <w:r w:rsidRPr="000A6279">
        <w:rPr>
          <w:szCs w:val="26"/>
        </w:rPr>
        <w:t>,</w:t>
      </w:r>
      <w:r w:rsidRPr="008A1969">
        <w:rPr>
          <w:szCs w:val="26"/>
        </w:rPr>
        <w:t xml:space="preserve"> административную, дисциплинарную или иную ответственность в соответствии с законодательством Российской Федерации.</w:t>
      </w:r>
    </w:p>
    <w:p w:rsidR="000A6279" w:rsidRPr="008A1969" w:rsidRDefault="000A6279" w:rsidP="000A6279">
      <w:pPr>
        <w:rPr>
          <w:szCs w:val="26"/>
        </w:rPr>
      </w:pPr>
      <w:r w:rsidRPr="008A1969">
        <w:rPr>
          <w:szCs w:val="26"/>
        </w:rPr>
        <w:tab/>
      </w:r>
      <w:r>
        <w:rPr>
          <w:szCs w:val="26"/>
        </w:rPr>
        <w:t xml:space="preserve">Поступившая информация направлена в прокуратуру Краснодарского края для рассмотрения и </w:t>
      </w:r>
      <w:r w:rsidRPr="008A1969">
        <w:rPr>
          <w:szCs w:val="26"/>
        </w:rPr>
        <w:t>в случае нарушения требований действующего за</w:t>
      </w:r>
      <w:r>
        <w:rPr>
          <w:szCs w:val="26"/>
        </w:rPr>
        <w:t>конодательства РФ принятия мер</w:t>
      </w:r>
      <w:r w:rsidRPr="008A1969">
        <w:rPr>
          <w:szCs w:val="26"/>
        </w:rPr>
        <w:t xml:space="preserve"> прокурорского реагирования.</w:t>
      </w:r>
    </w:p>
    <w:p w:rsidR="00E1710E" w:rsidRPr="000A17F0" w:rsidRDefault="00E1710E" w:rsidP="00E1710E">
      <w:pPr>
        <w:pStyle w:val="a8"/>
        <w:spacing w:line="360" w:lineRule="auto"/>
        <w:ind w:firstLine="720"/>
        <w:rPr>
          <w:sz w:val="26"/>
          <w:szCs w:val="26"/>
        </w:rPr>
      </w:pPr>
    </w:p>
    <w:p w:rsidR="00EA6AFE" w:rsidRPr="00C07A0F" w:rsidRDefault="00EA6AFE" w:rsidP="00EA6AFE">
      <w:pPr>
        <w:ind w:firstLine="708"/>
        <w:rPr>
          <w:szCs w:val="26"/>
        </w:rPr>
      </w:pPr>
      <w:bookmarkStart w:id="62" w:name="_MON_1410183832"/>
      <w:bookmarkStart w:id="63" w:name="_MON_1402999793"/>
      <w:bookmarkStart w:id="64" w:name="_MON_1410184773"/>
      <w:bookmarkStart w:id="65" w:name="_MON_1403001642"/>
      <w:bookmarkStart w:id="66" w:name="_Toc329249504"/>
      <w:bookmarkEnd w:id="62"/>
      <w:bookmarkEnd w:id="63"/>
      <w:bookmarkEnd w:id="64"/>
      <w:bookmarkEnd w:id="65"/>
      <w:proofErr w:type="gramStart"/>
      <w:r>
        <w:rPr>
          <w:szCs w:val="26"/>
        </w:rPr>
        <w:t xml:space="preserve">На основании полученных данных из УФСБ России по Краснодарскому краю за </w:t>
      </w:r>
      <w:r w:rsidRPr="001F72DE">
        <w:rPr>
          <w:szCs w:val="26"/>
        </w:rPr>
        <w:t>нарушени</w:t>
      </w:r>
      <w:r>
        <w:rPr>
          <w:szCs w:val="26"/>
        </w:rPr>
        <w:t>я</w:t>
      </w:r>
      <w:r w:rsidRPr="001F72DE">
        <w:rPr>
          <w:szCs w:val="26"/>
        </w:rPr>
        <w:t xml:space="preserve"> требований постановления Правительства Российской Федерации </w:t>
      </w:r>
      <w:r>
        <w:rPr>
          <w:szCs w:val="26"/>
        </w:rPr>
        <w:t xml:space="preserve"> </w:t>
      </w:r>
      <w:r w:rsidRPr="001F72DE">
        <w:rPr>
          <w:szCs w:val="26"/>
        </w:rPr>
        <w:t>от 27.08.2005 № 538 «О порядке взаимодействия операторов связи с уполномоченными органами, осуществляющими оперативно-розыскную деятельность» и условий осуществления деятельности в соответствии с</w:t>
      </w:r>
      <w:r>
        <w:rPr>
          <w:szCs w:val="26"/>
        </w:rPr>
        <w:t xml:space="preserve"> имеющимися у операторов связи лицензиями в отношении операторов связи ОАО «Мегафон», ОАО «Мобильные </w:t>
      </w:r>
      <w:proofErr w:type="spellStart"/>
      <w:r>
        <w:rPr>
          <w:szCs w:val="26"/>
        </w:rPr>
        <w:t>ТелеСистемы</w:t>
      </w:r>
      <w:proofErr w:type="spellEnd"/>
      <w:r>
        <w:rPr>
          <w:szCs w:val="26"/>
        </w:rPr>
        <w:t>», ООО «</w:t>
      </w:r>
      <w:proofErr w:type="spellStart"/>
      <w:r>
        <w:rPr>
          <w:szCs w:val="26"/>
        </w:rPr>
        <w:t>ФастНэт</w:t>
      </w:r>
      <w:proofErr w:type="spellEnd"/>
      <w:r>
        <w:rPr>
          <w:szCs w:val="26"/>
        </w:rPr>
        <w:t xml:space="preserve">», ООО «Новый Интернет», ИП </w:t>
      </w:r>
      <w:proofErr w:type="spellStart"/>
      <w:r>
        <w:rPr>
          <w:szCs w:val="26"/>
        </w:rPr>
        <w:t>Агабалов</w:t>
      </w:r>
      <w:proofErr w:type="spellEnd"/>
      <w:r>
        <w:rPr>
          <w:szCs w:val="26"/>
        </w:rPr>
        <w:t xml:space="preserve"> Р.</w:t>
      </w:r>
      <w:proofErr w:type="gramEnd"/>
      <w:r>
        <w:rPr>
          <w:szCs w:val="26"/>
        </w:rPr>
        <w:t xml:space="preserve">Г., ФГУП «ВДЦ </w:t>
      </w:r>
      <w:proofErr w:type="spellStart"/>
      <w:r>
        <w:rPr>
          <w:szCs w:val="26"/>
        </w:rPr>
        <w:t>Орленкок</w:t>
      </w:r>
      <w:proofErr w:type="spellEnd"/>
      <w:r>
        <w:rPr>
          <w:szCs w:val="26"/>
        </w:rPr>
        <w:t>», ИП Емельянов В.П., ООО «</w:t>
      </w:r>
      <w:proofErr w:type="spellStart"/>
      <w:r>
        <w:rPr>
          <w:szCs w:val="26"/>
        </w:rPr>
        <w:t>Инет</w:t>
      </w:r>
      <w:proofErr w:type="spellEnd"/>
      <w:r>
        <w:rPr>
          <w:szCs w:val="26"/>
        </w:rPr>
        <w:t xml:space="preserve">», ООО «Стар </w:t>
      </w:r>
      <w:proofErr w:type="spellStart"/>
      <w:r>
        <w:rPr>
          <w:szCs w:val="26"/>
        </w:rPr>
        <w:t>индастриес</w:t>
      </w:r>
      <w:proofErr w:type="spellEnd"/>
      <w:r>
        <w:rPr>
          <w:szCs w:val="26"/>
        </w:rPr>
        <w:t>», ОАО «Международный аэропорт Сочи», ООО «</w:t>
      </w:r>
      <w:proofErr w:type="spellStart"/>
      <w:r>
        <w:rPr>
          <w:szCs w:val="26"/>
        </w:rPr>
        <w:t>Морсвязьспутник-Юг</w:t>
      </w:r>
      <w:proofErr w:type="spellEnd"/>
      <w:r>
        <w:rPr>
          <w:szCs w:val="26"/>
        </w:rPr>
        <w:t xml:space="preserve">», ООО «МСН Телеком», </w:t>
      </w:r>
      <w:r>
        <w:rPr>
          <w:szCs w:val="26"/>
        </w:rPr>
        <w:lastRenderedPageBreak/>
        <w:t xml:space="preserve">ООО «Тамань-Телеком» </w:t>
      </w:r>
      <w:r w:rsidRPr="003461F8">
        <w:rPr>
          <w:szCs w:val="26"/>
        </w:rPr>
        <w:t>составлен</w:t>
      </w:r>
      <w:r>
        <w:rPr>
          <w:szCs w:val="26"/>
        </w:rPr>
        <w:t>о</w:t>
      </w:r>
      <w:r w:rsidRPr="003461F8">
        <w:rPr>
          <w:szCs w:val="26"/>
        </w:rPr>
        <w:t xml:space="preserve"> </w:t>
      </w:r>
      <w:r>
        <w:rPr>
          <w:b/>
          <w:szCs w:val="26"/>
        </w:rPr>
        <w:t>29</w:t>
      </w:r>
      <w:r w:rsidRPr="003461F8">
        <w:rPr>
          <w:b/>
          <w:szCs w:val="26"/>
        </w:rPr>
        <w:t xml:space="preserve"> протокол</w:t>
      </w:r>
      <w:r>
        <w:rPr>
          <w:b/>
          <w:szCs w:val="26"/>
        </w:rPr>
        <w:t>ов</w:t>
      </w:r>
      <w:r w:rsidRPr="003461F8">
        <w:rPr>
          <w:szCs w:val="26"/>
        </w:rPr>
        <w:t xml:space="preserve"> об админист</w:t>
      </w:r>
      <w:r>
        <w:rPr>
          <w:szCs w:val="26"/>
        </w:rPr>
        <w:t>ративных нарушениях по ч. 3 ст.</w:t>
      </w:r>
      <w:r w:rsidRPr="003461F8">
        <w:rPr>
          <w:szCs w:val="26"/>
        </w:rPr>
        <w:t>14.1 КоАП РФ.</w:t>
      </w:r>
    </w:p>
    <w:p w:rsidR="00EA6AFE" w:rsidRDefault="00EA6AFE" w:rsidP="00EA6AFE">
      <w:pPr>
        <w:ind w:firstLine="708"/>
        <w:rPr>
          <w:color w:val="000000"/>
          <w:szCs w:val="26"/>
        </w:rPr>
      </w:pPr>
      <w:r w:rsidRPr="00E263EC">
        <w:rPr>
          <w:szCs w:val="26"/>
        </w:rPr>
        <w:t>В мероприятиях</w:t>
      </w:r>
      <w:r>
        <w:rPr>
          <w:szCs w:val="26"/>
        </w:rPr>
        <w:t>,</w:t>
      </w:r>
      <w:r w:rsidRPr="00E263EC">
        <w:rPr>
          <w:szCs w:val="26"/>
        </w:rPr>
        <w:t xml:space="preserve"> проводимых силами </w:t>
      </w:r>
      <w:r>
        <w:rPr>
          <w:szCs w:val="26"/>
        </w:rPr>
        <w:t xml:space="preserve">Прокуратуры Краснодарского края, </w:t>
      </w:r>
      <w:r w:rsidRPr="00DB5505">
        <w:rPr>
          <w:szCs w:val="26"/>
        </w:rPr>
        <w:t>Прокуратуры по г. Краснодару</w:t>
      </w:r>
      <w:r>
        <w:rPr>
          <w:szCs w:val="26"/>
        </w:rPr>
        <w:t>,</w:t>
      </w:r>
      <w:r w:rsidRPr="00074383">
        <w:rPr>
          <w:szCs w:val="26"/>
        </w:rPr>
        <w:t xml:space="preserve"> </w:t>
      </w:r>
      <w:r>
        <w:rPr>
          <w:szCs w:val="26"/>
        </w:rPr>
        <w:t>Прокуратуры Крыловского района</w:t>
      </w:r>
      <w:r w:rsidRPr="00DB5505">
        <w:rPr>
          <w:szCs w:val="26"/>
        </w:rPr>
        <w:t>, в качестве</w:t>
      </w:r>
      <w:r>
        <w:rPr>
          <w:szCs w:val="26"/>
        </w:rPr>
        <w:t xml:space="preserve"> консультантов привлекались сотрудники Управления.</w:t>
      </w:r>
      <w:r w:rsidRPr="00DB5A60">
        <w:rPr>
          <w:color w:val="000000"/>
          <w:szCs w:val="26"/>
        </w:rPr>
        <w:t xml:space="preserve"> </w:t>
      </w:r>
    </w:p>
    <w:p w:rsidR="00EA6AFE" w:rsidRDefault="00EA6AFE" w:rsidP="00EA6AFE">
      <w:pPr>
        <w:ind w:firstLine="708"/>
        <w:rPr>
          <w:color w:val="000000"/>
          <w:szCs w:val="26"/>
        </w:rPr>
      </w:pPr>
      <w:r w:rsidRPr="00E263EC">
        <w:rPr>
          <w:szCs w:val="26"/>
        </w:rPr>
        <w:t>В мероприятиях</w:t>
      </w:r>
      <w:r>
        <w:rPr>
          <w:szCs w:val="26"/>
        </w:rPr>
        <w:t>,</w:t>
      </w:r>
      <w:r w:rsidRPr="00E263EC">
        <w:rPr>
          <w:szCs w:val="26"/>
        </w:rPr>
        <w:t xml:space="preserve"> проводимых силами </w:t>
      </w:r>
      <w:r>
        <w:rPr>
          <w:szCs w:val="26"/>
        </w:rPr>
        <w:t xml:space="preserve">ГУ МВД России по Краснодарскому краю, Отдела по Тихорецкому району и Отдела по </w:t>
      </w:r>
      <w:proofErr w:type="spellStart"/>
      <w:r>
        <w:rPr>
          <w:szCs w:val="26"/>
        </w:rPr>
        <w:t>Ейскому</w:t>
      </w:r>
      <w:proofErr w:type="spellEnd"/>
      <w:r>
        <w:rPr>
          <w:szCs w:val="26"/>
        </w:rPr>
        <w:t xml:space="preserve"> району ГУ МВД России по Краснодарскому краю, БСТМ ГУ МВД России по Краснодарскому краю, </w:t>
      </w:r>
      <w:r w:rsidRPr="00DB5505">
        <w:rPr>
          <w:szCs w:val="26"/>
        </w:rPr>
        <w:t>в качестве</w:t>
      </w:r>
      <w:r>
        <w:rPr>
          <w:szCs w:val="26"/>
        </w:rPr>
        <w:t xml:space="preserve"> консультантов привлекались сотрудники Управления.</w:t>
      </w:r>
      <w:r w:rsidRPr="00DB5A60">
        <w:rPr>
          <w:color w:val="000000"/>
          <w:szCs w:val="26"/>
        </w:rPr>
        <w:t xml:space="preserve"> </w:t>
      </w:r>
    </w:p>
    <w:p w:rsidR="00EA6AFE" w:rsidRDefault="00EA6AFE" w:rsidP="00EA6AFE">
      <w:pPr>
        <w:ind w:firstLine="709"/>
        <w:rPr>
          <w:color w:val="000000"/>
          <w:szCs w:val="26"/>
        </w:rPr>
      </w:pPr>
      <w:r>
        <w:rPr>
          <w:color w:val="000000"/>
          <w:szCs w:val="26"/>
        </w:rPr>
        <w:t>Представители Управления 19.02.2013, 10.04.2013, 28.05.2013 приняли участия в межведомственных совещаниях по вопросам соблюдения на территории Краснодарского края требований Федерального закона от 26.12.2006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проведенном Прокуратурой Краснодарского края.</w:t>
      </w:r>
    </w:p>
    <w:p w:rsidR="00EA6AFE" w:rsidRDefault="00EA6AFE" w:rsidP="00EA6AFE">
      <w:pPr>
        <w:ind w:firstLine="708"/>
        <w:rPr>
          <w:szCs w:val="26"/>
        </w:rPr>
      </w:pPr>
      <w:proofErr w:type="gramStart"/>
      <w:r w:rsidRPr="00B234F6">
        <w:rPr>
          <w:color w:val="000000"/>
          <w:szCs w:val="26"/>
        </w:rPr>
        <w:t>С целью выполнения</w:t>
      </w:r>
      <w:r>
        <w:rPr>
          <w:color w:val="000000"/>
          <w:szCs w:val="26"/>
        </w:rPr>
        <w:t xml:space="preserve"> Решения</w:t>
      </w:r>
      <w:r w:rsidRPr="00B234F6">
        <w:rPr>
          <w:color w:val="000000"/>
          <w:szCs w:val="26"/>
        </w:rPr>
        <w:t xml:space="preserve"> межведомственного совещания</w:t>
      </w:r>
      <w:r>
        <w:rPr>
          <w:color w:val="000000"/>
          <w:szCs w:val="26"/>
        </w:rPr>
        <w:t xml:space="preserve"> при прокуроре Краснодарского края</w:t>
      </w:r>
      <w:r w:rsidRPr="00B234F6">
        <w:rPr>
          <w:color w:val="000000"/>
          <w:szCs w:val="26"/>
        </w:rPr>
        <w:t xml:space="preserve"> по вопрос</w:t>
      </w:r>
      <w:r>
        <w:rPr>
          <w:color w:val="000000"/>
          <w:szCs w:val="26"/>
        </w:rPr>
        <w:t>у</w:t>
      </w:r>
      <w:r w:rsidRPr="00B234F6">
        <w:rPr>
          <w:color w:val="000000"/>
          <w:szCs w:val="26"/>
        </w:rPr>
        <w:t xml:space="preserve"> соблюдения требований Федерального закона от 26.12.2006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r>
        <w:rPr>
          <w:color w:val="000000"/>
          <w:szCs w:val="26"/>
        </w:rPr>
        <w:t xml:space="preserve"> от 18.03.2011 в адрес Прокуратуры Краснодарского края и ГУ МВД по Краснодарскому краю </w:t>
      </w:r>
      <w:r w:rsidRPr="00B234F6">
        <w:rPr>
          <w:color w:val="000000"/>
          <w:szCs w:val="26"/>
        </w:rPr>
        <w:t>Управление</w:t>
      </w:r>
      <w:r>
        <w:rPr>
          <w:color w:val="000000"/>
          <w:szCs w:val="26"/>
        </w:rPr>
        <w:t>м ежемесячно</w:t>
      </w:r>
      <w:r w:rsidRPr="00B234F6">
        <w:rPr>
          <w:color w:val="000000"/>
          <w:szCs w:val="26"/>
        </w:rPr>
        <w:t xml:space="preserve"> </w:t>
      </w:r>
      <w:r>
        <w:rPr>
          <w:color w:val="000000"/>
          <w:szCs w:val="26"/>
        </w:rPr>
        <w:t>направляется</w:t>
      </w:r>
      <w:r w:rsidRPr="00C7000F">
        <w:rPr>
          <w:szCs w:val="26"/>
        </w:rPr>
        <w:t xml:space="preserve"> </w:t>
      </w:r>
      <w:r w:rsidRPr="006055B2">
        <w:rPr>
          <w:szCs w:val="26"/>
        </w:rPr>
        <w:t>информация о лицензиатах, предоставляющих телематические</w:t>
      </w:r>
      <w:proofErr w:type="gramEnd"/>
      <w:r w:rsidRPr="006055B2">
        <w:rPr>
          <w:szCs w:val="26"/>
        </w:rPr>
        <w:t xml:space="preserve"> услуги связи (услуги доступа в Интернет) на территории Краснодарского края.</w:t>
      </w:r>
    </w:p>
    <w:p w:rsidR="0093246A" w:rsidRDefault="0093246A" w:rsidP="0093246A">
      <w:pPr>
        <w:tabs>
          <w:tab w:val="left" w:pos="0"/>
        </w:tabs>
        <w:rPr>
          <w:szCs w:val="26"/>
        </w:rPr>
      </w:pPr>
    </w:p>
    <w:p w:rsidR="00467F3C" w:rsidRPr="008C70EB" w:rsidRDefault="00467F3C" w:rsidP="00467F3C">
      <w:pPr>
        <w:tabs>
          <w:tab w:val="left" w:pos="0"/>
        </w:tabs>
        <w:rPr>
          <w:szCs w:val="26"/>
        </w:rPr>
      </w:pPr>
      <w:r w:rsidRPr="008C70EB">
        <w:rPr>
          <w:szCs w:val="26"/>
        </w:rPr>
        <w:tab/>
        <w:t>В</w:t>
      </w:r>
      <w:r>
        <w:rPr>
          <w:szCs w:val="26"/>
        </w:rPr>
        <w:t xml:space="preserve"> 1 полугодии</w:t>
      </w:r>
      <w:r w:rsidRPr="008C70EB">
        <w:rPr>
          <w:szCs w:val="26"/>
        </w:rPr>
        <w:t xml:space="preserve"> 2013 года за нарушение установленного законом порядка сбора, хранения, использования или распространения информации о гражданах (персональных данных) для возбуждения административного производства по </w:t>
      </w:r>
      <w:r w:rsidRPr="008C70EB">
        <w:rPr>
          <w:b/>
          <w:szCs w:val="26"/>
        </w:rPr>
        <w:t>ст. 13.11</w:t>
      </w:r>
      <w:r w:rsidRPr="008C70EB">
        <w:rPr>
          <w:szCs w:val="26"/>
        </w:rPr>
        <w:t xml:space="preserve"> КоАП РФ в</w:t>
      </w:r>
      <w:r w:rsidRPr="008C70EB">
        <w:rPr>
          <w:b/>
          <w:szCs w:val="26"/>
        </w:rPr>
        <w:t xml:space="preserve"> </w:t>
      </w:r>
      <w:r w:rsidRPr="008C70EB">
        <w:rPr>
          <w:szCs w:val="26"/>
        </w:rPr>
        <w:t xml:space="preserve">прокуратуру по подведомственности направлено </w:t>
      </w:r>
      <w:r>
        <w:rPr>
          <w:b/>
          <w:szCs w:val="26"/>
        </w:rPr>
        <w:t>34</w:t>
      </w:r>
      <w:r w:rsidRPr="008C70EB">
        <w:rPr>
          <w:b/>
          <w:szCs w:val="26"/>
        </w:rPr>
        <w:t xml:space="preserve"> </w:t>
      </w:r>
      <w:r>
        <w:rPr>
          <w:szCs w:val="26"/>
        </w:rPr>
        <w:t>материалов, из них во 2 квартале – 24 материала:</w:t>
      </w:r>
    </w:p>
    <w:p w:rsidR="00467F3C" w:rsidRPr="00B431C0" w:rsidRDefault="00AD526D" w:rsidP="00467F3C">
      <w:pPr>
        <w:tabs>
          <w:tab w:val="left" w:pos="0"/>
        </w:tabs>
        <w:rPr>
          <w:color w:val="FF0000"/>
          <w:szCs w:val="26"/>
        </w:rPr>
      </w:pPr>
      <w:r>
        <w:rPr>
          <w:b/>
          <w:szCs w:val="26"/>
        </w:rPr>
        <w:tab/>
      </w:r>
      <w:r w:rsidR="00467F3C">
        <w:rPr>
          <w:b/>
          <w:szCs w:val="26"/>
        </w:rPr>
        <w:t>-  8</w:t>
      </w:r>
      <w:r w:rsidR="00467F3C" w:rsidRPr="008C70EB">
        <w:rPr>
          <w:b/>
          <w:szCs w:val="26"/>
        </w:rPr>
        <w:t xml:space="preserve"> </w:t>
      </w:r>
      <w:r w:rsidR="00467F3C" w:rsidRPr="008C70EB">
        <w:rPr>
          <w:szCs w:val="26"/>
        </w:rPr>
        <w:t>по результатам плановых проверок</w:t>
      </w:r>
      <w:r w:rsidR="00467F3C">
        <w:rPr>
          <w:szCs w:val="26"/>
        </w:rPr>
        <w:t>;</w:t>
      </w:r>
    </w:p>
    <w:p w:rsidR="00467F3C" w:rsidRPr="00B62F77" w:rsidRDefault="00AD526D" w:rsidP="00467F3C">
      <w:pPr>
        <w:tabs>
          <w:tab w:val="left" w:pos="0"/>
        </w:tabs>
        <w:rPr>
          <w:szCs w:val="26"/>
        </w:rPr>
      </w:pPr>
      <w:r>
        <w:rPr>
          <w:szCs w:val="26"/>
        </w:rPr>
        <w:tab/>
      </w:r>
      <w:r w:rsidR="00467F3C" w:rsidRPr="00B62F77">
        <w:rPr>
          <w:szCs w:val="26"/>
        </w:rPr>
        <w:t xml:space="preserve">- </w:t>
      </w:r>
      <w:r w:rsidR="00467F3C" w:rsidRPr="00B62F77">
        <w:rPr>
          <w:b/>
          <w:szCs w:val="26"/>
        </w:rPr>
        <w:t xml:space="preserve">14 </w:t>
      </w:r>
      <w:r w:rsidR="00467F3C" w:rsidRPr="00B62F77">
        <w:rPr>
          <w:szCs w:val="26"/>
        </w:rPr>
        <w:t xml:space="preserve"> по обращениям без организации вн</w:t>
      </w:r>
      <w:r w:rsidR="00467F3C">
        <w:rPr>
          <w:szCs w:val="26"/>
        </w:rPr>
        <w:t>еплановых проверок;</w:t>
      </w:r>
    </w:p>
    <w:p w:rsidR="00467F3C" w:rsidRPr="00B62F77" w:rsidRDefault="00AD526D" w:rsidP="00467F3C">
      <w:pPr>
        <w:tabs>
          <w:tab w:val="left" w:pos="0"/>
        </w:tabs>
        <w:rPr>
          <w:szCs w:val="26"/>
        </w:rPr>
      </w:pPr>
      <w:r>
        <w:rPr>
          <w:szCs w:val="26"/>
        </w:rPr>
        <w:tab/>
      </w:r>
      <w:r w:rsidR="00467F3C" w:rsidRPr="00B62F77">
        <w:rPr>
          <w:szCs w:val="26"/>
        </w:rPr>
        <w:t xml:space="preserve">-  </w:t>
      </w:r>
      <w:r w:rsidR="00467F3C" w:rsidRPr="00B432B6">
        <w:rPr>
          <w:b/>
          <w:szCs w:val="26"/>
        </w:rPr>
        <w:t>2</w:t>
      </w:r>
      <w:r w:rsidR="00467F3C" w:rsidRPr="00B62F77">
        <w:rPr>
          <w:szCs w:val="26"/>
        </w:rPr>
        <w:t xml:space="preserve"> по резуль</w:t>
      </w:r>
      <w:r w:rsidR="00467F3C">
        <w:rPr>
          <w:szCs w:val="26"/>
        </w:rPr>
        <w:t>татам мониторинга.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6"/>
        <w:gridCol w:w="3118"/>
        <w:gridCol w:w="2993"/>
        <w:gridCol w:w="1542"/>
        <w:gridCol w:w="2093"/>
      </w:tblGrid>
      <w:tr w:rsidR="00467F3C" w:rsidRPr="006C167B" w:rsidTr="00467F3C">
        <w:tc>
          <w:tcPr>
            <w:tcW w:w="32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b/>
                <w:sz w:val="20"/>
              </w:rPr>
            </w:pPr>
            <w:r w:rsidRPr="00467F3C">
              <w:rPr>
                <w:b/>
                <w:sz w:val="20"/>
              </w:rPr>
              <w:t>№ п/п</w:t>
            </w:r>
          </w:p>
        </w:tc>
        <w:tc>
          <w:tcPr>
            <w:tcW w:w="1496"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b/>
                <w:sz w:val="20"/>
              </w:rPr>
            </w:pPr>
            <w:r w:rsidRPr="00467F3C">
              <w:rPr>
                <w:b/>
                <w:sz w:val="20"/>
              </w:rPr>
              <w:t>Оператор ПД</w:t>
            </w:r>
          </w:p>
        </w:tc>
        <w:tc>
          <w:tcPr>
            <w:tcW w:w="1436"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b/>
                <w:sz w:val="20"/>
              </w:rPr>
            </w:pPr>
            <w:r w:rsidRPr="00467F3C">
              <w:rPr>
                <w:b/>
                <w:sz w:val="20"/>
              </w:rPr>
              <w:t>Орган прокуратуры</w:t>
            </w:r>
          </w:p>
        </w:tc>
        <w:tc>
          <w:tcPr>
            <w:tcW w:w="740"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b/>
                <w:sz w:val="20"/>
              </w:rPr>
            </w:pPr>
            <w:r w:rsidRPr="00467F3C">
              <w:rPr>
                <w:b/>
                <w:sz w:val="20"/>
              </w:rPr>
              <w:t>Дата направления</w:t>
            </w:r>
          </w:p>
        </w:tc>
        <w:tc>
          <w:tcPr>
            <w:tcW w:w="100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b/>
                <w:sz w:val="20"/>
              </w:rPr>
            </w:pPr>
            <w:r w:rsidRPr="00467F3C">
              <w:rPr>
                <w:b/>
                <w:sz w:val="20"/>
              </w:rPr>
              <w:t>Решение</w:t>
            </w:r>
          </w:p>
        </w:tc>
      </w:tr>
      <w:tr w:rsidR="00467F3C" w:rsidRPr="006C167B" w:rsidTr="00467F3C">
        <w:tc>
          <w:tcPr>
            <w:tcW w:w="5000" w:type="pct"/>
            <w:gridSpan w:val="5"/>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b/>
                <w:sz w:val="20"/>
              </w:rPr>
            </w:pPr>
            <w:r w:rsidRPr="00467F3C">
              <w:rPr>
                <w:b/>
                <w:sz w:val="20"/>
              </w:rPr>
              <w:lastRenderedPageBreak/>
              <w:t>1 квартал 2013 года</w:t>
            </w:r>
          </w:p>
        </w:tc>
      </w:tr>
      <w:tr w:rsidR="00467F3C" w:rsidRPr="006C167B" w:rsidTr="00467F3C">
        <w:tc>
          <w:tcPr>
            <w:tcW w:w="32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1</w:t>
            </w:r>
          </w:p>
        </w:tc>
        <w:tc>
          <w:tcPr>
            <w:tcW w:w="1496"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МБОУ СОШ № 32</w:t>
            </w:r>
          </w:p>
        </w:tc>
        <w:tc>
          <w:tcPr>
            <w:tcW w:w="1436" w:type="pct"/>
            <w:tcBorders>
              <w:top w:val="single" w:sz="4" w:space="0" w:color="auto"/>
              <w:left w:val="single" w:sz="4" w:space="0" w:color="auto"/>
              <w:bottom w:val="single" w:sz="4" w:space="0" w:color="auto"/>
              <w:right w:val="single" w:sz="4" w:space="0" w:color="auto"/>
            </w:tcBorders>
          </w:tcPr>
          <w:p w:rsidR="00467F3C" w:rsidRDefault="00467F3C" w:rsidP="00467F3C">
            <w:pPr>
              <w:tabs>
                <w:tab w:val="left" w:pos="0"/>
              </w:tabs>
              <w:spacing w:line="240" w:lineRule="auto"/>
              <w:jc w:val="left"/>
              <w:rPr>
                <w:sz w:val="20"/>
              </w:rPr>
            </w:pPr>
            <w:r>
              <w:rPr>
                <w:sz w:val="20"/>
              </w:rPr>
              <w:t>прокуратура Центрального АО</w:t>
            </w:r>
          </w:p>
          <w:p w:rsidR="00467F3C" w:rsidRPr="00467F3C" w:rsidRDefault="00467F3C" w:rsidP="00467F3C">
            <w:pPr>
              <w:tabs>
                <w:tab w:val="left" w:pos="0"/>
              </w:tabs>
              <w:spacing w:line="240" w:lineRule="auto"/>
              <w:jc w:val="left"/>
              <w:rPr>
                <w:sz w:val="20"/>
              </w:rPr>
            </w:pPr>
            <w:r w:rsidRPr="00467F3C">
              <w:rPr>
                <w:sz w:val="20"/>
              </w:rPr>
              <w:t>г. Краснодара</w:t>
            </w:r>
          </w:p>
        </w:tc>
        <w:tc>
          <w:tcPr>
            <w:tcW w:w="740"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27.03.2013</w:t>
            </w:r>
          </w:p>
        </w:tc>
        <w:tc>
          <w:tcPr>
            <w:tcW w:w="100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информация не поступила.</w:t>
            </w:r>
          </w:p>
        </w:tc>
      </w:tr>
      <w:tr w:rsidR="00467F3C" w:rsidRPr="006C167B" w:rsidTr="00467F3C">
        <w:tc>
          <w:tcPr>
            <w:tcW w:w="32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2</w:t>
            </w:r>
          </w:p>
        </w:tc>
        <w:tc>
          <w:tcPr>
            <w:tcW w:w="1496"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МБОУ СОШ № 39</w:t>
            </w:r>
          </w:p>
        </w:tc>
        <w:tc>
          <w:tcPr>
            <w:tcW w:w="1436" w:type="pct"/>
            <w:tcBorders>
              <w:top w:val="single" w:sz="4" w:space="0" w:color="auto"/>
              <w:left w:val="single" w:sz="4" w:space="0" w:color="auto"/>
              <w:bottom w:val="single" w:sz="4" w:space="0" w:color="auto"/>
              <w:right w:val="single" w:sz="4" w:space="0" w:color="auto"/>
            </w:tcBorders>
          </w:tcPr>
          <w:p w:rsidR="00467F3C" w:rsidRPr="00467F3C" w:rsidRDefault="00467F3C" w:rsidP="00467F3C">
            <w:pPr>
              <w:tabs>
                <w:tab w:val="left" w:pos="0"/>
              </w:tabs>
              <w:spacing w:line="240" w:lineRule="auto"/>
              <w:jc w:val="left"/>
              <w:rPr>
                <w:sz w:val="20"/>
              </w:rPr>
            </w:pPr>
            <w:r w:rsidRPr="00467F3C">
              <w:rPr>
                <w:sz w:val="20"/>
              </w:rPr>
              <w:t>прокуратура Западного АО г. Краснодара</w:t>
            </w:r>
          </w:p>
        </w:tc>
        <w:tc>
          <w:tcPr>
            <w:tcW w:w="740"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26.03.2013</w:t>
            </w:r>
          </w:p>
        </w:tc>
        <w:tc>
          <w:tcPr>
            <w:tcW w:w="100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информация не поступила.</w:t>
            </w:r>
          </w:p>
        </w:tc>
      </w:tr>
      <w:tr w:rsidR="00467F3C" w:rsidRPr="006C167B" w:rsidTr="00467F3C">
        <w:tc>
          <w:tcPr>
            <w:tcW w:w="32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3</w:t>
            </w:r>
          </w:p>
        </w:tc>
        <w:tc>
          <w:tcPr>
            <w:tcW w:w="1496"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ТСЖ «КАПИТЕЛЬ»</w:t>
            </w:r>
          </w:p>
        </w:tc>
        <w:tc>
          <w:tcPr>
            <w:tcW w:w="1436" w:type="pct"/>
            <w:tcBorders>
              <w:top w:val="single" w:sz="4" w:space="0" w:color="auto"/>
              <w:left w:val="single" w:sz="4" w:space="0" w:color="auto"/>
              <w:bottom w:val="single" w:sz="4" w:space="0" w:color="auto"/>
              <w:right w:val="single" w:sz="4" w:space="0" w:color="auto"/>
            </w:tcBorders>
          </w:tcPr>
          <w:p w:rsidR="00467F3C" w:rsidRDefault="00467F3C" w:rsidP="00467F3C">
            <w:pPr>
              <w:tabs>
                <w:tab w:val="left" w:pos="0"/>
              </w:tabs>
              <w:spacing w:line="240" w:lineRule="auto"/>
              <w:jc w:val="left"/>
              <w:rPr>
                <w:sz w:val="20"/>
              </w:rPr>
            </w:pPr>
            <w:r>
              <w:rPr>
                <w:sz w:val="20"/>
              </w:rPr>
              <w:t xml:space="preserve">прокуратура </w:t>
            </w:r>
            <w:proofErr w:type="spellStart"/>
            <w:r>
              <w:rPr>
                <w:sz w:val="20"/>
              </w:rPr>
              <w:t>Прикубанского</w:t>
            </w:r>
            <w:proofErr w:type="spellEnd"/>
            <w:r>
              <w:rPr>
                <w:sz w:val="20"/>
              </w:rPr>
              <w:t xml:space="preserve"> АО</w:t>
            </w:r>
          </w:p>
          <w:p w:rsidR="00467F3C" w:rsidRPr="00467F3C" w:rsidRDefault="00467F3C" w:rsidP="00467F3C">
            <w:pPr>
              <w:tabs>
                <w:tab w:val="left" w:pos="0"/>
              </w:tabs>
              <w:spacing w:line="240" w:lineRule="auto"/>
              <w:jc w:val="left"/>
              <w:rPr>
                <w:sz w:val="20"/>
              </w:rPr>
            </w:pPr>
            <w:r w:rsidRPr="00467F3C">
              <w:rPr>
                <w:sz w:val="20"/>
              </w:rPr>
              <w:t>г. Краснодара</w:t>
            </w:r>
          </w:p>
        </w:tc>
        <w:tc>
          <w:tcPr>
            <w:tcW w:w="740"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25.01.2013</w:t>
            </w:r>
          </w:p>
        </w:tc>
        <w:tc>
          <w:tcPr>
            <w:tcW w:w="100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возбуждено дело по</w:t>
            </w:r>
          </w:p>
          <w:p w:rsidR="00467F3C" w:rsidRPr="00467F3C" w:rsidRDefault="00467F3C" w:rsidP="00427BC4">
            <w:pPr>
              <w:tabs>
                <w:tab w:val="left" w:pos="0"/>
              </w:tabs>
              <w:spacing w:line="240" w:lineRule="auto"/>
              <w:rPr>
                <w:sz w:val="20"/>
              </w:rPr>
            </w:pPr>
            <w:r w:rsidRPr="00467F3C">
              <w:rPr>
                <w:sz w:val="20"/>
              </w:rPr>
              <w:t>ст. 13.11</w:t>
            </w:r>
          </w:p>
        </w:tc>
      </w:tr>
      <w:tr w:rsidR="00467F3C" w:rsidRPr="006C167B" w:rsidTr="00467F3C">
        <w:tc>
          <w:tcPr>
            <w:tcW w:w="32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4</w:t>
            </w:r>
          </w:p>
        </w:tc>
        <w:tc>
          <w:tcPr>
            <w:tcW w:w="1496"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ТСЖ «Альтаир»</w:t>
            </w:r>
          </w:p>
        </w:tc>
        <w:tc>
          <w:tcPr>
            <w:tcW w:w="1436" w:type="pct"/>
            <w:tcBorders>
              <w:top w:val="single" w:sz="4" w:space="0" w:color="auto"/>
              <w:left w:val="single" w:sz="4" w:space="0" w:color="auto"/>
              <w:bottom w:val="single" w:sz="4" w:space="0" w:color="auto"/>
              <w:right w:val="single" w:sz="4" w:space="0" w:color="auto"/>
            </w:tcBorders>
          </w:tcPr>
          <w:p w:rsidR="00467F3C" w:rsidRPr="00467F3C" w:rsidRDefault="00467F3C" w:rsidP="00467F3C">
            <w:pPr>
              <w:tabs>
                <w:tab w:val="left" w:pos="0"/>
              </w:tabs>
              <w:spacing w:line="240" w:lineRule="auto"/>
              <w:jc w:val="left"/>
              <w:rPr>
                <w:sz w:val="20"/>
              </w:rPr>
            </w:pPr>
            <w:r w:rsidRPr="00467F3C">
              <w:rPr>
                <w:sz w:val="20"/>
              </w:rPr>
              <w:t>прокуратура Западного АО г. Краснодара</w:t>
            </w:r>
          </w:p>
        </w:tc>
        <w:tc>
          <w:tcPr>
            <w:tcW w:w="740"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09.01.2013</w:t>
            </w:r>
          </w:p>
        </w:tc>
        <w:tc>
          <w:tcPr>
            <w:tcW w:w="100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возбуждено дело по ст. 13.11</w:t>
            </w:r>
          </w:p>
        </w:tc>
      </w:tr>
      <w:tr w:rsidR="00467F3C" w:rsidRPr="006C167B" w:rsidTr="00467F3C">
        <w:tc>
          <w:tcPr>
            <w:tcW w:w="32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5</w:t>
            </w:r>
          </w:p>
        </w:tc>
        <w:tc>
          <w:tcPr>
            <w:tcW w:w="1496"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ТСЖ «Инициатива»</w:t>
            </w:r>
          </w:p>
          <w:p w:rsidR="00467F3C" w:rsidRPr="00467F3C" w:rsidRDefault="00467F3C" w:rsidP="00427BC4">
            <w:pPr>
              <w:tabs>
                <w:tab w:val="left" w:pos="0"/>
              </w:tabs>
              <w:spacing w:line="240" w:lineRule="auto"/>
              <w:rPr>
                <w:sz w:val="20"/>
              </w:rPr>
            </w:pPr>
          </w:p>
        </w:tc>
        <w:tc>
          <w:tcPr>
            <w:tcW w:w="1436" w:type="pct"/>
            <w:tcBorders>
              <w:top w:val="single" w:sz="4" w:space="0" w:color="auto"/>
              <w:left w:val="single" w:sz="4" w:space="0" w:color="auto"/>
              <w:bottom w:val="single" w:sz="4" w:space="0" w:color="auto"/>
              <w:right w:val="single" w:sz="4" w:space="0" w:color="auto"/>
            </w:tcBorders>
          </w:tcPr>
          <w:p w:rsidR="00467F3C" w:rsidRPr="00467F3C" w:rsidRDefault="00467F3C" w:rsidP="00467F3C">
            <w:pPr>
              <w:tabs>
                <w:tab w:val="left" w:pos="0"/>
              </w:tabs>
              <w:spacing w:line="240" w:lineRule="auto"/>
              <w:jc w:val="left"/>
              <w:rPr>
                <w:sz w:val="20"/>
              </w:rPr>
            </w:pPr>
            <w:proofErr w:type="spellStart"/>
            <w:r w:rsidRPr="00467F3C">
              <w:rPr>
                <w:sz w:val="20"/>
              </w:rPr>
              <w:t>Ейская</w:t>
            </w:r>
            <w:proofErr w:type="spellEnd"/>
            <w:r w:rsidRPr="00467F3C">
              <w:rPr>
                <w:sz w:val="20"/>
              </w:rPr>
              <w:t xml:space="preserve"> межрайонная прокуратура</w:t>
            </w:r>
          </w:p>
        </w:tc>
        <w:tc>
          <w:tcPr>
            <w:tcW w:w="740"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06.02.2013</w:t>
            </w:r>
          </w:p>
        </w:tc>
        <w:tc>
          <w:tcPr>
            <w:tcW w:w="100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меры не применялись (ст.4.5 КоАП РФ)</w:t>
            </w:r>
          </w:p>
        </w:tc>
      </w:tr>
      <w:tr w:rsidR="00467F3C" w:rsidRPr="006C167B" w:rsidTr="00467F3C">
        <w:tc>
          <w:tcPr>
            <w:tcW w:w="32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6</w:t>
            </w:r>
          </w:p>
        </w:tc>
        <w:tc>
          <w:tcPr>
            <w:tcW w:w="1496"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ТСЖ «Инициатива»</w:t>
            </w:r>
          </w:p>
          <w:p w:rsidR="00467F3C" w:rsidRPr="00467F3C" w:rsidRDefault="00467F3C" w:rsidP="00427BC4">
            <w:pPr>
              <w:tabs>
                <w:tab w:val="left" w:pos="0"/>
              </w:tabs>
              <w:spacing w:line="240" w:lineRule="auto"/>
              <w:rPr>
                <w:sz w:val="20"/>
              </w:rPr>
            </w:pPr>
          </w:p>
        </w:tc>
        <w:tc>
          <w:tcPr>
            <w:tcW w:w="1436" w:type="pct"/>
            <w:tcBorders>
              <w:top w:val="single" w:sz="4" w:space="0" w:color="auto"/>
              <w:left w:val="single" w:sz="4" w:space="0" w:color="auto"/>
              <w:bottom w:val="single" w:sz="4" w:space="0" w:color="auto"/>
              <w:right w:val="single" w:sz="4" w:space="0" w:color="auto"/>
            </w:tcBorders>
          </w:tcPr>
          <w:p w:rsidR="00467F3C" w:rsidRPr="00467F3C" w:rsidRDefault="00467F3C" w:rsidP="00467F3C">
            <w:pPr>
              <w:tabs>
                <w:tab w:val="left" w:pos="0"/>
              </w:tabs>
              <w:spacing w:line="240" w:lineRule="auto"/>
              <w:jc w:val="left"/>
              <w:rPr>
                <w:sz w:val="20"/>
              </w:rPr>
            </w:pPr>
            <w:proofErr w:type="spellStart"/>
            <w:r w:rsidRPr="00467F3C">
              <w:rPr>
                <w:sz w:val="20"/>
              </w:rPr>
              <w:t>Ейская</w:t>
            </w:r>
            <w:proofErr w:type="spellEnd"/>
            <w:r w:rsidRPr="00467F3C">
              <w:rPr>
                <w:sz w:val="20"/>
              </w:rPr>
              <w:t xml:space="preserve"> межрайонная прокуратура</w:t>
            </w:r>
          </w:p>
        </w:tc>
        <w:tc>
          <w:tcPr>
            <w:tcW w:w="740"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17.01.2013</w:t>
            </w:r>
          </w:p>
        </w:tc>
        <w:tc>
          <w:tcPr>
            <w:tcW w:w="100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меры не применялись (ст.4.5 КоАП РФ)</w:t>
            </w:r>
          </w:p>
        </w:tc>
      </w:tr>
      <w:tr w:rsidR="00467F3C" w:rsidRPr="006C167B" w:rsidTr="00467F3C">
        <w:tc>
          <w:tcPr>
            <w:tcW w:w="32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7</w:t>
            </w:r>
          </w:p>
        </w:tc>
        <w:tc>
          <w:tcPr>
            <w:tcW w:w="1496"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ТСЖ «Инициатива»</w:t>
            </w:r>
          </w:p>
          <w:p w:rsidR="00467F3C" w:rsidRPr="00467F3C" w:rsidRDefault="00467F3C" w:rsidP="00427BC4">
            <w:pPr>
              <w:tabs>
                <w:tab w:val="left" w:pos="0"/>
              </w:tabs>
              <w:spacing w:line="240" w:lineRule="auto"/>
              <w:rPr>
                <w:sz w:val="20"/>
              </w:rPr>
            </w:pPr>
          </w:p>
        </w:tc>
        <w:tc>
          <w:tcPr>
            <w:tcW w:w="1436" w:type="pct"/>
            <w:tcBorders>
              <w:top w:val="single" w:sz="4" w:space="0" w:color="auto"/>
              <w:left w:val="single" w:sz="4" w:space="0" w:color="auto"/>
              <w:bottom w:val="single" w:sz="4" w:space="0" w:color="auto"/>
              <w:right w:val="single" w:sz="4" w:space="0" w:color="auto"/>
            </w:tcBorders>
          </w:tcPr>
          <w:p w:rsidR="00467F3C" w:rsidRPr="00467F3C" w:rsidRDefault="00467F3C" w:rsidP="00467F3C">
            <w:pPr>
              <w:tabs>
                <w:tab w:val="left" w:pos="0"/>
              </w:tabs>
              <w:spacing w:line="240" w:lineRule="auto"/>
              <w:jc w:val="left"/>
              <w:rPr>
                <w:sz w:val="20"/>
              </w:rPr>
            </w:pPr>
            <w:proofErr w:type="spellStart"/>
            <w:r w:rsidRPr="00467F3C">
              <w:rPr>
                <w:sz w:val="20"/>
              </w:rPr>
              <w:t>Ейская</w:t>
            </w:r>
            <w:proofErr w:type="spellEnd"/>
            <w:r w:rsidRPr="00467F3C">
              <w:rPr>
                <w:sz w:val="20"/>
              </w:rPr>
              <w:t xml:space="preserve"> межрайонная прокуратура</w:t>
            </w:r>
          </w:p>
        </w:tc>
        <w:tc>
          <w:tcPr>
            <w:tcW w:w="740"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jc w:val="center"/>
              <w:rPr>
                <w:sz w:val="20"/>
              </w:rPr>
            </w:pPr>
            <w:r w:rsidRPr="00467F3C">
              <w:rPr>
                <w:sz w:val="20"/>
              </w:rPr>
              <w:t>17.01.2013</w:t>
            </w:r>
          </w:p>
        </w:tc>
        <w:tc>
          <w:tcPr>
            <w:tcW w:w="100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меры не применялись (ст.4.5 КоАП РФ)</w:t>
            </w:r>
          </w:p>
        </w:tc>
      </w:tr>
      <w:tr w:rsidR="00467F3C" w:rsidRPr="006C167B" w:rsidTr="00467F3C">
        <w:tc>
          <w:tcPr>
            <w:tcW w:w="32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8</w:t>
            </w:r>
          </w:p>
        </w:tc>
        <w:tc>
          <w:tcPr>
            <w:tcW w:w="1496"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ТСЖ «Инициатива»</w:t>
            </w:r>
          </w:p>
          <w:p w:rsidR="00467F3C" w:rsidRPr="00467F3C" w:rsidRDefault="00467F3C" w:rsidP="00427BC4">
            <w:pPr>
              <w:tabs>
                <w:tab w:val="left" w:pos="0"/>
              </w:tabs>
              <w:spacing w:line="240" w:lineRule="auto"/>
              <w:rPr>
                <w:sz w:val="20"/>
              </w:rPr>
            </w:pPr>
          </w:p>
        </w:tc>
        <w:tc>
          <w:tcPr>
            <w:tcW w:w="1436" w:type="pct"/>
            <w:tcBorders>
              <w:top w:val="single" w:sz="4" w:space="0" w:color="auto"/>
              <w:left w:val="single" w:sz="4" w:space="0" w:color="auto"/>
              <w:bottom w:val="single" w:sz="4" w:space="0" w:color="auto"/>
              <w:right w:val="single" w:sz="4" w:space="0" w:color="auto"/>
            </w:tcBorders>
          </w:tcPr>
          <w:p w:rsidR="00467F3C" w:rsidRPr="00467F3C" w:rsidRDefault="00467F3C" w:rsidP="00467F3C">
            <w:pPr>
              <w:tabs>
                <w:tab w:val="left" w:pos="0"/>
              </w:tabs>
              <w:spacing w:line="240" w:lineRule="auto"/>
              <w:jc w:val="left"/>
              <w:rPr>
                <w:sz w:val="20"/>
              </w:rPr>
            </w:pPr>
            <w:proofErr w:type="spellStart"/>
            <w:r w:rsidRPr="00467F3C">
              <w:rPr>
                <w:sz w:val="20"/>
              </w:rPr>
              <w:t>Ейская</w:t>
            </w:r>
            <w:proofErr w:type="spellEnd"/>
            <w:r w:rsidRPr="00467F3C">
              <w:rPr>
                <w:sz w:val="20"/>
              </w:rPr>
              <w:t xml:space="preserve"> межрайонная прокуратура</w:t>
            </w:r>
          </w:p>
        </w:tc>
        <w:tc>
          <w:tcPr>
            <w:tcW w:w="740"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jc w:val="center"/>
              <w:rPr>
                <w:sz w:val="20"/>
              </w:rPr>
            </w:pPr>
            <w:r w:rsidRPr="00467F3C">
              <w:rPr>
                <w:sz w:val="20"/>
              </w:rPr>
              <w:t>17.01.2013</w:t>
            </w:r>
          </w:p>
        </w:tc>
        <w:tc>
          <w:tcPr>
            <w:tcW w:w="100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меры не применялись (ст.4.5 КоАП РФ)</w:t>
            </w:r>
          </w:p>
        </w:tc>
      </w:tr>
      <w:tr w:rsidR="00467F3C" w:rsidRPr="006C167B" w:rsidTr="00467F3C">
        <w:tc>
          <w:tcPr>
            <w:tcW w:w="32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9</w:t>
            </w:r>
          </w:p>
        </w:tc>
        <w:tc>
          <w:tcPr>
            <w:tcW w:w="1496"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ТСЖ «Инициатива»</w:t>
            </w:r>
          </w:p>
          <w:p w:rsidR="00467F3C" w:rsidRPr="00467F3C" w:rsidRDefault="00467F3C" w:rsidP="00427BC4">
            <w:pPr>
              <w:tabs>
                <w:tab w:val="left" w:pos="0"/>
              </w:tabs>
              <w:spacing w:line="240" w:lineRule="auto"/>
              <w:rPr>
                <w:sz w:val="20"/>
              </w:rPr>
            </w:pPr>
          </w:p>
        </w:tc>
        <w:tc>
          <w:tcPr>
            <w:tcW w:w="1436" w:type="pct"/>
            <w:tcBorders>
              <w:top w:val="single" w:sz="4" w:space="0" w:color="auto"/>
              <w:left w:val="single" w:sz="4" w:space="0" w:color="auto"/>
              <w:bottom w:val="single" w:sz="4" w:space="0" w:color="auto"/>
              <w:right w:val="single" w:sz="4" w:space="0" w:color="auto"/>
            </w:tcBorders>
          </w:tcPr>
          <w:p w:rsidR="00467F3C" w:rsidRPr="00467F3C" w:rsidRDefault="00467F3C" w:rsidP="00467F3C">
            <w:pPr>
              <w:tabs>
                <w:tab w:val="left" w:pos="0"/>
              </w:tabs>
              <w:spacing w:line="240" w:lineRule="auto"/>
              <w:jc w:val="left"/>
              <w:rPr>
                <w:sz w:val="20"/>
              </w:rPr>
            </w:pPr>
            <w:proofErr w:type="spellStart"/>
            <w:r w:rsidRPr="00467F3C">
              <w:rPr>
                <w:sz w:val="20"/>
              </w:rPr>
              <w:t>Ейская</w:t>
            </w:r>
            <w:proofErr w:type="spellEnd"/>
            <w:r w:rsidRPr="00467F3C">
              <w:rPr>
                <w:sz w:val="20"/>
              </w:rPr>
              <w:t xml:space="preserve"> межрайонная прокуратура</w:t>
            </w:r>
          </w:p>
        </w:tc>
        <w:tc>
          <w:tcPr>
            <w:tcW w:w="740"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jc w:val="center"/>
              <w:rPr>
                <w:sz w:val="20"/>
              </w:rPr>
            </w:pPr>
            <w:r w:rsidRPr="00467F3C">
              <w:rPr>
                <w:sz w:val="20"/>
              </w:rPr>
              <w:t>17.01.2013</w:t>
            </w:r>
          </w:p>
        </w:tc>
        <w:tc>
          <w:tcPr>
            <w:tcW w:w="100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меры не применялись (ст.4.5 КоАП РФ)</w:t>
            </w:r>
          </w:p>
        </w:tc>
      </w:tr>
      <w:tr w:rsidR="00467F3C" w:rsidRPr="006C167B" w:rsidTr="00467F3C">
        <w:tc>
          <w:tcPr>
            <w:tcW w:w="32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10</w:t>
            </w:r>
          </w:p>
        </w:tc>
        <w:tc>
          <w:tcPr>
            <w:tcW w:w="1496"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 xml:space="preserve">Администратор доменного имени </w:t>
            </w:r>
            <w:hyperlink r:id="rId127" w:history="1">
              <w:r w:rsidRPr="00467F3C">
                <w:rPr>
                  <w:rStyle w:val="af2"/>
                  <w:color w:val="auto"/>
                  <w:sz w:val="20"/>
                  <w:lang w:val="en-US"/>
                </w:rPr>
                <w:t>http</w:t>
              </w:r>
              <w:r w:rsidRPr="00467F3C">
                <w:rPr>
                  <w:rStyle w:val="af2"/>
                  <w:color w:val="auto"/>
                  <w:sz w:val="20"/>
                </w:rPr>
                <w:t>://</w:t>
              </w:r>
              <w:proofErr w:type="spellStart"/>
              <w:r w:rsidRPr="00467F3C">
                <w:rPr>
                  <w:rStyle w:val="af2"/>
                  <w:color w:val="auto"/>
                  <w:sz w:val="20"/>
                  <w:lang w:val="en-US"/>
                </w:rPr>
                <w:t>psptd</w:t>
              </w:r>
              <w:proofErr w:type="spellEnd"/>
              <w:r w:rsidRPr="00467F3C">
                <w:rPr>
                  <w:rStyle w:val="af2"/>
                  <w:color w:val="auto"/>
                  <w:sz w:val="20"/>
                </w:rPr>
                <w:t>.</w:t>
              </w:r>
              <w:proofErr w:type="spellStart"/>
              <w:r w:rsidRPr="00467F3C">
                <w:rPr>
                  <w:rStyle w:val="af2"/>
                  <w:color w:val="auto"/>
                  <w:sz w:val="20"/>
                  <w:lang w:val="en-US"/>
                </w:rPr>
                <w:t>ru</w:t>
              </w:r>
              <w:proofErr w:type="spellEnd"/>
              <w:r w:rsidRPr="00467F3C">
                <w:rPr>
                  <w:rStyle w:val="af2"/>
                  <w:color w:val="auto"/>
                  <w:sz w:val="20"/>
                </w:rPr>
                <w:t>/</w:t>
              </w:r>
              <w:r w:rsidRPr="00467F3C">
                <w:rPr>
                  <w:rStyle w:val="af2"/>
                  <w:color w:val="auto"/>
                  <w:sz w:val="20"/>
                  <w:lang w:val="en-US"/>
                </w:rPr>
                <w:t>summary</w:t>
              </w:r>
              <w:r w:rsidRPr="00467F3C">
                <w:rPr>
                  <w:rStyle w:val="af2"/>
                  <w:color w:val="auto"/>
                  <w:sz w:val="20"/>
                </w:rPr>
                <w:t>/12556</w:t>
              </w:r>
            </w:hyperlink>
          </w:p>
        </w:tc>
        <w:tc>
          <w:tcPr>
            <w:tcW w:w="1436" w:type="pct"/>
            <w:tcBorders>
              <w:top w:val="single" w:sz="4" w:space="0" w:color="auto"/>
              <w:left w:val="single" w:sz="4" w:space="0" w:color="auto"/>
              <w:bottom w:val="single" w:sz="4" w:space="0" w:color="auto"/>
              <w:right w:val="single" w:sz="4" w:space="0" w:color="auto"/>
            </w:tcBorders>
          </w:tcPr>
          <w:p w:rsidR="00467F3C" w:rsidRPr="00467F3C" w:rsidRDefault="00467F3C" w:rsidP="00467F3C">
            <w:pPr>
              <w:tabs>
                <w:tab w:val="left" w:pos="0"/>
              </w:tabs>
              <w:spacing w:line="240" w:lineRule="auto"/>
              <w:jc w:val="left"/>
              <w:rPr>
                <w:sz w:val="20"/>
              </w:rPr>
            </w:pPr>
            <w:r w:rsidRPr="00467F3C">
              <w:rPr>
                <w:sz w:val="20"/>
              </w:rPr>
              <w:t>прокуратура Тюменской области</w:t>
            </w:r>
          </w:p>
        </w:tc>
        <w:tc>
          <w:tcPr>
            <w:tcW w:w="740"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jc w:val="center"/>
              <w:rPr>
                <w:sz w:val="20"/>
              </w:rPr>
            </w:pPr>
            <w:r w:rsidRPr="00467F3C">
              <w:rPr>
                <w:sz w:val="20"/>
              </w:rPr>
              <w:t>06.03.2013</w:t>
            </w:r>
          </w:p>
        </w:tc>
        <w:tc>
          <w:tcPr>
            <w:tcW w:w="1004" w:type="pct"/>
            <w:tcBorders>
              <w:top w:val="single" w:sz="4" w:space="0" w:color="auto"/>
              <w:left w:val="single" w:sz="4" w:space="0" w:color="auto"/>
              <w:bottom w:val="single" w:sz="4" w:space="0" w:color="auto"/>
              <w:right w:val="single" w:sz="4" w:space="0" w:color="auto"/>
            </w:tcBorders>
          </w:tcPr>
          <w:p w:rsidR="00467F3C" w:rsidRPr="00467F3C" w:rsidRDefault="00467F3C" w:rsidP="00427BC4">
            <w:pPr>
              <w:tabs>
                <w:tab w:val="left" w:pos="0"/>
              </w:tabs>
              <w:spacing w:line="240" w:lineRule="auto"/>
              <w:rPr>
                <w:sz w:val="20"/>
              </w:rPr>
            </w:pPr>
            <w:r w:rsidRPr="00467F3C">
              <w:rPr>
                <w:sz w:val="20"/>
              </w:rPr>
              <w:t>прокуратурой установлены администраторы доменного имени, но привлечь не представляется возможным</w:t>
            </w:r>
          </w:p>
        </w:tc>
      </w:tr>
      <w:tr w:rsidR="00467F3C" w:rsidRPr="006C167B" w:rsidTr="00467F3C">
        <w:tblPrEx>
          <w:tblLook w:val="0000"/>
        </w:tblPrEx>
        <w:trPr>
          <w:trHeight w:val="321"/>
        </w:trPr>
        <w:tc>
          <w:tcPr>
            <w:tcW w:w="5000" w:type="pct"/>
            <w:gridSpan w:val="5"/>
          </w:tcPr>
          <w:p w:rsidR="00467F3C" w:rsidRPr="00467F3C" w:rsidRDefault="00467F3C" w:rsidP="00427BC4">
            <w:pPr>
              <w:tabs>
                <w:tab w:val="left" w:pos="0"/>
              </w:tabs>
              <w:ind w:left="108"/>
              <w:jc w:val="center"/>
              <w:rPr>
                <w:b/>
                <w:sz w:val="20"/>
              </w:rPr>
            </w:pPr>
            <w:r w:rsidRPr="00467F3C">
              <w:rPr>
                <w:b/>
                <w:sz w:val="20"/>
                <w:lang w:val="en-US"/>
              </w:rPr>
              <w:t xml:space="preserve">2 </w:t>
            </w:r>
            <w:r w:rsidRPr="00467F3C">
              <w:rPr>
                <w:b/>
                <w:sz w:val="20"/>
              </w:rPr>
              <w:t>квартал 2013 года</w:t>
            </w:r>
          </w:p>
        </w:tc>
      </w:tr>
      <w:tr w:rsidR="00467F3C" w:rsidRPr="00AF56C1" w:rsidTr="00ED5AE1">
        <w:tblPrEx>
          <w:tblLook w:val="0000"/>
        </w:tblPrEx>
        <w:trPr>
          <w:trHeight w:val="954"/>
        </w:trPr>
        <w:tc>
          <w:tcPr>
            <w:tcW w:w="324" w:type="pct"/>
          </w:tcPr>
          <w:p w:rsidR="00467F3C" w:rsidRPr="00467F3C" w:rsidRDefault="00467F3C" w:rsidP="00427BC4">
            <w:pPr>
              <w:tabs>
                <w:tab w:val="left" w:pos="0"/>
              </w:tabs>
              <w:spacing w:line="240" w:lineRule="auto"/>
              <w:ind w:left="108"/>
              <w:rPr>
                <w:sz w:val="20"/>
              </w:rPr>
            </w:pPr>
            <w:r w:rsidRPr="00467F3C">
              <w:rPr>
                <w:sz w:val="20"/>
              </w:rPr>
              <w:t>1.</w:t>
            </w:r>
          </w:p>
        </w:tc>
        <w:tc>
          <w:tcPr>
            <w:tcW w:w="1496" w:type="pct"/>
          </w:tcPr>
          <w:p w:rsidR="00467F3C" w:rsidRPr="00467F3C" w:rsidRDefault="00467F3C" w:rsidP="00427BC4">
            <w:pPr>
              <w:tabs>
                <w:tab w:val="left" w:pos="0"/>
              </w:tabs>
              <w:spacing w:line="240" w:lineRule="auto"/>
              <w:ind w:left="108"/>
              <w:rPr>
                <w:sz w:val="20"/>
                <w:lang w:val="en-US"/>
              </w:rPr>
            </w:pPr>
            <w:r w:rsidRPr="00467F3C">
              <w:rPr>
                <w:sz w:val="20"/>
              </w:rPr>
              <w:t>ООО «</w:t>
            </w:r>
            <w:proofErr w:type="spellStart"/>
            <w:r w:rsidRPr="00467F3C">
              <w:rPr>
                <w:sz w:val="20"/>
              </w:rPr>
              <w:t>АЯКС-Риэлт</w:t>
            </w:r>
            <w:proofErr w:type="spellEnd"/>
            <w:r w:rsidRPr="00467F3C">
              <w:rPr>
                <w:sz w:val="20"/>
              </w:rPr>
              <w:t>»</w:t>
            </w:r>
          </w:p>
        </w:tc>
        <w:tc>
          <w:tcPr>
            <w:tcW w:w="1436" w:type="pct"/>
          </w:tcPr>
          <w:p w:rsidR="00467F3C" w:rsidRPr="00467F3C" w:rsidRDefault="00467F3C" w:rsidP="00427BC4">
            <w:pPr>
              <w:tabs>
                <w:tab w:val="left" w:pos="0"/>
              </w:tabs>
              <w:spacing w:line="240" w:lineRule="auto"/>
              <w:ind w:left="108"/>
              <w:rPr>
                <w:sz w:val="20"/>
              </w:rPr>
            </w:pPr>
            <w:r w:rsidRPr="00467F3C">
              <w:rPr>
                <w:sz w:val="20"/>
              </w:rPr>
              <w:t>прокуратура Западного АО г. Краснодара</w:t>
            </w:r>
          </w:p>
        </w:tc>
        <w:tc>
          <w:tcPr>
            <w:tcW w:w="740" w:type="pct"/>
          </w:tcPr>
          <w:p w:rsidR="00467F3C" w:rsidRPr="00467F3C" w:rsidRDefault="00467F3C" w:rsidP="00427BC4">
            <w:pPr>
              <w:tabs>
                <w:tab w:val="left" w:pos="0"/>
              </w:tabs>
              <w:spacing w:line="240" w:lineRule="auto"/>
              <w:ind w:left="108"/>
              <w:jc w:val="center"/>
              <w:rPr>
                <w:sz w:val="20"/>
              </w:rPr>
            </w:pPr>
            <w:r w:rsidRPr="00467F3C">
              <w:rPr>
                <w:sz w:val="20"/>
              </w:rPr>
              <w:t>16.04.2013</w:t>
            </w:r>
          </w:p>
        </w:tc>
        <w:tc>
          <w:tcPr>
            <w:tcW w:w="1004" w:type="pct"/>
          </w:tcPr>
          <w:p w:rsidR="00467F3C" w:rsidRPr="00467F3C" w:rsidRDefault="00467F3C" w:rsidP="00467F3C">
            <w:pPr>
              <w:tabs>
                <w:tab w:val="left" w:pos="0"/>
              </w:tabs>
              <w:spacing w:line="240" w:lineRule="auto"/>
              <w:jc w:val="left"/>
              <w:rPr>
                <w:sz w:val="20"/>
              </w:rPr>
            </w:pPr>
            <w:r w:rsidRPr="00467F3C">
              <w:rPr>
                <w:sz w:val="20"/>
              </w:rPr>
              <w:t>возбуждено дело по ст. 13.11</w:t>
            </w:r>
          </w:p>
        </w:tc>
      </w:tr>
      <w:tr w:rsidR="00467F3C" w:rsidRPr="00AF56C1" w:rsidTr="00ED5AE1">
        <w:tblPrEx>
          <w:tblLook w:val="0000"/>
        </w:tblPrEx>
        <w:trPr>
          <w:trHeight w:val="852"/>
        </w:trPr>
        <w:tc>
          <w:tcPr>
            <w:tcW w:w="324" w:type="pct"/>
          </w:tcPr>
          <w:p w:rsidR="00467F3C" w:rsidRPr="00467F3C" w:rsidRDefault="00467F3C" w:rsidP="00427BC4">
            <w:pPr>
              <w:tabs>
                <w:tab w:val="left" w:pos="0"/>
              </w:tabs>
              <w:spacing w:line="240" w:lineRule="auto"/>
              <w:ind w:left="108"/>
              <w:rPr>
                <w:sz w:val="20"/>
              </w:rPr>
            </w:pPr>
            <w:r w:rsidRPr="00467F3C">
              <w:rPr>
                <w:sz w:val="20"/>
              </w:rPr>
              <w:t>2.</w:t>
            </w:r>
            <w:r w:rsidRPr="00467F3C">
              <w:rPr>
                <w:sz w:val="20"/>
              </w:rPr>
              <w:tab/>
            </w:r>
          </w:p>
        </w:tc>
        <w:tc>
          <w:tcPr>
            <w:tcW w:w="1496" w:type="pct"/>
          </w:tcPr>
          <w:p w:rsidR="00467F3C" w:rsidRPr="00467F3C" w:rsidRDefault="00467F3C" w:rsidP="00427BC4">
            <w:pPr>
              <w:tabs>
                <w:tab w:val="left" w:pos="0"/>
              </w:tabs>
              <w:spacing w:line="240" w:lineRule="auto"/>
              <w:rPr>
                <w:sz w:val="20"/>
              </w:rPr>
            </w:pPr>
            <w:r w:rsidRPr="00467F3C">
              <w:rPr>
                <w:sz w:val="20"/>
              </w:rPr>
              <w:t>ООО «Газпром Ямал»</w:t>
            </w:r>
          </w:p>
        </w:tc>
        <w:tc>
          <w:tcPr>
            <w:tcW w:w="1436" w:type="pct"/>
          </w:tcPr>
          <w:p w:rsidR="00467F3C" w:rsidRPr="00467F3C" w:rsidRDefault="00467F3C" w:rsidP="00427BC4">
            <w:pPr>
              <w:tabs>
                <w:tab w:val="left" w:pos="0"/>
              </w:tabs>
              <w:spacing w:line="240" w:lineRule="auto"/>
              <w:rPr>
                <w:sz w:val="20"/>
              </w:rPr>
            </w:pPr>
            <w:r w:rsidRPr="00467F3C">
              <w:rPr>
                <w:sz w:val="20"/>
              </w:rPr>
              <w:t xml:space="preserve">Туапсинская межрайонная прокуратура </w:t>
            </w:r>
          </w:p>
        </w:tc>
        <w:tc>
          <w:tcPr>
            <w:tcW w:w="740" w:type="pct"/>
          </w:tcPr>
          <w:p w:rsidR="00467F3C" w:rsidRPr="00467F3C" w:rsidRDefault="00467F3C" w:rsidP="00427BC4">
            <w:pPr>
              <w:tabs>
                <w:tab w:val="left" w:pos="0"/>
              </w:tabs>
              <w:spacing w:line="240" w:lineRule="auto"/>
              <w:jc w:val="center"/>
              <w:rPr>
                <w:sz w:val="20"/>
              </w:rPr>
            </w:pPr>
            <w:r w:rsidRPr="00467F3C">
              <w:rPr>
                <w:sz w:val="20"/>
              </w:rPr>
              <w:t>13.06.2013</w:t>
            </w: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r w:rsidR="00467F3C" w:rsidRPr="00AF56C1" w:rsidTr="00ED5AE1">
        <w:tblPrEx>
          <w:tblLook w:val="0000"/>
        </w:tblPrEx>
        <w:trPr>
          <w:trHeight w:val="935"/>
        </w:trPr>
        <w:tc>
          <w:tcPr>
            <w:tcW w:w="324" w:type="pct"/>
          </w:tcPr>
          <w:p w:rsidR="00467F3C" w:rsidRPr="00467F3C" w:rsidRDefault="00467F3C" w:rsidP="00427BC4">
            <w:pPr>
              <w:tabs>
                <w:tab w:val="left" w:pos="0"/>
              </w:tabs>
              <w:spacing w:line="240" w:lineRule="auto"/>
              <w:ind w:left="108"/>
              <w:rPr>
                <w:sz w:val="20"/>
              </w:rPr>
            </w:pPr>
            <w:r w:rsidRPr="00467F3C">
              <w:rPr>
                <w:sz w:val="20"/>
              </w:rPr>
              <w:t>3.</w:t>
            </w:r>
          </w:p>
        </w:tc>
        <w:tc>
          <w:tcPr>
            <w:tcW w:w="1496" w:type="pct"/>
          </w:tcPr>
          <w:p w:rsidR="00467F3C" w:rsidRPr="00467F3C" w:rsidRDefault="00467F3C" w:rsidP="00427BC4">
            <w:pPr>
              <w:tabs>
                <w:tab w:val="left" w:pos="0"/>
              </w:tabs>
              <w:spacing w:line="240" w:lineRule="auto"/>
              <w:rPr>
                <w:sz w:val="20"/>
              </w:rPr>
            </w:pPr>
            <w:r w:rsidRPr="00467F3C">
              <w:rPr>
                <w:sz w:val="20"/>
              </w:rPr>
              <w:t>ГБУ РА «МФЦ»</w:t>
            </w:r>
          </w:p>
        </w:tc>
        <w:tc>
          <w:tcPr>
            <w:tcW w:w="1436" w:type="pct"/>
          </w:tcPr>
          <w:p w:rsidR="00467F3C" w:rsidRPr="00467F3C" w:rsidRDefault="00467F3C" w:rsidP="00427BC4">
            <w:pPr>
              <w:tabs>
                <w:tab w:val="left" w:pos="0"/>
              </w:tabs>
              <w:spacing w:line="240" w:lineRule="auto"/>
              <w:rPr>
                <w:sz w:val="20"/>
              </w:rPr>
            </w:pPr>
            <w:r w:rsidRPr="00467F3C">
              <w:rPr>
                <w:sz w:val="20"/>
              </w:rPr>
              <w:t>прокуратура г. Майкопа Республики Адыгея</w:t>
            </w:r>
          </w:p>
        </w:tc>
        <w:tc>
          <w:tcPr>
            <w:tcW w:w="740" w:type="pct"/>
          </w:tcPr>
          <w:p w:rsidR="00467F3C" w:rsidRPr="00467F3C" w:rsidRDefault="00467F3C" w:rsidP="00427BC4">
            <w:pPr>
              <w:tabs>
                <w:tab w:val="left" w:pos="0"/>
              </w:tabs>
              <w:spacing w:line="240" w:lineRule="auto"/>
              <w:jc w:val="center"/>
              <w:rPr>
                <w:sz w:val="20"/>
              </w:rPr>
            </w:pPr>
            <w:r w:rsidRPr="00467F3C">
              <w:rPr>
                <w:sz w:val="20"/>
              </w:rPr>
              <w:t>06.06.2013</w:t>
            </w:r>
          </w:p>
        </w:tc>
        <w:tc>
          <w:tcPr>
            <w:tcW w:w="1004" w:type="pct"/>
          </w:tcPr>
          <w:p w:rsidR="00467F3C" w:rsidRPr="00467F3C" w:rsidRDefault="00467F3C" w:rsidP="00467F3C">
            <w:pPr>
              <w:tabs>
                <w:tab w:val="left" w:pos="0"/>
              </w:tabs>
              <w:spacing w:line="240" w:lineRule="auto"/>
              <w:jc w:val="left"/>
              <w:rPr>
                <w:sz w:val="20"/>
              </w:rPr>
            </w:pPr>
            <w:r w:rsidRPr="00467F3C">
              <w:rPr>
                <w:sz w:val="20"/>
              </w:rPr>
              <w:t>возбуждено дело по ст. 13.11</w:t>
            </w:r>
          </w:p>
        </w:tc>
      </w:tr>
      <w:tr w:rsidR="00467F3C" w:rsidRPr="00AF56C1" w:rsidTr="00ED5AE1">
        <w:tblPrEx>
          <w:tblLook w:val="0000"/>
        </w:tblPrEx>
        <w:trPr>
          <w:trHeight w:val="420"/>
        </w:trPr>
        <w:tc>
          <w:tcPr>
            <w:tcW w:w="324" w:type="pct"/>
          </w:tcPr>
          <w:p w:rsidR="00467F3C" w:rsidRPr="00467F3C" w:rsidRDefault="00467F3C" w:rsidP="00427BC4">
            <w:pPr>
              <w:tabs>
                <w:tab w:val="left" w:pos="0"/>
              </w:tabs>
              <w:spacing w:line="240" w:lineRule="auto"/>
              <w:ind w:left="108"/>
              <w:rPr>
                <w:sz w:val="20"/>
              </w:rPr>
            </w:pPr>
            <w:r w:rsidRPr="00467F3C">
              <w:rPr>
                <w:sz w:val="20"/>
              </w:rPr>
              <w:t>4.</w:t>
            </w:r>
          </w:p>
        </w:tc>
        <w:tc>
          <w:tcPr>
            <w:tcW w:w="1496" w:type="pct"/>
          </w:tcPr>
          <w:p w:rsidR="00467F3C" w:rsidRPr="00467F3C" w:rsidRDefault="00467F3C" w:rsidP="00427BC4">
            <w:pPr>
              <w:tabs>
                <w:tab w:val="left" w:pos="0"/>
              </w:tabs>
              <w:spacing w:line="240" w:lineRule="auto"/>
              <w:rPr>
                <w:sz w:val="20"/>
              </w:rPr>
            </w:pPr>
            <w:r w:rsidRPr="00467F3C">
              <w:rPr>
                <w:sz w:val="20"/>
              </w:rPr>
              <w:t xml:space="preserve"> ОАО «Санаторий «Магадан»</w:t>
            </w:r>
          </w:p>
        </w:tc>
        <w:tc>
          <w:tcPr>
            <w:tcW w:w="1436" w:type="pct"/>
          </w:tcPr>
          <w:p w:rsidR="00467F3C" w:rsidRPr="00467F3C" w:rsidRDefault="00467F3C" w:rsidP="00427BC4">
            <w:pPr>
              <w:tabs>
                <w:tab w:val="left" w:pos="0"/>
              </w:tabs>
              <w:spacing w:line="240" w:lineRule="auto"/>
              <w:rPr>
                <w:sz w:val="20"/>
              </w:rPr>
            </w:pPr>
            <w:r w:rsidRPr="00467F3C">
              <w:rPr>
                <w:sz w:val="20"/>
              </w:rPr>
              <w:t>прокуратура Лазаревского района г. Сочи</w:t>
            </w:r>
          </w:p>
        </w:tc>
        <w:tc>
          <w:tcPr>
            <w:tcW w:w="740" w:type="pct"/>
          </w:tcPr>
          <w:p w:rsidR="00467F3C" w:rsidRPr="00467F3C" w:rsidRDefault="00467F3C" w:rsidP="00427BC4">
            <w:pPr>
              <w:tabs>
                <w:tab w:val="left" w:pos="0"/>
              </w:tabs>
              <w:spacing w:line="240" w:lineRule="auto"/>
              <w:rPr>
                <w:sz w:val="20"/>
              </w:rPr>
            </w:pPr>
            <w:r w:rsidRPr="00467F3C">
              <w:rPr>
                <w:sz w:val="20"/>
              </w:rPr>
              <w:t>26.06.2013</w:t>
            </w: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r w:rsidR="00467F3C" w:rsidRPr="00AF56C1" w:rsidTr="00ED5AE1">
        <w:tblPrEx>
          <w:tblLook w:val="0000"/>
        </w:tblPrEx>
        <w:trPr>
          <w:trHeight w:val="390"/>
        </w:trPr>
        <w:tc>
          <w:tcPr>
            <w:tcW w:w="324" w:type="pct"/>
          </w:tcPr>
          <w:p w:rsidR="00467F3C" w:rsidRPr="00467F3C" w:rsidRDefault="00467F3C" w:rsidP="00427BC4">
            <w:pPr>
              <w:tabs>
                <w:tab w:val="left" w:pos="0"/>
              </w:tabs>
              <w:spacing w:line="240" w:lineRule="auto"/>
              <w:ind w:left="108"/>
              <w:rPr>
                <w:sz w:val="20"/>
              </w:rPr>
            </w:pPr>
            <w:r w:rsidRPr="00467F3C">
              <w:rPr>
                <w:sz w:val="20"/>
              </w:rPr>
              <w:t xml:space="preserve">5. </w:t>
            </w:r>
          </w:p>
        </w:tc>
        <w:tc>
          <w:tcPr>
            <w:tcW w:w="1496" w:type="pct"/>
          </w:tcPr>
          <w:p w:rsidR="00467F3C" w:rsidRPr="00467F3C" w:rsidRDefault="00467F3C" w:rsidP="00427BC4">
            <w:pPr>
              <w:tabs>
                <w:tab w:val="left" w:pos="0"/>
              </w:tabs>
              <w:spacing w:line="240" w:lineRule="auto"/>
              <w:rPr>
                <w:sz w:val="20"/>
              </w:rPr>
            </w:pPr>
            <w:r w:rsidRPr="00467F3C">
              <w:rPr>
                <w:sz w:val="20"/>
              </w:rPr>
              <w:t>ЗАО «Санаторий «Зорька»</w:t>
            </w:r>
          </w:p>
        </w:tc>
        <w:tc>
          <w:tcPr>
            <w:tcW w:w="1436" w:type="pct"/>
          </w:tcPr>
          <w:p w:rsidR="00467F3C" w:rsidRPr="00467F3C" w:rsidRDefault="00467F3C" w:rsidP="00427BC4">
            <w:pPr>
              <w:tabs>
                <w:tab w:val="left" w:pos="0"/>
              </w:tabs>
              <w:spacing w:line="240" w:lineRule="auto"/>
              <w:rPr>
                <w:sz w:val="20"/>
              </w:rPr>
            </w:pPr>
            <w:r w:rsidRPr="00467F3C">
              <w:rPr>
                <w:sz w:val="20"/>
              </w:rPr>
              <w:t>Туапсинская межрайонная прокуратура Краснодарского края</w:t>
            </w:r>
          </w:p>
        </w:tc>
        <w:tc>
          <w:tcPr>
            <w:tcW w:w="740" w:type="pct"/>
          </w:tcPr>
          <w:p w:rsidR="00467F3C" w:rsidRPr="00467F3C" w:rsidRDefault="00467F3C" w:rsidP="00427BC4">
            <w:pPr>
              <w:tabs>
                <w:tab w:val="left" w:pos="0"/>
              </w:tabs>
              <w:spacing w:line="240" w:lineRule="auto"/>
              <w:rPr>
                <w:sz w:val="20"/>
              </w:rPr>
            </w:pPr>
            <w:r w:rsidRPr="00467F3C">
              <w:rPr>
                <w:sz w:val="20"/>
              </w:rPr>
              <w:t>27.06.2013</w:t>
            </w: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r w:rsidR="00467F3C" w:rsidRPr="00AF56C1" w:rsidTr="00ED5AE1">
        <w:tblPrEx>
          <w:tblLook w:val="0000"/>
        </w:tblPrEx>
        <w:trPr>
          <w:trHeight w:val="270"/>
        </w:trPr>
        <w:tc>
          <w:tcPr>
            <w:tcW w:w="324" w:type="pct"/>
          </w:tcPr>
          <w:p w:rsidR="00467F3C" w:rsidRPr="00467F3C" w:rsidRDefault="00467F3C" w:rsidP="00427BC4">
            <w:pPr>
              <w:tabs>
                <w:tab w:val="left" w:pos="0"/>
              </w:tabs>
              <w:spacing w:line="240" w:lineRule="auto"/>
              <w:ind w:left="108"/>
              <w:rPr>
                <w:sz w:val="20"/>
              </w:rPr>
            </w:pPr>
            <w:r w:rsidRPr="00467F3C">
              <w:rPr>
                <w:sz w:val="20"/>
              </w:rPr>
              <w:t xml:space="preserve">6. </w:t>
            </w:r>
          </w:p>
        </w:tc>
        <w:tc>
          <w:tcPr>
            <w:tcW w:w="1496" w:type="pct"/>
          </w:tcPr>
          <w:p w:rsidR="00467F3C" w:rsidRPr="00467F3C" w:rsidRDefault="00467F3C" w:rsidP="00427BC4">
            <w:pPr>
              <w:tabs>
                <w:tab w:val="left" w:pos="0"/>
              </w:tabs>
              <w:spacing w:line="240" w:lineRule="auto"/>
              <w:rPr>
                <w:sz w:val="20"/>
              </w:rPr>
            </w:pPr>
            <w:r w:rsidRPr="00467F3C">
              <w:rPr>
                <w:sz w:val="20"/>
              </w:rPr>
              <w:t>филиал ОСАО «РЕСО-Гарантия»  г. Новороссийск</w:t>
            </w:r>
          </w:p>
        </w:tc>
        <w:tc>
          <w:tcPr>
            <w:tcW w:w="1436" w:type="pct"/>
          </w:tcPr>
          <w:p w:rsidR="00467F3C" w:rsidRPr="00467F3C" w:rsidRDefault="00467F3C" w:rsidP="00427BC4">
            <w:pPr>
              <w:tabs>
                <w:tab w:val="left" w:pos="0"/>
              </w:tabs>
              <w:spacing w:line="240" w:lineRule="auto"/>
              <w:rPr>
                <w:sz w:val="20"/>
              </w:rPr>
            </w:pPr>
            <w:r w:rsidRPr="00467F3C">
              <w:rPr>
                <w:sz w:val="20"/>
              </w:rPr>
              <w:t>прокуратура г. Новороссийска</w:t>
            </w:r>
          </w:p>
        </w:tc>
        <w:tc>
          <w:tcPr>
            <w:tcW w:w="740" w:type="pct"/>
          </w:tcPr>
          <w:p w:rsidR="00467F3C" w:rsidRPr="00467F3C" w:rsidRDefault="00467F3C" w:rsidP="00427BC4">
            <w:pPr>
              <w:tabs>
                <w:tab w:val="left" w:pos="0"/>
              </w:tabs>
              <w:spacing w:line="240" w:lineRule="auto"/>
              <w:rPr>
                <w:sz w:val="20"/>
              </w:rPr>
            </w:pPr>
            <w:r w:rsidRPr="00467F3C">
              <w:rPr>
                <w:sz w:val="20"/>
              </w:rPr>
              <w:t>06.06.2013</w:t>
            </w: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r w:rsidR="00467F3C" w:rsidRPr="00AF56C1" w:rsidTr="00ED5AE1">
        <w:tblPrEx>
          <w:tblLook w:val="0000"/>
        </w:tblPrEx>
        <w:trPr>
          <w:trHeight w:val="360"/>
        </w:trPr>
        <w:tc>
          <w:tcPr>
            <w:tcW w:w="324" w:type="pct"/>
          </w:tcPr>
          <w:p w:rsidR="00467F3C" w:rsidRPr="00467F3C" w:rsidRDefault="00467F3C" w:rsidP="00427BC4">
            <w:pPr>
              <w:tabs>
                <w:tab w:val="left" w:pos="0"/>
              </w:tabs>
              <w:spacing w:line="240" w:lineRule="auto"/>
              <w:ind w:left="108"/>
              <w:rPr>
                <w:sz w:val="20"/>
              </w:rPr>
            </w:pPr>
            <w:r w:rsidRPr="00467F3C">
              <w:rPr>
                <w:sz w:val="20"/>
              </w:rPr>
              <w:t>7.</w:t>
            </w:r>
          </w:p>
        </w:tc>
        <w:tc>
          <w:tcPr>
            <w:tcW w:w="1496" w:type="pct"/>
          </w:tcPr>
          <w:p w:rsidR="00467F3C" w:rsidRPr="00467F3C" w:rsidRDefault="00467F3C" w:rsidP="00427BC4">
            <w:pPr>
              <w:tabs>
                <w:tab w:val="left" w:pos="0"/>
              </w:tabs>
              <w:spacing w:line="240" w:lineRule="auto"/>
              <w:rPr>
                <w:sz w:val="20"/>
              </w:rPr>
            </w:pPr>
            <w:r w:rsidRPr="00467F3C">
              <w:rPr>
                <w:sz w:val="20"/>
              </w:rPr>
              <w:t>филиал ОСАО «РЕСО-Гарантия»  г. Сочи</w:t>
            </w:r>
          </w:p>
        </w:tc>
        <w:tc>
          <w:tcPr>
            <w:tcW w:w="1436" w:type="pct"/>
          </w:tcPr>
          <w:p w:rsidR="00467F3C" w:rsidRPr="00467F3C" w:rsidRDefault="00467F3C" w:rsidP="00427BC4">
            <w:pPr>
              <w:tabs>
                <w:tab w:val="left" w:pos="0"/>
              </w:tabs>
              <w:spacing w:line="240" w:lineRule="auto"/>
              <w:rPr>
                <w:sz w:val="20"/>
              </w:rPr>
            </w:pPr>
            <w:r w:rsidRPr="00467F3C">
              <w:rPr>
                <w:sz w:val="20"/>
              </w:rPr>
              <w:t>прокуратура г. Сочи</w:t>
            </w:r>
          </w:p>
        </w:tc>
        <w:tc>
          <w:tcPr>
            <w:tcW w:w="740" w:type="pct"/>
          </w:tcPr>
          <w:p w:rsidR="00467F3C" w:rsidRPr="00467F3C" w:rsidRDefault="00467F3C" w:rsidP="00427BC4">
            <w:pPr>
              <w:tabs>
                <w:tab w:val="left" w:pos="0"/>
              </w:tabs>
              <w:spacing w:line="240" w:lineRule="auto"/>
              <w:rPr>
                <w:sz w:val="20"/>
              </w:rPr>
            </w:pPr>
            <w:r w:rsidRPr="00467F3C">
              <w:rPr>
                <w:sz w:val="20"/>
              </w:rPr>
              <w:t>04.06.2013</w:t>
            </w: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r w:rsidR="00467F3C" w:rsidRPr="00AF56C1" w:rsidTr="00ED5AE1">
        <w:tblPrEx>
          <w:tblLook w:val="0000"/>
        </w:tblPrEx>
        <w:trPr>
          <w:trHeight w:val="750"/>
        </w:trPr>
        <w:tc>
          <w:tcPr>
            <w:tcW w:w="324" w:type="pct"/>
          </w:tcPr>
          <w:p w:rsidR="00467F3C" w:rsidRPr="00467F3C" w:rsidRDefault="00467F3C" w:rsidP="00427BC4">
            <w:pPr>
              <w:tabs>
                <w:tab w:val="left" w:pos="0"/>
              </w:tabs>
              <w:spacing w:line="240" w:lineRule="auto"/>
              <w:ind w:left="108"/>
              <w:rPr>
                <w:sz w:val="20"/>
              </w:rPr>
            </w:pPr>
            <w:r w:rsidRPr="00467F3C">
              <w:rPr>
                <w:sz w:val="20"/>
              </w:rPr>
              <w:t xml:space="preserve">8. </w:t>
            </w:r>
          </w:p>
        </w:tc>
        <w:tc>
          <w:tcPr>
            <w:tcW w:w="1496" w:type="pct"/>
          </w:tcPr>
          <w:p w:rsidR="00467F3C" w:rsidRPr="00467F3C" w:rsidRDefault="00467F3C" w:rsidP="00427BC4">
            <w:pPr>
              <w:tabs>
                <w:tab w:val="left" w:pos="0"/>
              </w:tabs>
              <w:spacing w:line="240" w:lineRule="auto"/>
              <w:rPr>
                <w:sz w:val="20"/>
              </w:rPr>
            </w:pPr>
            <w:r w:rsidRPr="00467F3C">
              <w:rPr>
                <w:sz w:val="20"/>
              </w:rPr>
              <w:t>филиал ОСАО «РЕСО-Гарантия»  г. Краснодар</w:t>
            </w:r>
          </w:p>
        </w:tc>
        <w:tc>
          <w:tcPr>
            <w:tcW w:w="1436" w:type="pct"/>
          </w:tcPr>
          <w:p w:rsidR="00467F3C" w:rsidRPr="00467F3C" w:rsidRDefault="00467F3C" w:rsidP="00427BC4">
            <w:pPr>
              <w:tabs>
                <w:tab w:val="left" w:pos="0"/>
              </w:tabs>
              <w:spacing w:line="240" w:lineRule="auto"/>
              <w:rPr>
                <w:sz w:val="20"/>
              </w:rPr>
            </w:pPr>
            <w:r w:rsidRPr="00467F3C">
              <w:rPr>
                <w:sz w:val="20"/>
              </w:rPr>
              <w:t>прокуратура Западного административного округа г. Краснодара</w:t>
            </w:r>
          </w:p>
        </w:tc>
        <w:tc>
          <w:tcPr>
            <w:tcW w:w="740" w:type="pct"/>
          </w:tcPr>
          <w:p w:rsidR="00467F3C" w:rsidRPr="00467F3C" w:rsidRDefault="00467F3C" w:rsidP="00427BC4">
            <w:pPr>
              <w:tabs>
                <w:tab w:val="left" w:pos="0"/>
              </w:tabs>
              <w:spacing w:line="240" w:lineRule="auto"/>
              <w:rPr>
                <w:sz w:val="20"/>
              </w:rPr>
            </w:pPr>
            <w:r w:rsidRPr="00467F3C">
              <w:rPr>
                <w:sz w:val="20"/>
              </w:rPr>
              <w:t>24.06.2013</w:t>
            </w: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r w:rsidR="00467F3C" w:rsidRPr="00AF56C1" w:rsidTr="00ED5AE1">
        <w:tblPrEx>
          <w:tblLook w:val="0000"/>
        </w:tblPrEx>
        <w:tc>
          <w:tcPr>
            <w:tcW w:w="324" w:type="pct"/>
          </w:tcPr>
          <w:p w:rsidR="00467F3C" w:rsidRPr="00467F3C" w:rsidRDefault="00467F3C" w:rsidP="00427BC4">
            <w:pPr>
              <w:tabs>
                <w:tab w:val="left" w:pos="0"/>
              </w:tabs>
              <w:spacing w:line="240" w:lineRule="auto"/>
              <w:ind w:left="108"/>
              <w:rPr>
                <w:sz w:val="20"/>
              </w:rPr>
            </w:pPr>
            <w:r w:rsidRPr="00467F3C">
              <w:rPr>
                <w:sz w:val="20"/>
              </w:rPr>
              <w:t>9.</w:t>
            </w:r>
          </w:p>
        </w:tc>
        <w:tc>
          <w:tcPr>
            <w:tcW w:w="1496" w:type="pct"/>
          </w:tcPr>
          <w:p w:rsidR="00467F3C" w:rsidRPr="00467F3C" w:rsidRDefault="00467F3C" w:rsidP="00427BC4">
            <w:pPr>
              <w:tabs>
                <w:tab w:val="left" w:pos="0"/>
              </w:tabs>
              <w:spacing w:line="240" w:lineRule="auto"/>
              <w:rPr>
                <w:sz w:val="20"/>
              </w:rPr>
            </w:pPr>
            <w:r w:rsidRPr="00467F3C">
              <w:rPr>
                <w:sz w:val="20"/>
              </w:rPr>
              <w:t>ООО «Дата менеджмент»</w:t>
            </w:r>
          </w:p>
        </w:tc>
        <w:tc>
          <w:tcPr>
            <w:tcW w:w="1436" w:type="pct"/>
          </w:tcPr>
          <w:p w:rsidR="00467F3C" w:rsidRPr="00467F3C" w:rsidRDefault="00467F3C" w:rsidP="00427BC4">
            <w:pPr>
              <w:tabs>
                <w:tab w:val="left" w:pos="0"/>
              </w:tabs>
              <w:spacing w:line="240" w:lineRule="auto"/>
              <w:rPr>
                <w:sz w:val="20"/>
              </w:rPr>
            </w:pPr>
            <w:r w:rsidRPr="00467F3C">
              <w:rPr>
                <w:sz w:val="20"/>
              </w:rPr>
              <w:t>Прокуратура г. Москвы</w:t>
            </w:r>
          </w:p>
        </w:tc>
        <w:tc>
          <w:tcPr>
            <w:tcW w:w="740" w:type="pct"/>
          </w:tcPr>
          <w:p w:rsidR="00467F3C" w:rsidRPr="00467F3C" w:rsidRDefault="00467F3C" w:rsidP="00427BC4">
            <w:pPr>
              <w:tabs>
                <w:tab w:val="left" w:pos="0"/>
              </w:tabs>
              <w:spacing w:line="240" w:lineRule="auto"/>
              <w:rPr>
                <w:sz w:val="20"/>
              </w:rPr>
            </w:pPr>
            <w:r w:rsidRPr="00467F3C">
              <w:rPr>
                <w:sz w:val="20"/>
              </w:rPr>
              <w:t>03.04.2013</w:t>
            </w:r>
          </w:p>
        </w:tc>
        <w:tc>
          <w:tcPr>
            <w:tcW w:w="1004" w:type="pct"/>
          </w:tcPr>
          <w:p w:rsidR="00467F3C" w:rsidRPr="00467F3C" w:rsidRDefault="00467F3C" w:rsidP="00467F3C">
            <w:pPr>
              <w:tabs>
                <w:tab w:val="left" w:pos="0"/>
              </w:tabs>
              <w:spacing w:line="240" w:lineRule="auto"/>
              <w:jc w:val="left"/>
              <w:rPr>
                <w:sz w:val="20"/>
              </w:rPr>
            </w:pPr>
            <w:r w:rsidRPr="00467F3C">
              <w:rPr>
                <w:sz w:val="20"/>
              </w:rPr>
              <w:t>передано в МИФНС России № 46 по г. Москве для принятия мер.</w:t>
            </w:r>
          </w:p>
        </w:tc>
      </w:tr>
      <w:tr w:rsidR="00467F3C" w:rsidRPr="00AF56C1" w:rsidTr="00ED5AE1">
        <w:tblPrEx>
          <w:tblLook w:val="0000"/>
        </w:tblPrEx>
        <w:tc>
          <w:tcPr>
            <w:tcW w:w="324" w:type="pct"/>
          </w:tcPr>
          <w:p w:rsidR="00467F3C" w:rsidRPr="00467F3C" w:rsidRDefault="00467F3C" w:rsidP="00427BC4">
            <w:pPr>
              <w:tabs>
                <w:tab w:val="left" w:pos="0"/>
              </w:tabs>
              <w:spacing w:line="240" w:lineRule="auto"/>
              <w:ind w:left="108"/>
              <w:rPr>
                <w:sz w:val="20"/>
              </w:rPr>
            </w:pPr>
            <w:r w:rsidRPr="00467F3C">
              <w:rPr>
                <w:sz w:val="20"/>
              </w:rPr>
              <w:t>10.</w:t>
            </w:r>
          </w:p>
        </w:tc>
        <w:tc>
          <w:tcPr>
            <w:tcW w:w="1496" w:type="pct"/>
          </w:tcPr>
          <w:p w:rsidR="00467F3C" w:rsidRPr="00467F3C" w:rsidRDefault="00467F3C" w:rsidP="00427BC4">
            <w:pPr>
              <w:tabs>
                <w:tab w:val="left" w:pos="0"/>
              </w:tabs>
              <w:spacing w:line="240" w:lineRule="auto"/>
              <w:rPr>
                <w:sz w:val="20"/>
              </w:rPr>
            </w:pPr>
            <w:r w:rsidRPr="00467F3C">
              <w:rPr>
                <w:sz w:val="20"/>
              </w:rPr>
              <w:t>ООО «МТЦ»</w:t>
            </w:r>
          </w:p>
        </w:tc>
        <w:tc>
          <w:tcPr>
            <w:tcW w:w="1436" w:type="pct"/>
          </w:tcPr>
          <w:p w:rsidR="00467F3C" w:rsidRPr="00467F3C" w:rsidRDefault="00467F3C" w:rsidP="00427BC4">
            <w:pPr>
              <w:tabs>
                <w:tab w:val="left" w:pos="0"/>
              </w:tabs>
              <w:spacing w:line="240" w:lineRule="auto"/>
              <w:rPr>
                <w:sz w:val="20"/>
              </w:rPr>
            </w:pPr>
            <w:r w:rsidRPr="00467F3C">
              <w:rPr>
                <w:sz w:val="20"/>
              </w:rPr>
              <w:t>прокуратура Западного АО г. Краснодара</w:t>
            </w:r>
          </w:p>
        </w:tc>
        <w:tc>
          <w:tcPr>
            <w:tcW w:w="740" w:type="pct"/>
          </w:tcPr>
          <w:p w:rsidR="00467F3C" w:rsidRPr="00467F3C" w:rsidRDefault="00467F3C" w:rsidP="00427BC4">
            <w:pPr>
              <w:tabs>
                <w:tab w:val="left" w:pos="0"/>
              </w:tabs>
              <w:spacing w:line="240" w:lineRule="auto"/>
              <w:rPr>
                <w:sz w:val="20"/>
              </w:rPr>
            </w:pPr>
            <w:r w:rsidRPr="00467F3C">
              <w:rPr>
                <w:sz w:val="20"/>
              </w:rPr>
              <w:t>19.04.2013</w:t>
            </w:r>
          </w:p>
        </w:tc>
        <w:tc>
          <w:tcPr>
            <w:tcW w:w="1004" w:type="pct"/>
          </w:tcPr>
          <w:p w:rsidR="00467F3C" w:rsidRPr="00467F3C" w:rsidRDefault="00467F3C" w:rsidP="00467F3C">
            <w:pPr>
              <w:tabs>
                <w:tab w:val="left" w:pos="0"/>
              </w:tabs>
              <w:spacing w:line="240" w:lineRule="auto"/>
              <w:jc w:val="left"/>
              <w:rPr>
                <w:sz w:val="20"/>
              </w:rPr>
            </w:pPr>
            <w:r w:rsidRPr="00467F3C">
              <w:rPr>
                <w:sz w:val="20"/>
              </w:rPr>
              <w:t>возбуждено дело по ст. 13.11</w:t>
            </w:r>
          </w:p>
        </w:tc>
      </w:tr>
      <w:tr w:rsidR="00467F3C" w:rsidRPr="00AF56C1" w:rsidTr="00ED5AE1">
        <w:tblPrEx>
          <w:tblLook w:val="0000"/>
        </w:tblPrEx>
        <w:trPr>
          <w:trHeight w:val="600"/>
        </w:trPr>
        <w:tc>
          <w:tcPr>
            <w:tcW w:w="324" w:type="pct"/>
          </w:tcPr>
          <w:p w:rsidR="00467F3C" w:rsidRPr="00467F3C" w:rsidRDefault="00467F3C" w:rsidP="00427BC4">
            <w:pPr>
              <w:tabs>
                <w:tab w:val="left" w:pos="0"/>
              </w:tabs>
              <w:spacing w:line="240" w:lineRule="auto"/>
              <w:ind w:left="108"/>
              <w:rPr>
                <w:sz w:val="20"/>
              </w:rPr>
            </w:pPr>
            <w:r w:rsidRPr="00467F3C">
              <w:rPr>
                <w:sz w:val="20"/>
              </w:rPr>
              <w:t>11.</w:t>
            </w:r>
          </w:p>
        </w:tc>
        <w:tc>
          <w:tcPr>
            <w:tcW w:w="1496" w:type="pct"/>
            <w:tcBorders>
              <w:bottom w:val="single" w:sz="4" w:space="0" w:color="auto"/>
            </w:tcBorders>
          </w:tcPr>
          <w:p w:rsidR="00467F3C" w:rsidRPr="00467F3C" w:rsidRDefault="00467F3C" w:rsidP="00427BC4">
            <w:pPr>
              <w:tabs>
                <w:tab w:val="left" w:pos="0"/>
              </w:tabs>
              <w:spacing w:line="240" w:lineRule="auto"/>
              <w:ind w:left="108"/>
              <w:rPr>
                <w:sz w:val="20"/>
              </w:rPr>
            </w:pPr>
            <w:r w:rsidRPr="00467F3C">
              <w:rPr>
                <w:sz w:val="20"/>
              </w:rPr>
              <w:t>ООО «</w:t>
            </w:r>
            <w:proofErr w:type="spellStart"/>
            <w:r w:rsidRPr="00467F3C">
              <w:rPr>
                <w:sz w:val="20"/>
              </w:rPr>
              <w:t>Жилсервис</w:t>
            </w:r>
            <w:proofErr w:type="spellEnd"/>
            <w:r w:rsidRPr="00467F3C">
              <w:rPr>
                <w:sz w:val="20"/>
              </w:rPr>
              <w:t xml:space="preserve">» </w:t>
            </w:r>
            <w:proofErr w:type="gramStart"/>
            <w:r w:rsidRPr="00467F3C">
              <w:rPr>
                <w:sz w:val="20"/>
              </w:rPr>
              <w:t>и ООО</w:t>
            </w:r>
            <w:proofErr w:type="gramEnd"/>
            <w:r w:rsidRPr="00467F3C">
              <w:rPr>
                <w:sz w:val="20"/>
              </w:rPr>
              <w:t xml:space="preserve"> «ЕРКЦ»</w:t>
            </w:r>
          </w:p>
        </w:tc>
        <w:tc>
          <w:tcPr>
            <w:tcW w:w="1436" w:type="pct"/>
            <w:tcBorders>
              <w:bottom w:val="single" w:sz="4" w:space="0" w:color="auto"/>
            </w:tcBorders>
          </w:tcPr>
          <w:p w:rsidR="00467F3C" w:rsidRPr="00467F3C" w:rsidRDefault="00467F3C" w:rsidP="00427BC4">
            <w:pPr>
              <w:tabs>
                <w:tab w:val="left" w:pos="0"/>
              </w:tabs>
              <w:spacing w:line="240" w:lineRule="auto"/>
              <w:ind w:left="108"/>
              <w:rPr>
                <w:sz w:val="20"/>
              </w:rPr>
            </w:pPr>
            <w:r w:rsidRPr="00467F3C">
              <w:rPr>
                <w:sz w:val="20"/>
              </w:rPr>
              <w:t>Прокуратура Красноармейского района КК</w:t>
            </w:r>
          </w:p>
        </w:tc>
        <w:tc>
          <w:tcPr>
            <w:tcW w:w="740" w:type="pct"/>
            <w:tcBorders>
              <w:bottom w:val="single" w:sz="4" w:space="0" w:color="auto"/>
            </w:tcBorders>
          </w:tcPr>
          <w:p w:rsidR="00467F3C" w:rsidRPr="00467F3C" w:rsidRDefault="00467F3C" w:rsidP="00427BC4">
            <w:pPr>
              <w:tabs>
                <w:tab w:val="left" w:pos="0"/>
              </w:tabs>
              <w:spacing w:line="240" w:lineRule="auto"/>
              <w:ind w:left="108"/>
              <w:rPr>
                <w:sz w:val="20"/>
              </w:rPr>
            </w:pPr>
            <w:r w:rsidRPr="00467F3C">
              <w:rPr>
                <w:sz w:val="20"/>
              </w:rPr>
              <w:t>06.05.2013</w:t>
            </w:r>
          </w:p>
        </w:tc>
        <w:tc>
          <w:tcPr>
            <w:tcW w:w="1004" w:type="pct"/>
            <w:tcBorders>
              <w:bottom w:val="single" w:sz="4" w:space="0" w:color="auto"/>
            </w:tcBorders>
          </w:tcPr>
          <w:p w:rsidR="00467F3C" w:rsidRPr="00467F3C" w:rsidRDefault="00467F3C" w:rsidP="00467F3C">
            <w:pPr>
              <w:tabs>
                <w:tab w:val="left" w:pos="-107"/>
              </w:tabs>
              <w:spacing w:line="240" w:lineRule="auto"/>
              <w:jc w:val="left"/>
              <w:rPr>
                <w:sz w:val="20"/>
              </w:rPr>
            </w:pPr>
            <w:r w:rsidRPr="00467F3C">
              <w:rPr>
                <w:sz w:val="20"/>
              </w:rPr>
              <w:t>меры не применялись (ст.4.5 КоАП РФ), однако руководителям ООО внесены представления.</w:t>
            </w:r>
          </w:p>
        </w:tc>
      </w:tr>
      <w:tr w:rsidR="00467F3C" w:rsidRPr="00AF56C1" w:rsidTr="00ED5AE1">
        <w:tblPrEx>
          <w:tblLook w:val="0000"/>
        </w:tblPrEx>
        <w:trPr>
          <w:trHeight w:val="450"/>
        </w:trPr>
        <w:tc>
          <w:tcPr>
            <w:tcW w:w="324" w:type="pct"/>
          </w:tcPr>
          <w:p w:rsidR="00467F3C" w:rsidRPr="00467F3C" w:rsidRDefault="00467F3C" w:rsidP="00427BC4">
            <w:pPr>
              <w:tabs>
                <w:tab w:val="left" w:pos="0"/>
              </w:tabs>
              <w:spacing w:line="240" w:lineRule="auto"/>
              <w:ind w:left="108"/>
              <w:rPr>
                <w:sz w:val="20"/>
              </w:rPr>
            </w:pPr>
            <w:r w:rsidRPr="00467F3C">
              <w:rPr>
                <w:sz w:val="20"/>
              </w:rPr>
              <w:lastRenderedPageBreak/>
              <w:t>12.</w:t>
            </w:r>
          </w:p>
        </w:tc>
        <w:tc>
          <w:tcPr>
            <w:tcW w:w="1496" w:type="pct"/>
          </w:tcPr>
          <w:p w:rsidR="00467F3C" w:rsidRPr="00467F3C" w:rsidRDefault="00467F3C" w:rsidP="00427BC4">
            <w:pPr>
              <w:tabs>
                <w:tab w:val="left" w:pos="0"/>
              </w:tabs>
              <w:spacing w:line="240" w:lineRule="auto"/>
              <w:rPr>
                <w:sz w:val="20"/>
              </w:rPr>
            </w:pPr>
            <w:r w:rsidRPr="00467F3C">
              <w:rPr>
                <w:sz w:val="20"/>
              </w:rPr>
              <w:t>ООО «УК РЭУ № 1»</w:t>
            </w:r>
          </w:p>
        </w:tc>
        <w:tc>
          <w:tcPr>
            <w:tcW w:w="1436" w:type="pct"/>
          </w:tcPr>
          <w:p w:rsidR="00467F3C" w:rsidRPr="00467F3C" w:rsidRDefault="00467F3C" w:rsidP="00427BC4">
            <w:pPr>
              <w:tabs>
                <w:tab w:val="left" w:pos="0"/>
              </w:tabs>
              <w:spacing w:line="240" w:lineRule="auto"/>
              <w:rPr>
                <w:sz w:val="20"/>
              </w:rPr>
            </w:pPr>
            <w:r w:rsidRPr="00467F3C">
              <w:rPr>
                <w:sz w:val="20"/>
              </w:rPr>
              <w:t>прокуратура г. Новороссийска Краснодарского края</w:t>
            </w:r>
          </w:p>
        </w:tc>
        <w:tc>
          <w:tcPr>
            <w:tcW w:w="740" w:type="pct"/>
          </w:tcPr>
          <w:p w:rsidR="00467F3C" w:rsidRPr="00467F3C" w:rsidRDefault="00467F3C" w:rsidP="00427BC4">
            <w:pPr>
              <w:tabs>
                <w:tab w:val="left" w:pos="0"/>
              </w:tabs>
              <w:spacing w:line="240" w:lineRule="auto"/>
              <w:rPr>
                <w:sz w:val="20"/>
              </w:rPr>
            </w:pPr>
            <w:r w:rsidRPr="00467F3C">
              <w:rPr>
                <w:sz w:val="20"/>
              </w:rPr>
              <w:t>28.05.2013</w:t>
            </w: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r w:rsidR="00467F3C" w:rsidRPr="00AF56C1" w:rsidTr="00ED5AE1">
        <w:tblPrEx>
          <w:tblLook w:val="0000"/>
        </w:tblPrEx>
        <w:trPr>
          <w:trHeight w:val="480"/>
        </w:trPr>
        <w:tc>
          <w:tcPr>
            <w:tcW w:w="324" w:type="pct"/>
          </w:tcPr>
          <w:p w:rsidR="00467F3C" w:rsidRPr="00467F3C" w:rsidRDefault="00467F3C" w:rsidP="00427BC4">
            <w:pPr>
              <w:tabs>
                <w:tab w:val="left" w:pos="0"/>
              </w:tabs>
              <w:spacing w:line="240" w:lineRule="auto"/>
              <w:ind w:left="108"/>
              <w:rPr>
                <w:sz w:val="20"/>
              </w:rPr>
            </w:pPr>
            <w:r w:rsidRPr="00467F3C">
              <w:rPr>
                <w:sz w:val="20"/>
              </w:rPr>
              <w:t>13.</w:t>
            </w:r>
          </w:p>
        </w:tc>
        <w:tc>
          <w:tcPr>
            <w:tcW w:w="1496" w:type="pct"/>
          </w:tcPr>
          <w:p w:rsidR="00467F3C" w:rsidRPr="00467F3C" w:rsidRDefault="00467F3C" w:rsidP="00467F3C">
            <w:pPr>
              <w:tabs>
                <w:tab w:val="left" w:pos="0"/>
              </w:tabs>
              <w:spacing w:line="240" w:lineRule="auto"/>
              <w:jc w:val="left"/>
              <w:rPr>
                <w:sz w:val="20"/>
              </w:rPr>
            </w:pPr>
            <w:r w:rsidRPr="00467F3C">
              <w:rPr>
                <w:sz w:val="20"/>
              </w:rPr>
              <w:t xml:space="preserve">администраторы интернет сайтов - </w:t>
            </w:r>
            <w:proofErr w:type="spellStart"/>
            <w:r w:rsidRPr="00467F3C">
              <w:rPr>
                <w:sz w:val="20"/>
                <w:u w:val="single"/>
                <w:lang w:val="en-US"/>
              </w:rPr>
              <w:t>britaen</w:t>
            </w:r>
            <w:proofErr w:type="spellEnd"/>
            <w:r w:rsidRPr="00467F3C">
              <w:rPr>
                <w:sz w:val="20"/>
                <w:u w:val="single"/>
              </w:rPr>
              <w:t>.</w:t>
            </w:r>
            <w:r w:rsidRPr="00467F3C">
              <w:rPr>
                <w:sz w:val="20"/>
                <w:u w:val="single"/>
                <w:lang w:val="en-US"/>
              </w:rPr>
              <w:t>com</w:t>
            </w:r>
            <w:r w:rsidRPr="00467F3C">
              <w:rPr>
                <w:sz w:val="20"/>
                <w:u w:val="single"/>
              </w:rPr>
              <w:t>/</w:t>
            </w:r>
            <w:r w:rsidRPr="00467F3C">
              <w:rPr>
                <w:sz w:val="20"/>
                <w:u w:val="single"/>
                <w:lang w:val="en-US"/>
              </w:rPr>
              <w:t>v</w:t>
            </w:r>
            <w:r w:rsidRPr="00467F3C">
              <w:rPr>
                <w:sz w:val="20"/>
                <w:u w:val="single"/>
              </w:rPr>
              <w:t>/288.</w:t>
            </w:r>
            <w:proofErr w:type="spellStart"/>
            <w:r w:rsidRPr="00467F3C">
              <w:rPr>
                <w:sz w:val="20"/>
                <w:u w:val="single"/>
                <w:lang w:val="en-US"/>
              </w:rPr>
              <w:t>php</w:t>
            </w:r>
            <w:proofErr w:type="spellEnd"/>
            <w:r w:rsidRPr="00467F3C">
              <w:rPr>
                <w:sz w:val="20"/>
              </w:rPr>
              <w:t>,</w:t>
            </w:r>
            <w:r w:rsidRPr="00467F3C">
              <w:rPr>
                <w:sz w:val="20"/>
                <w:u w:val="single"/>
              </w:rPr>
              <w:t xml:space="preserve"> </w:t>
            </w:r>
            <w:proofErr w:type="spellStart"/>
            <w:r w:rsidRPr="00467F3C">
              <w:rPr>
                <w:sz w:val="20"/>
                <w:u w:val="single"/>
                <w:lang w:val="en-US"/>
              </w:rPr>
              <w:t>krilam</w:t>
            </w:r>
            <w:proofErr w:type="spellEnd"/>
            <w:r w:rsidRPr="00467F3C">
              <w:rPr>
                <w:sz w:val="20"/>
                <w:u w:val="single"/>
              </w:rPr>
              <w:t>.</w:t>
            </w:r>
            <w:r w:rsidRPr="00467F3C">
              <w:rPr>
                <w:sz w:val="20"/>
                <w:u w:val="single"/>
                <w:lang w:val="en-US"/>
              </w:rPr>
              <w:t>info</w:t>
            </w:r>
            <w:r w:rsidRPr="00467F3C">
              <w:rPr>
                <w:sz w:val="20"/>
                <w:u w:val="single"/>
              </w:rPr>
              <w:t>/</w:t>
            </w:r>
            <w:r w:rsidRPr="00467F3C">
              <w:rPr>
                <w:sz w:val="20"/>
                <w:u w:val="single"/>
                <w:lang w:val="en-US"/>
              </w:rPr>
              <w:t>o</w:t>
            </w:r>
            <w:r w:rsidRPr="00467F3C">
              <w:rPr>
                <w:sz w:val="20"/>
                <w:u w:val="single"/>
              </w:rPr>
              <w:t>/251/</w:t>
            </w:r>
            <w:proofErr w:type="spellStart"/>
            <w:r w:rsidRPr="00467F3C">
              <w:rPr>
                <w:sz w:val="20"/>
                <w:u w:val="single"/>
                <w:lang w:val="en-US"/>
              </w:rPr>
              <w:t>php</w:t>
            </w:r>
            <w:proofErr w:type="spellEnd"/>
            <w:r w:rsidRPr="00467F3C">
              <w:rPr>
                <w:sz w:val="20"/>
                <w:u w:val="single"/>
              </w:rPr>
              <w:t xml:space="preserve">, </w:t>
            </w:r>
            <w:proofErr w:type="spellStart"/>
            <w:r w:rsidRPr="00467F3C">
              <w:rPr>
                <w:sz w:val="20"/>
                <w:u w:val="single"/>
                <w:lang w:val="en-US"/>
              </w:rPr>
              <w:t>tobole</w:t>
            </w:r>
            <w:proofErr w:type="spellEnd"/>
            <w:r w:rsidRPr="00467F3C">
              <w:rPr>
                <w:sz w:val="20"/>
                <w:u w:val="single"/>
              </w:rPr>
              <w:t>.</w:t>
            </w:r>
            <w:r w:rsidRPr="00467F3C">
              <w:rPr>
                <w:sz w:val="20"/>
                <w:u w:val="single"/>
                <w:lang w:val="en-US"/>
              </w:rPr>
              <w:t>info</w:t>
            </w:r>
            <w:r w:rsidRPr="00467F3C">
              <w:rPr>
                <w:sz w:val="20"/>
                <w:u w:val="single"/>
              </w:rPr>
              <w:t>/</w:t>
            </w:r>
            <w:r w:rsidRPr="00467F3C">
              <w:rPr>
                <w:sz w:val="20"/>
                <w:u w:val="single"/>
                <w:lang w:val="en-US"/>
              </w:rPr>
              <w:t>v</w:t>
            </w:r>
            <w:r w:rsidRPr="00467F3C">
              <w:rPr>
                <w:sz w:val="20"/>
                <w:u w:val="single"/>
              </w:rPr>
              <w:t>/95.</w:t>
            </w:r>
            <w:proofErr w:type="spellStart"/>
            <w:r w:rsidRPr="00467F3C">
              <w:rPr>
                <w:sz w:val="20"/>
                <w:u w:val="single"/>
                <w:lang w:val="en-US"/>
              </w:rPr>
              <w:t>php</w:t>
            </w:r>
            <w:proofErr w:type="spellEnd"/>
          </w:p>
        </w:tc>
        <w:tc>
          <w:tcPr>
            <w:tcW w:w="1436" w:type="pct"/>
          </w:tcPr>
          <w:p w:rsidR="00467F3C" w:rsidRPr="00467F3C" w:rsidRDefault="00467F3C" w:rsidP="00427BC4">
            <w:pPr>
              <w:tabs>
                <w:tab w:val="left" w:pos="0"/>
              </w:tabs>
              <w:spacing w:line="240" w:lineRule="auto"/>
              <w:rPr>
                <w:sz w:val="20"/>
              </w:rPr>
            </w:pPr>
            <w:r w:rsidRPr="00467F3C">
              <w:rPr>
                <w:sz w:val="20"/>
              </w:rPr>
              <w:t>прокуратура г. Москвы</w:t>
            </w:r>
          </w:p>
        </w:tc>
        <w:tc>
          <w:tcPr>
            <w:tcW w:w="740" w:type="pct"/>
          </w:tcPr>
          <w:p w:rsidR="00467F3C" w:rsidRPr="00467F3C" w:rsidRDefault="00467F3C" w:rsidP="00427BC4">
            <w:pPr>
              <w:tabs>
                <w:tab w:val="left" w:pos="0"/>
              </w:tabs>
              <w:spacing w:line="240" w:lineRule="auto"/>
              <w:rPr>
                <w:sz w:val="20"/>
              </w:rPr>
            </w:pPr>
            <w:r w:rsidRPr="00467F3C">
              <w:rPr>
                <w:sz w:val="20"/>
              </w:rPr>
              <w:t>30.04.2013</w:t>
            </w:r>
          </w:p>
        </w:tc>
        <w:tc>
          <w:tcPr>
            <w:tcW w:w="1004" w:type="pct"/>
          </w:tcPr>
          <w:p w:rsidR="00467F3C" w:rsidRPr="00467F3C" w:rsidRDefault="00467F3C" w:rsidP="00467F3C">
            <w:pPr>
              <w:tabs>
                <w:tab w:val="left" w:pos="0"/>
              </w:tabs>
              <w:spacing w:line="240" w:lineRule="auto"/>
              <w:jc w:val="left"/>
              <w:rPr>
                <w:sz w:val="20"/>
              </w:rPr>
            </w:pPr>
            <w:r w:rsidRPr="00467F3C">
              <w:rPr>
                <w:sz w:val="20"/>
              </w:rPr>
              <w:t>прокуратурой установлены администраторы доменного имени, но привлечь не представляется возможным.</w:t>
            </w:r>
          </w:p>
        </w:tc>
      </w:tr>
      <w:tr w:rsidR="00467F3C" w:rsidRPr="00AF56C1" w:rsidTr="00ED5AE1">
        <w:tblPrEx>
          <w:tblLook w:val="0000"/>
        </w:tblPrEx>
        <w:trPr>
          <w:trHeight w:val="480"/>
        </w:trPr>
        <w:tc>
          <w:tcPr>
            <w:tcW w:w="324" w:type="pct"/>
          </w:tcPr>
          <w:p w:rsidR="00467F3C" w:rsidRPr="00467F3C" w:rsidRDefault="00467F3C" w:rsidP="00427BC4">
            <w:pPr>
              <w:tabs>
                <w:tab w:val="left" w:pos="0"/>
              </w:tabs>
              <w:spacing w:line="240" w:lineRule="auto"/>
              <w:ind w:left="108"/>
              <w:rPr>
                <w:sz w:val="20"/>
              </w:rPr>
            </w:pPr>
            <w:r w:rsidRPr="00467F3C">
              <w:rPr>
                <w:sz w:val="20"/>
              </w:rPr>
              <w:t>14.</w:t>
            </w:r>
          </w:p>
        </w:tc>
        <w:tc>
          <w:tcPr>
            <w:tcW w:w="1496" w:type="pct"/>
          </w:tcPr>
          <w:p w:rsidR="00467F3C" w:rsidRPr="00467F3C" w:rsidRDefault="00467F3C" w:rsidP="00427BC4">
            <w:pPr>
              <w:tabs>
                <w:tab w:val="left" w:pos="0"/>
              </w:tabs>
              <w:spacing w:line="240" w:lineRule="auto"/>
              <w:rPr>
                <w:sz w:val="20"/>
              </w:rPr>
            </w:pPr>
            <w:r w:rsidRPr="00467F3C">
              <w:rPr>
                <w:sz w:val="20"/>
              </w:rPr>
              <w:t>ЖСК – 54</w:t>
            </w:r>
          </w:p>
        </w:tc>
        <w:tc>
          <w:tcPr>
            <w:tcW w:w="1436" w:type="pct"/>
          </w:tcPr>
          <w:p w:rsidR="00467F3C" w:rsidRPr="00467F3C" w:rsidRDefault="00467F3C" w:rsidP="00427BC4">
            <w:pPr>
              <w:tabs>
                <w:tab w:val="left" w:pos="0"/>
              </w:tabs>
              <w:spacing w:line="240" w:lineRule="auto"/>
              <w:rPr>
                <w:sz w:val="20"/>
              </w:rPr>
            </w:pPr>
            <w:r w:rsidRPr="00467F3C">
              <w:rPr>
                <w:sz w:val="20"/>
              </w:rPr>
              <w:t>прокуратура Западного АО г. Краснодара</w:t>
            </w:r>
          </w:p>
        </w:tc>
        <w:tc>
          <w:tcPr>
            <w:tcW w:w="740" w:type="pct"/>
          </w:tcPr>
          <w:p w:rsidR="00467F3C" w:rsidRPr="00467F3C" w:rsidRDefault="00467F3C" w:rsidP="00427BC4">
            <w:pPr>
              <w:tabs>
                <w:tab w:val="left" w:pos="0"/>
              </w:tabs>
              <w:spacing w:line="240" w:lineRule="auto"/>
              <w:rPr>
                <w:sz w:val="20"/>
              </w:rPr>
            </w:pPr>
            <w:r w:rsidRPr="00467F3C">
              <w:rPr>
                <w:sz w:val="20"/>
              </w:rPr>
              <w:t>05.06.2013</w:t>
            </w: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r w:rsidR="00467F3C" w:rsidRPr="00AF56C1" w:rsidTr="00ED5AE1">
        <w:tblPrEx>
          <w:tblLook w:val="0000"/>
        </w:tblPrEx>
        <w:trPr>
          <w:trHeight w:val="360"/>
        </w:trPr>
        <w:tc>
          <w:tcPr>
            <w:tcW w:w="324" w:type="pct"/>
          </w:tcPr>
          <w:p w:rsidR="00467F3C" w:rsidRPr="00467F3C" w:rsidRDefault="00467F3C" w:rsidP="00427BC4">
            <w:pPr>
              <w:tabs>
                <w:tab w:val="left" w:pos="0"/>
              </w:tabs>
              <w:spacing w:line="240" w:lineRule="auto"/>
              <w:ind w:left="108"/>
              <w:rPr>
                <w:sz w:val="20"/>
              </w:rPr>
            </w:pPr>
            <w:r w:rsidRPr="00467F3C">
              <w:rPr>
                <w:sz w:val="20"/>
              </w:rPr>
              <w:t>15.</w:t>
            </w:r>
          </w:p>
        </w:tc>
        <w:tc>
          <w:tcPr>
            <w:tcW w:w="1496" w:type="pct"/>
          </w:tcPr>
          <w:p w:rsidR="00467F3C" w:rsidRPr="00467F3C" w:rsidRDefault="00467F3C" w:rsidP="00427BC4">
            <w:pPr>
              <w:tabs>
                <w:tab w:val="left" w:pos="0"/>
              </w:tabs>
              <w:spacing w:line="240" w:lineRule="auto"/>
              <w:rPr>
                <w:sz w:val="20"/>
              </w:rPr>
            </w:pPr>
            <w:r w:rsidRPr="00467F3C">
              <w:rPr>
                <w:sz w:val="20"/>
              </w:rPr>
              <w:t>ООО ПК «Ангстрем»</w:t>
            </w:r>
          </w:p>
        </w:tc>
        <w:tc>
          <w:tcPr>
            <w:tcW w:w="1436" w:type="pct"/>
          </w:tcPr>
          <w:p w:rsidR="00467F3C" w:rsidRPr="00467F3C" w:rsidRDefault="00467F3C" w:rsidP="00427BC4">
            <w:pPr>
              <w:tabs>
                <w:tab w:val="left" w:pos="0"/>
              </w:tabs>
              <w:spacing w:line="240" w:lineRule="auto"/>
              <w:rPr>
                <w:sz w:val="20"/>
              </w:rPr>
            </w:pPr>
            <w:r w:rsidRPr="00467F3C">
              <w:rPr>
                <w:sz w:val="20"/>
              </w:rPr>
              <w:t>прокуратура г. Воронежа</w:t>
            </w:r>
          </w:p>
        </w:tc>
        <w:tc>
          <w:tcPr>
            <w:tcW w:w="740" w:type="pct"/>
          </w:tcPr>
          <w:p w:rsidR="00467F3C" w:rsidRPr="00467F3C" w:rsidRDefault="00467F3C" w:rsidP="00427BC4">
            <w:pPr>
              <w:tabs>
                <w:tab w:val="left" w:pos="0"/>
              </w:tabs>
              <w:spacing w:line="240" w:lineRule="auto"/>
              <w:rPr>
                <w:sz w:val="20"/>
              </w:rPr>
            </w:pPr>
            <w:r w:rsidRPr="00467F3C">
              <w:rPr>
                <w:sz w:val="20"/>
              </w:rPr>
              <w:t>14.06.2013</w:t>
            </w: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r w:rsidR="00467F3C" w:rsidRPr="00AF56C1" w:rsidTr="00ED5AE1">
        <w:tblPrEx>
          <w:tblLook w:val="0000"/>
        </w:tblPrEx>
        <w:trPr>
          <w:trHeight w:val="420"/>
        </w:trPr>
        <w:tc>
          <w:tcPr>
            <w:tcW w:w="324" w:type="pct"/>
          </w:tcPr>
          <w:p w:rsidR="00467F3C" w:rsidRPr="00467F3C" w:rsidRDefault="00467F3C" w:rsidP="00427BC4">
            <w:pPr>
              <w:tabs>
                <w:tab w:val="left" w:pos="0"/>
              </w:tabs>
              <w:spacing w:line="240" w:lineRule="auto"/>
              <w:ind w:left="108"/>
              <w:rPr>
                <w:sz w:val="20"/>
              </w:rPr>
            </w:pPr>
            <w:r w:rsidRPr="00467F3C">
              <w:rPr>
                <w:sz w:val="20"/>
              </w:rPr>
              <w:t>16.</w:t>
            </w:r>
          </w:p>
        </w:tc>
        <w:tc>
          <w:tcPr>
            <w:tcW w:w="1496" w:type="pct"/>
          </w:tcPr>
          <w:p w:rsidR="00467F3C" w:rsidRPr="00467F3C" w:rsidRDefault="00467F3C" w:rsidP="00427BC4">
            <w:pPr>
              <w:tabs>
                <w:tab w:val="left" w:pos="0"/>
              </w:tabs>
              <w:spacing w:line="240" w:lineRule="auto"/>
              <w:rPr>
                <w:sz w:val="20"/>
              </w:rPr>
            </w:pPr>
            <w:r w:rsidRPr="00467F3C">
              <w:rPr>
                <w:sz w:val="20"/>
              </w:rPr>
              <w:t>ООО «НЖК»</w:t>
            </w:r>
          </w:p>
        </w:tc>
        <w:tc>
          <w:tcPr>
            <w:tcW w:w="1436" w:type="pct"/>
          </w:tcPr>
          <w:p w:rsidR="00467F3C" w:rsidRPr="00467F3C" w:rsidRDefault="00467F3C" w:rsidP="00427BC4">
            <w:pPr>
              <w:tabs>
                <w:tab w:val="left" w:pos="0"/>
              </w:tabs>
              <w:spacing w:line="240" w:lineRule="auto"/>
              <w:rPr>
                <w:sz w:val="20"/>
              </w:rPr>
            </w:pPr>
            <w:r w:rsidRPr="00467F3C">
              <w:rPr>
                <w:sz w:val="20"/>
              </w:rPr>
              <w:t>прокуратура г. Новороссийска</w:t>
            </w:r>
          </w:p>
        </w:tc>
        <w:tc>
          <w:tcPr>
            <w:tcW w:w="740" w:type="pct"/>
          </w:tcPr>
          <w:p w:rsidR="00467F3C" w:rsidRPr="00467F3C" w:rsidRDefault="00467F3C" w:rsidP="00427BC4">
            <w:pPr>
              <w:tabs>
                <w:tab w:val="left" w:pos="0"/>
              </w:tabs>
              <w:spacing w:line="240" w:lineRule="auto"/>
              <w:rPr>
                <w:sz w:val="20"/>
              </w:rPr>
            </w:pPr>
            <w:r w:rsidRPr="00467F3C">
              <w:rPr>
                <w:sz w:val="20"/>
              </w:rPr>
              <w:t>19.06.2013</w:t>
            </w: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r w:rsidR="00467F3C" w:rsidRPr="00AF56C1" w:rsidTr="00ED5AE1">
        <w:tblPrEx>
          <w:tblLook w:val="0000"/>
        </w:tblPrEx>
        <w:trPr>
          <w:trHeight w:val="315"/>
        </w:trPr>
        <w:tc>
          <w:tcPr>
            <w:tcW w:w="324" w:type="pct"/>
          </w:tcPr>
          <w:p w:rsidR="00467F3C" w:rsidRPr="00467F3C" w:rsidRDefault="00467F3C" w:rsidP="00427BC4">
            <w:pPr>
              <w:tabs>
                <w:tab w:val="left" w:pos="0"/>
              </w:tabs>
              <w:spacing w:line="240" w:lineRule="auto"/>
              <w:ind w:left="108"/>
              <w:rPr>
                <w:sz w:val="20"/>
              </w:rPr>
            </w:pPr>
            <w:r w:rsidRPr="00467F3C">
              <w:rPr>
                <w:sz w:val="20"/>
              </w:rPr>
              <w:t>17.</w:t>
            </w:r>
          </w:p>
        </w:tc>
        <w:tc>
          <w:tcPr>
            <w:tcW w:w="1496" w:type="pct"/>
          </w:tcPr>
          <w:p w:rsidR="00467F3C" w:rsidRPr="00467F3C" w:rsidRDefault="00467F3C" w:rsidP="00427BC4">
            <w:pPr>
              <w:tabs>
                <w:tab w:val="left" w:pos="0"/>
              </w:tabs>
              <w:spacing w:line="240" w:lineRule="auto"/>
              <w:ind w:right="-201"/>
              <w:rPr>
                <w:sz w:val="20"/>
              </w:rPr>
            </w:pPr>
            <w:r w:rsidRPr="00467F3C">
              <w:rPr>
                <w:sz w:val="20"/>
              </w:rPr>
              <w:t>ООО «</w:t>
            </w:r>
            <w:proofErr w:type="spellStart"/>
            <w:r w:rsidRPr="00467F3C">
              <w:rPr>
                <w:sz w:val="20"/>
              </w:rPr>
              <w:t>Кропоткинтеплоэнерго</w:t>
            </w:r>
            <w:proofErr w:type="spellEnd"/>
            <w:r w:rsidRPr="00467F3C">
              <w:rPr>
                <w:sz w:val="20"/>
              </w:rPr>
              <w:t>»</w:t>
            </w:r>
          </w:p>
        </w:tc>
        <w:tc>
          <w:tcPr>
            <w:tcW w:w="1436" w:type="pct"/>
          </w:tcPr>
          <w:p w:rsidR="00467F3C" w:rsidRPr="00467F3C" w:rsidRDefault="00467F3C" w:rsidP="00427BC4">
            <w:pPr>
              <w:tabs>
                <w:tab w:val="left" w:pos="0"/>
              </w:tabs>
              <w:spacing w:line="240" w:lineRule="auto"/>
              <w:rPr>
                <w:sz w:val="20"/>
              </w:rPr>
            </w:pPr>
            <w:r w:rsidRPr="00467F3C">
              <w:rPr>
                <w:sz w:val="20"/>
              </w:rPr>
              <w:t xml:space="preserve">прокуратура </w:t>
            </w:r>
            <w:proofErr w:type="spellStart"/>
            <w:r w:rsidRPr="00467F3C">
              <w:rPr>
                <w:sz w:val="20"/>
              </w:rPr>
              <w:t>Кавказкого</w:t>
            </w:r>
            <w:proofErr w:type="spellEnd"/>
            <w:r w:rsidRPr="00467F3C">
              <w:rPr>
                <w:sz w:val="20"/>
              </w:rPr>
              <w:t xml:space="preserve"> района КК</w:t>
            </w:r>
          </w:p>
        </w:tc>
        <w:tc>
          <w:tcPr>
            <w:tcW w:w="740" w:type="pct"/>
          </w:tcPr>
          <w:p w:rsidR="00467F3C" w:rsidRPr="00467F3C" w:rsidRDefault="00467F3C" w:rsidP="00427BC4">
            <w:pPr>
              <w:tabs>
                <w:tab w:val="left" w:pos="0"/>
              </w:tabs>
              <w:spacing w:line="240" w:lineRule="auto"/>
              <w:rPr>
                <w:sz w:val="20"/>
              </w:rPr>
            </w:pPr>
            <w:r w:rsidRPr="00467F3C">
              <w:rPr>
                <w:sz w:val="20"/>
              </w:rPr>
              <w:t>19.06.2013</w:t>
            </w: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r w:rsidR="00467F3C" w:rsidRPr="00AF56C1" w:rsidTr="00ED5AE1">
        <w:tblPrEx>
          <w:tblLook w:val="0000"/>
        </w:tblPrEx>
        <w:trPr>
          <w:trHeight w:val="360"/>
        </w:trPr>
        <w:tc>
          <w:tcPr>
            <w:tcW w:w="324" w:type="pct"/>
          </w:tcPr>
          <w:p w:rsidR="00467F3C" w:rsidRPr="00467F3C" w:rsidRDefault="00467F3C" w:rsidP="00427BC4">
            <w:pPr>
              <w:tabs>
                <w:tab w:val="left" w:pos="0"/>
              </w:tabs>
              <w:spacing w:line="240" w:lineRule="auto"/>
              <w:ind w:left="108"/>
              <w:rPr>
                <w:sz w:val="20"/>
              </w:rPr>
            </w:pPr>
            <w:r w:rsidRPr="00467F3C">
              <w:rPr>
                <w:sz w:val="20"/>
              </w:rPr>
              <w:t>18.</w:t>
            </w:r>
          </w:p>
        </w:tc>
        <w:tc>
          <w:tcPr>
            <w:tcW w:w="1496" w:type="pct"/>
          </w:tcPr>
          <w:p w:rsidR="00467F3C" w:rsidRPr="00467F3C" w:rsidRDefault="00467F3C" w:rsidP="00427BC4">
            <w:pPr>
              <w:tabs>
                <w:tab w:val="left" w:pos="0"/>
              </w:tabs>
              <w:spacing w:line="240" w:lineRule="auto"/>
              <w:rPr>
                <w:sz w:val="20"/>
              </w:rPr>
            </w:pPr>
            <w:r w:rsidRPr="00467F3C">
              <w:rPr>
                <w:sz w:val="20"/>
              </w:rPr>
              <w:t>ГУП КК СВВУК «</w:t>
            </w:r>
            <w:proofErr w:type="spellStart"/>
            <w:r w:rsidRPr="00467F3C">
              <w:rPr>
                <w:sz w:val="20"/>
              </w:rPr>
              <w:t>Курганинский</w:t>
            </w:r>
            <w:proofErr w:type="spellEnd"/>
            <w:r w:rsidRPr="00467F3C">
              <w:rPr>
                <w:sz w:val="20"/>
              </w:rPr>
              <w:t xml:space="preserve"> групповой водопровод»</w:t>
            </w:r>
          </w:p>
        </w:tc>
        <w:tc>
          <w:tcPr>
            <w:tcW w:w="1436" w:type="pct"/>
          </w:tcPr>
          <w:p w:rsidR="00467F3C" w:rsidRPr="00467F3C" w:rsidRDefault="00467F3C" w:rsidP="00427BC4">
            <w:pPr>
              <w:tabs>
                <w:tab w:val="left" w:pos="0"/>
              </w:tabs>
              <w:spacing w:line="240" w:lineRule="auto"/>
              <w:rPr>
                <w:sz w:val="20"/>
              </w:rPr>
            </w:pPr>
            <w:r w:rsidRPr="00467F3C">
              <w:rPr>
                <w:sz w:val="20"/>
              </w:rPr>
              <w:t xml:space="preserve">Прокуратура </w:t>
            </w:r>
            <w:proofErr w:type="spellStart"/>
            <w:r w:rsidRPr="00467F3C">
              <w:rPr>
                <w:sz w:val="20"/>
              </w:rPr>
              <w:t>Курганинского</w:t>
            </w:r>
            <w:proofErr w:type="spellEnd"/>
            <w:r w:rsidRPr="00467F3C">
              <w:rPr>
                <w:sz w:val="20"/>
              </w:rPr>
              <w:t xml:space="preserve"> района КК</w:t>
            </w:r>
          </w:p>
        </w:tc>
        <w:tc>
          <w:tcPr>
            <w:tcW w:w="740" w:type="pct"/>
          </w:tcPr>
          <w:p w:rsidR="00467F3C" w:rsidRPr="00467F3C" w:rsidRDefault="00467F3C" w:rsidP="00427BC4">
            <w:pPr>
              <w:tabs>
                <w:tab w:val="left" w:pos="0"/>
              </w:tabs>
              <w:spacing w:line="240" w:lineRule="auto"/>
              <w:rPr>
                <w:sz w:val="20"/>
              </w:rPr>
            </w:pPr>
            <w:r w:rsidRPr="00467F3C">
              <w:rPr>
                <w:sz w:val="20"/>
              </w:rPr>
              <w:t>24.06.2013</w:t>
            </w: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r w:rsidR="00467F3C" w:rsidRPr="00AF56C1" w:rsidTr="00ED5AE1">
        <w:tblPrEx>
          <w:tblLook w:val="0000"/>
        </w:tblPrEx>
        <w:trPr>
          <w:trHeight w:val="420"/>
        </w:trPr>
        <w:tc>
          <w:tcPr>
            <w:tcW w:w="324" w:type="pct"/>
          </w:tcPr>
          <w:p w:rsidR="00467F3C" w:rsidRPr="00467F3C" w:rsidRDefault="00467F3C" w:rsidP="00427BC4">
            <w:pPr>
              <w:tabs>
                <w:tab w:val="left" w:pos="0"/>
              </w:tabs>
              <w:spacing w:line="240" w:lineRule="auto"/>
              <w:ind w:left="108"/>
              <w:rPr>
                <w:sz w:val="20"/>
              </w:rPr>
            </w:pPr>
            <w:r w:rsidRPr="00467F3C">
              <w:rPr>
                <w:sz w:val="20"/>
              </w:rPr>
              <w:t>19</w:t>
            </w:r>
          </w:p>
        </w:tc>
        <w:tc>
          <w:tcPr>
            <w:tcW w:w="1496" w:type="pct"/>
          </w:tcPr>
          <w:p w:rsidR="00467F3C" w:rsidRPr="00467F3C" w:rsidRDefault="00467F3C" w:rsidP="00427BC4">
            <w:pPr>
              <w:tabs>
                <w:tab w:val="left" w:pos="0"/>
              </w:tabs>
              <w:spacing w:line="240" w:lineRule="auto"/>
              <w:rPr>
                <w:sz w:val="20"/>
              </w:rPr>
            </w:pPr>
            <w:r w:rsidRPr="00467F3C">
              <w:rPr>
                <w:sz w:val="20"/>
              </w:rPr>
              <w:t>ООО «</w:t>
            </w:r>
            <w:proofErr w:type="spellStart"/>
            <w:r w:rsidRPr="00467F3C">
              <w:rPr>
                <w:sz w:val="20"/>
              </w:rPr>
              <w:t>Евросервис</w:t>
            </w:r>
            <w:proofErr w:type="spellEnd"/>
            <w:r w:rsidRPr="00467F3C">
              <w:rPr>
                <w:sz w:val="20"/>
              </w:rPr>
              <w:t>»</w:t>
            </w:r>
          </w:p>
        </w:tc>
        <w:tc>
          <w:tcPr>
            <w:tcW w:w="1436" w:type="pct"/>
          </w:tcPr>
          <w:p w:rsidR="00467F3C" w:rsidRPr="00467F3C" w:rsidRDefault="00467F3C" w:rsidP="00427BC4">
            <w:pPr>
              <w:tabs>
                <w:tab w:val="left" w:pos="0"/>
              </w:tabs>
              <w:spacing w:line="240" w:lineRule="auto"/>
              <w:rPr>
                <w:sz w:val="20"/>
              </w:rPr>
            </w:pPr>
            <w:r w:rsidRPr="00467F3C">
              <w:rPr>
                <w:sz w:val="20"/>
              </w:rPr>
              <w:t>прокуратура Западного АО г. Краснодара</w:t>
            </w:r>
          </w:p>
        </w:tc>
        <w:tc>
          <w:tcPr>
            <w:tcW w:w="740" w:type="pct"/>
          </w:tcPr>
          <w:p w:rsidR="00467F3C" w:rsidRPr="00467F3C" w:rsidRDefault="00467F3C" w:rsidP="00427BC4">
            <w:pPr>
              <w:tabs>
                <w:tab w:val="left" w:pos="0"/>
              </w:tabs>
              <w:spacing w:line="240" w:lineRule="auto"/>
              <w:rPr>
                <w:sz w:val="20"/>
              </w:rPr>
            </w:pPr>
            <w:r w:rsidRPr="00467F3C">
              <w:rPr>
                <w:sz w:val="20"/>
              </w:rPr>
              <w:t>24.06.2013</w:t>
            </w: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r w:rsidR="00467F3C" w:rsidRPr="00AF56C1" w:rsidTr="00ED5AE1">
        <w:tblPrEx>
          <w:tblLook w:val="0000"/>
        </w:tblPrEx>
        <w:trPr>
          <w:trHeight w:val="315"/>
        </w:trPr>
        <w:tc>
          <w:tcPr>
            <w:tcW w:w="324" w:type="pct"/>
          </w:tcPr>
          <w:p w:rsidR="00467F3C" w:rsidRPr="00467F3C" w:rsidRDefault="00467F3C" w:rsidP="00427BC4">
            <w:pPr>
              <w:tabs>
                <w:tab w:val="left" w:pos="0"/>
              </w:tabs>
              <w:spacing w:line="240" w:lineRule="auto"/>
              <w:ind w:left="108"/>
              <w:rPr>
                <w:sz w:val="20"/>
              </w:rPr>
            </w:pPr>
            <w:r w:rsidRPr="00467F3C">
              <w:rPr>
                <w:sz w:val="20"/>
              </w:rPr>
              <w:t>20.</w:t>
            </w:r>
          </w:p>
        </w:tc>
        <w:tc>
          <w:tcPr>
            <w:tcW w:w="1496" w:type="pct"/>
          </w:tcPr>
          <w:p w:rsidR="00467F3C" w:rsidRPr="00467F3C" w:rsidRDefault="00467F3C" w:rsidP="00427BC4">
            <w:pPr>
              <w:tabs>
                <w:tab w:val="left" w:pos="0"/>
              </w:tabs>
              <w:spacing w:line="240" w:lineRule="auto"/>
              <w:rPr>
                <w:sz w:val="20"/>
              </w:rPr>
            </w:pPr>
            <w:r w:rsidRPr="00467F3C">
              <w:rPr>
                <w:sz w:val="20"/>
              </w:rPr>
              <w:t>ТСЖ «</w:t>
            </w:r>
            <w:proofErr w:type="spellStart"/>
            <w:r w:rsidRPr="00467F3C">
              <w:rPr>
                <w:sz w:val="20"/>
              </w:rPr>
              <w:t>Лорис</w:t>
            </w:r>
            <w:proofErr w:type="spellEnd"/>
            <w:r w:rsidRPr="00467F3C">
              <w:rPr>
                <w:sz w:val="20"/>
              </w:rPr>
              <w:t>»</w:t>
            </w:r>
          </w:p>
        </w:tc>
        <w:tc>
          <w:tcPr>
            <w:tcW w:w="1436" w:type="pct"/>
          </w:tcPr>
          <w:p w:rsidR="00467F3C" w:rsidRPr="00467F3C" w:rsidRDefault="00467F3C" w:rsidP="00427BC4">
            <w:pPr>
              <w:tabs>
                <w:tab w:val="left" w:pos="0"/>
              </w:tabs>
              <w:spacing w:line="240" w:lineRule="auto"/>
              <w:rPr>
                <w:sz w:val="20"/>
              </w:rPr>
            </w:pPr>
            <w:r w:rsidRPr="00467F3C">
              <w:rPr>
                <w:sz w:val="20"/>
              </w:rPr>
              <w:t xml:space="preserve">прокуратура </w:t>
            </w:r>
            <w:proofErr w:type="spellStart"/>
            <w:r w:rsidRPr="00467F3C">
              <w:rPr>
                <w:sz w:val="20"/>
              </w:rPr>
              <w:t>Прикубанского</w:t>
            </w:r>
            <w:proofErr w:type="spellEnd"/>
            <w:r w:rsidRPr="00467F3C">
              <w:rPr>
                <w:sz w:val="20"/>
              </w:rPr>
              <w:t xml:space="preserve"> АО г. Краснодара</w:t>
            </w:r>
          </w:p>
        </w:tc>
        <w:tc>
          <w:tcPr>
            <w:tcW w:w="740" w:type="pct"/>
          </w:tcPr>
          <w:p w:rsidR="00467F3C" w:rsidRPr="00467F3C" w:rsidRDefault="00467F3C" w:rsidP="00427BC4">
            <w:pPr>
              <w:tabs>
                <w:tab w:val="left" w:pos="0"/>
              </w:tabs>
              <w:spacing w:line="240" w:lineRule="auto"/>
              <w:rPr>
                <w:sz w:val="20"/>
              </w:rPr>
            </w:pPr>
            <w:r w:rsidRPr="00467F3C">
              <w:rPr>
                <w:sz w:val="20"/>
              </w:rPr>
              <w:t>26.06.2013</w:t>
            </w: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r w:rsidR="00467F3C" w:rsidRPr="00AF56C1" w:rsidTr="00ED5AE1">
        <w:tblPrEx>
          <w:tblLook w:val="0000"/>
        </w:tblPrEx>
        <w:trPr>
          <w:trHeight w:val="375"/>
        </w:trPr>
        <w:tc>
          <w:tcPr>
            <w:tcW w:w="324" w:type="pct"/>
          </w:tcPr>
          <w:p w:rsidR="00467F3C" w:rsidRPr="00467F3C" w:rsidRDefault="00467F3C" w:rsidP="00427BC4">
            <w:pPr>
              <w:tabs>
                <w:tab w:val="left" w:pos="0"/>
              </w:tabs>
              <w:spacing w:line="240" w:lineRule="auto"/>
              <w:ind w:left="108"/>
              <w:rPr>
                <w:sz w:val="20"/>
              </w:rPr>
            </w:pPr>
            <w:r w:rsidRPr="00467F3C">
              <w:rPr>
                <w:sz w:val="20"/>
              </w:rPr>
              <w:t>21.</w:t>
            </w:r>
          </w:p>
        </w:tc>
        <w:tc>
          <w:tcPr>
            <w:tcW w:w="1496" w:type="pct"/>
          </w:tcPr>
          <w:p w:rsidR="00467F3C" w:rsidRPr="00467F3C" w:rsidRDefault="00467F3C" w:rsidP="00427BC4">
            <w:pPr>
              <w:tabs>
                <w:tab w:val="left" w:pos="0"/>
              </w:tabs>
              <w:spacing w:line="240" w:lineRule="auto"/>
              <w:rPr>
                <w:sz w:val="20"/>
              </w:rPr>
            </w:pPr>
            <w:r w:rsidRPr="00467F3C">
              <w:rPr>
                <w:sz w:val="20"/>
              </w:rPr>
              <w:t>ООО «</w:t>
            </w:r>
            <w:r w:rsidRPr="00467F3C">
              <w:rPr>
                <w:sz w:val="20"/>
                <w:lang w:val="en-US"/>
              </w:rPr>
              <w:t>ASP</w:t>
            </w:r>
            <w:r w:rsidRPr="00467F3C">
              <w:rPr>
                <w:sz w:val="20"/>
              </w:rPr>
              <w:t>»</w:t>
            </w:r>
          </w:p>
        </w:tc>
        <w:tc>
          <w:tcPr>
            <w:tcW w:w="1436" w:type="pct"/>
          </w:tcPr>
          <w:p w:rsidR="00467F3C" w:rsidRPr="00467F3C" w:rsidRDefault="00467F3C" w:rsidP="00427BC4">
            <w:pPr>
              <w:tabs>
                <w:tab w:val="left" w:pos="0"/>
              </w:tabs>
              <w:spacing w:line="240" w:lineRule="auto"/>
              <w:rPr>
                <w:sz w:val="20"/>
              </w:rPr>
            </w:pPr>
            <w:r w:rsidRPr="00467F3C">
              <w:rPr>
                <w:sz w:val="20"/>
              </w:rPr>
              <w:t>Прокуратура г. Череповца Вологодской области</w:t>
            </w:r>
          </w:p>
        </w:tc>
        <w:tc>
          <w:tcPr>
            <w:tcW w:w="740" w:type="pct"/>
          </w:tcPr>
          <w:p w:rsidR="00467F3C" w:rsidRPr="00467F3C" w:rsidRDefault="00467F3C" w:rsidP="00427BC4">
            <w:pPr>
              <w:tabs>
                <w:tab w:val="left" w:pos="0"/>
              </w:tabs>
              <w:spacing w:line="240" w:lineRule="auto"/>
              <w:rPr>
                <w:sz w:val="20"/>
              </w:rPr>
            </w:pPr>
            <w:r w:rsidRPr="00467F3C">
              <w:rPr>
                <w:sz w:val="20"/>
              </w:rPr>
              <w:t>26.06.2013</w:t>
            </w: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r w:rsidR="00467F3C" w:rsidRPr="00AF56C1" w:rsidTr="00ED5AE1">
        <w:tblPrEx>
          <w:tblLook w:val="0000"/>
        </w:tblPrEx>
        <w:trPr>
          <w:trHeight w:val="255"/>
        </w:trPr>
        <w:tc>
          <w:tcPr>
            <w:tcW w:w="324" w:type="pct"/>
          </w:tcPr>
          <w:p w:rsidR="00467F3C" w:rsidRPr="00467F3C" w:rsidRDefault="00467F3C" w:rsidP="00427BC4">
            <w:pPr>
              <w:tabs>
                <w:tab w:val="left" w:pos="0"/>
              </w:tabs>
              <w:spacing w:line="240" w:lineRule="auto"/>
              <w:ind w:left="108"/>
              <w:rPr>
                <w:sz w:val="20"/>
              </w:rPr>
            </w:pPr>
            <w:r w:rsidRPr="00467F3C">
              <w:rPr>
                <w:sz w:val="20"/>
              </w:rPr>
              <w:t>22.</w:t>
            </w:r>
          </w:p>
        </w:tc>
        <w:tc>
          <w:tcPr>
            <w:tcW w:w="1496" w:type="pct"/>
          </w:tcPr>
          <w:p w:rsidR="00467F3C" w:rsidRPr="00467F3C" w:rsidRDefault="00467F3C" w:rsidP="00427BC4">
            <w:pPr>
              <w:tabs>
                <w:tab w:val="left" w:pos="0"/>
              </w:tabs>
              <w:spacing w:line="240" w:lineRule="auto"/>
              <w:rPr>
                <w:sz w:val="20"/>
              </w:rPr>
            </w:pPr>
            <w:proofErr w:type="spellStart"/>
            <w:r w:rsidRPr="00467F3C">
              <w:rPr>
                <w:sz w:val="20"/>
              </w:rPr>
              <w:t>Кроник</w:t>
            </w:r>
            <w:proofErr w:type="spellEnd"/>
            <w:r w:rsidRPr="00467F3C">
              <w:rPr>
                <w:sz w:val="20"/>
              </w:rPr>
              <w:t xml:space="preserve"> Артем Эдуардович</w:t>
            </w:r>
          </w:p>
        </w:tc>
        <w:tc>
          <w:tcPr>
            <w:tcW w:w="1436" w:type="pct"/>
          </w:tcPr>
          <w:p w:rsidR="00467F3C" w:rsidRPr="00467F3C" w:rsidRDefault="00467F3C" w:rsidP="00427BC4">
            <w:pPr>
              <w:tabs>
                <w:tab w:val="left" w:pos="0"/>
              </w:tabs>
              <w:spacing w:line="240" w:lineRule="auto"/>
              <w:rPr>
                <w:sz w:val="20"/>
              </w:rPr>
            </w:pPr>
            <w:r w:rsidRPr="00467F3C">
              <w:rPr>
                <w:sz w:val="20"/>
              </w:rPr>
              <w:t xml:space="preserve">прокуратура </w:t>
            </w:r>
            <w:proofErr w:type="spellStart"/>
            <w:r w:rsidRPr="00467F3C">
              <w:rPr>
                <w:sz w:val="20"/>
              </w:rPr>
              <w:t>Прикубанского</w:t>
            </w:r>
            <w:proofErr w:type="spellEnd"/>
            <w:r w:rsidRPr="00467F3C">
              <w:rPr>
                <w:sz w:val="20"/>
              </w:rPr>
              <w:t xml:space="preserve"> АО г. Краснодара</w:t>
            </w:r>
          </w:p>
        </w:tc>
        <w:tc>
          <w:tcPr>
            <w:tcW w:w="740" w:type="pct"/>
          </w:tcPr>
          <w:p w:rsidR="00467F3C" w:rsidRPr="00467F3C" w:rsidRDefault="00467F3C" w:rsidP="00427BC4">
            <w:pPr>
              <w:tabs>
                <w:tab w:val="left" w:pos="0"/>
              </w:tabs>
              <w:spacing w:line="240" w:lineRule="auto"/>
              <w:rPr>
                <w:sz w:val="20"/>
              </w:rPr>
            </w:pPr>
            <w:r w:rsidRPr="00467F3C">
              <w:rPr>
                <w:sz w:val="20"/>
              </w:rPr>
              <w:t>29.04.2013</w:t>
            </w:r>
          </w:p>
        </w:tc>
        <w:tc>
          <w:tcPr>
            <w:tcW w:w="1004" w:type="pct"/>
          </w:tcPr>
          <w:p w:rsidR="00467F3C" w:rsidRPr="00467F3C" w:rsidRDefault="00467F3C" w:rsidP="00467F3C">
            <w:pPr>
              <w:tabs>
                <w:tab w:val="left" w:pos="0"/>
              </w:tabs>
              <w:spacing w:line="240" w:lineRule="auto"/>
              <w:jc w:val="left"/>
              <w:rPr>
                <w:sz w:val="20"/>
              </w:rPr>
            </w:pPr>
            <w:r w:rsidRPr="00467F3C">
              <w:rPr>
                <w:sz w:val="20"/>
              </w:rPr>
              <w:t>возбуждено дело по ст. 13.11</w:t>
            </w:r>
          </w:p>
        </w:tc>
      </w:tr>
      <w:tr w:rsidR="00467F3C" w:rsidRPr="00AF56C1" w:rsidTr="00ED5AE1">
        <w:tblPrEx>
          <w:tblLook w:val="0000"/>
        </w:tblPrEx>
        <w:trPr>
          <w:trHeight w:val="525"/>
        </w:trPr>
        <w:tc>
          <w:tcPr>
            <w:tcW w:w="324" w:type="pct"/>
          </w:tcPr>
          <w:p w:rsidR="00467F3C" w:rsidRPr="00467F3C" w:rsidRDefault="00467F3C" w:rsidP="00427BC4">
            <w:pPr>
              <w:tabs>
                <w:tab w:val="left" w:pos="0"/>
              </w:tabs>
              <w:spacing w:line="240" w:lineRule="auto"/>
              <w:ind w:left="108"/>
              <w:rPr>
                <w:sz w:val="20"/>
              </w:rPr>
            </w:pPr>
            <w:r w:rsidRPr="00467F3C">
              <w:rPr>
                <w:sz w:val="20"/>
              </w:rPr>
              <w:t>23.</w:t>
            </w:r>
          </w:p>
        </w:tc>
        <w:tc>
          <w:tcPr>
            <w:tcW w:w="1496" w:type="pct"/>
          </w:tcPr>
          <w:p w:rsidR="00467F3C" w:rsidRPr="00467F3C" w:rsidRDefault="00467F3C" w:rsidP="00427BC4">
            <w:pPr>
              <w:tabs>
                <w:tab w:val="left" w:pos="0"/>
              </w:tabs>
              <w:spacing w:line="240" w:lineRule="auto"/>
              <w:ind w:left="108"/>
              <w:rPr>
                <w:sz w:val="20"/>
              </w:rPr>
            </w:pPr>
            <w:r w:rsidRPr="00467F3C">
              <w:rPr>
                <w:sz w:val="20"/>
              </w:rPr>
              <w:t>МУГАДН</w:t>
            </w:r>
          </w:p>
        </w:tc>
        <w:tc>
          <w:tcPr>
            <w:tcW w:w="1436" w:type="pct"/>
          </w:tcPr>
          <w:p w:rsidR="00467F3C" w:rsidRPr="00467F3C" w:rsidRDefault="00467F3C" w:rsidP="00427BC4">
            <w:pPr>
              <w:tabs>
                <w:tab w:val="left" w:pos="0"/>
              </w:tabs>
              <w:spacing w:line="240" w:lineRule="auto"/>
              <w:ind w:left="108"/>
              <w:rPr>
                <w:sz w:val="20"/>
              </w:rPr>
            </w:pPr>
            <w:r w:rsidRPr="00467F3C">
              <w:rPr>
                <w:sz w:val="20"/>
              </w:rPr>
              <w:t>прокуратура Центрального АО г. Краснодара</w:t>
            </w:r>
          </w:p>
        </w:tc>
        <w:tc>
          <w:tcPr>
            <w:tcW w:w="740" w:type="pct"/>
          </w:tcPr>
          <w:p w:rsidR="00467F3C" w:rsidRPr="00467F3C" w:rsidRDefault="00467F3C" w:rsidP="00427BC4">
            <w:pPr>
              <w:tabs>
                <w:tab w:val="left" w:pos="0"/>
              </w:tabs>
              <w:spacing w:line="240" w:lineRule="auto"/>
              <w:ind w:left="108"/>
              <w:rPr>
                <w:sz w:val="20"/>
              </w:rPr>
            </w:pPr>
            <w:r w:rsidRPr="00467F3C">
              <w:rPr>
                <w:sz w:val="20"/>
              </w:rPr>
              <w:t>05.04.2013</w:t>
            </w:r>
          </w:p>
        </w:tc>
        <w:tc>
          <w:tcPr>
            <w:tcW w:w="1004" w:type="pct"/>
          </w:tcPr>
          <w:p w:rsidR="00467F3C" w:rsidRPr="00467F3C" w:rsidRDefault="00467F3C" w:rsidP="00467F3C">
            <w:pPr>
              <w:tabs>
                <w:tab w:val="left" w:pos="0"/>
              </w:tabs>
              <w:spacing w:line="240" w:lineRule="auto"/>
              <w:ind w:left="108"/>
              <w:jc w:val="left"/>
              <w:rPr>
                <w:sz w:val="20"/>
              </w:rPr>
            </w:pPr>
            <w:r w:rsidRPr="00467F3C">
              <w:rPr>
                <w:sz w:val="20"/>
              </w:rPr>
              <w:t>информация не поступила.</w:t>
            </w:r>
          </w:p>
        </w:tc>
      </w:tr>
      <w:tr w:rsidR="00467F3C" w:rsidRPr="00AF56C1" w:rsidTr="00ED5AE1">
        <w:tblPrEx>
          <w:tblLook w:val="0000"/>
        </w:tblPrEx>
        <w:trPr>
          <w:trHeight w:val="750"/>
        </w:trPr>
        <w:tc>
          <w:tcPr>
            <w:tcW w:w="324" w:type="pct"/>
          </w:tcPr>
          <w:p w:rsidR="00467F3C" w:rsidRPr="00467F3C" w:rsidRDefault="00467F3C" w:rsidP="00427BC4">
            <w:pPr>
              <w:tabs>
                <w:tab w:val="left" w:pos="0"/>
              </w:tabs>
              <w:spacing w:line="240" w:lineRule="auto"/>
              <w:ind w:left="108"/>
              <w:rPr>
                <w:sz w:val="20"/>
              </w:rPr>
            </w:pPr>
            <w:r w:rsidRPr="00467F3C">
              <w:rPr>
                <w:sz w:val="20"/>
              </w:rPr>
              <w:t>24.</w:t>
            </w:r>
          </w:p>
          <w:p w:rsidR="00467F3C" w:rsidRPr="00467F3C" w:rsidRDefault="00467F3C" w:rsidP="00427BC4">
            <w:pPr>
              <w:tabs>
                <w:tab w:val="left" w:pos="0"/>
              </w:tabs>
              <w:spacing w:line="240" w:lineRule="auto"/>
              <w:ind w:left="108"/>
              <w:rPr>
                <w:sz w:val="20"/>
              </w:rPr>
            </w:pPr>
          </w:p>
        </w:tc>
        <w:tc>
          <w:tcPr>
            <w:tcW w:w="1496" w:type="pct"/>
          </w:tcPr>
          <w:p w:rsidR="00467F3C" w:rsidRPr="00467F3C" w:rsidRDefault="00467F3C" w:rsidP="00427BC4">
            <w:pPr>
              <w:tabs>
                <w:tab w:val="left" w:pos="0"/>
              </w:tabs>
              <w:spacing w:line="240" w:lineRule="auto"/>
              <w:rPr>
                <w:sz w:val="20"/>
              </w:rPr>
            </w:pPr>
            <w:r w:rsidRPr="00467F3C">
              <w:rPr>
                <w:sz w:val="20"/>
              </w:rPr>
              <w:t>редакция газеты «Мой Сочи»</w:t>
            </w:r>
          </w:p>
        </w:tc>
        <w:tc>
          <w:tcPr>
            <w:tcW w:w="1436" w:type="pct"/>
          </w:tcPr>
          <w:p w:rsidR="00467F3C" w:rsidRPr="00467F3C" w:rsidRDefault="00467F3C" w:rsidP="00427BC4">
            <w:pPr>
              <w:spacing w:line="240" w:lineRule="auto"/>
              <w:rPr>
                <w:sz w:val="20"/>
              </w:rPr>
            </w:pPr>
            <w:r w:rsidRPr="00467F3C">
              <w:rPr>
                <w:sz w:val="20"/>
              </w:rPr>
              <w:t>прокуратура г. Сочи</w:t>
            </w:r>
          </w:p>
          <w:p w:rsidR="00467F3C" w:rsidRPr="00467F3C" w:rsidRDefault="00467F3C" w:rsidP="00427BC4">
            <w:pPr>
              <w:tabs>
                <w:tab w:val="left" w:pos="0"/>
              </w:tabs>
              <w:spacing w:line="240" w:lineRule="auto"/>
              <w:rPr>
                <w:sz w:val="20"/>
              </w:rPr>
            </w:pPr>
          </w:p>
        </w:tc>
        <w:tc>
          <w:tcPr>
            <w:tcW w:w="740" w:type="pct"/>
          </w:tcPr>
          <w:p w:rsidR="00467F3C" w:rsidRPr="00467F3C" w:rsidRDefault="00467F3C" w:rsidP="00427BC4">
            <w:pPr>
              <w:spacing w:line="240" w:lineRule="auto"/>
              <w:rPr>
                <w:sz w:val="20"/>
              </w:rPr>
            </w:pPr>
            <w:r w:rsidRPr="00467F3C">
              <w:rPr>
                <w:sz w:val="20"/>
              </w:rPr>
              <w:t>17.06.2013</w:t>
            </w:r>
          </w:p>
          <w:p w:rsidR="00467F3C" w:rsidRPr="00467F3C" w:rsidRDefault="00467F3C" w:rsidP="00427BC4">
            <w:pPr>
              <w:tabs>
                <w:tab w:val="left" w:pos="0"/>
              </w:tabs>
              <w:spacing w:line="240" w:lineRule="auto"/>
              <w:rPr>
                <w:sz w:val="20"/>
              </w:rPr>
            </w:pPr>
          </w:p>
        </w:tc>
        <w:tc>
          <w:tcPr>
            <w:tcW w:w="1004" w:type="pct"/>
          </w:tcPr>
          <w:p w:rsidR="00467F3C" w:rsidRPr="00467F3C" w:rsidRDefault="00467F3C" w:rsidP="00467F3C">
            <w:pPr>
              <w:tabs>
                <w:tab w:val="left" w:pos="0"/>
              </w:tabs>
              <w:spacing w:line="240" w:lineRule="auto"/>
              <w:jc w:val="left"/>
              <w:rPr>
                <w:sz w:val="20"/>
              </w:rPr>
            </w:pPr>
            <w:r w:rsidRPr="00467F3C">
              <w:rPr>
                <w:sz w:val="20"/>
              </w:rPr>
              <w:t>информация не поступила.</w:t>
            </w:r>
          </w:p>
        </w:tc>
      </w:tr>
    </w:tbl>
    <w:p w:rsidR="00467F3C" w:rsidRPr="00467F3C" w:rsidRDefault="00467F3C" w:rsidP="00467F3C">
      <w:pPr>
        <w:tabs>
          <w:tab w:val="left" w:pos="0"/>
        </w:tabs>
        <w:ind w:firstLine="360"/>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45"/>
        <w:gridCol w:w="3577"/>
      </w:tblGrid>
      <w:tr w:rsidR="00467F3C" w:rsidRPr="00D1791B" w:rsidTr="00467F3C">
        <w:tc>
          <w:tcPr>
            <w:tcW w:w="3284" w:type="pct"/>
          </w:tcPr>
          <w:p w:rsidR="00467F3C" w:rsidRPr="00D1791B" w:rsidRDefault="00467F3C" w:rsidP="00427BC4">
            <w:pPr>
              <w:tabs>
                <w:tab w:val="left" w:pos="0"/>
              </w:tabs>
              <w:spacing w:line="240" w:lineRule="auto"/>
              <w:rPr>
                <w:sz w:val="20"/>
              </w:rPr>
            </w:pPr>
            <w:r w:rsidRPr="00D1791B">
              <w:rPr>
                <w:sz w:val="20"/>
              </w:rPr>
              <w:t>Направлено материалов в органы прокуратуры</w:t>
            </w:r>
          </w:p>
        </w:tc>
        <w:tc>
          <w:tcPr>
            <w:tcW w:w="1716" w:type="pct"/>
          </w:tcPr>
          <w:p w:rsidR="00467F3C" w:rsidRPr="00951AED" w:rsidRDefault="00467F3C" w:rsidP="00427BC4">
            <w:pPr>
              <w:tabs>
                <w:tab w:val="left" w:pos="0"/>
              </w:tabs>
              <w:spacing w:line="240" w:lineRule="auto"/>
              <w:jc w:val="center"/>
              <w:rPr>
                <w:sz w:val="20"/>
              </w:rPr>
            </w:pPr>
            <w:r>
              <w:rPr>
                <w:sz w:val="20"/>
              </w:rPr>
              <w:t>24</w:t>
            </w:r>
          </w:p>
        </w:tc>
      </w:tr>
      <w:tr w:rsidR="00467F3C" w:rsidRPr="00D1791B" w:rsidTr="00467F3C">
        <w:tc>
          <w:tcPr>
            <w:tcW w:w="3284" w:type="pct"/>
          </w:tcPr>
          <w:p w:rsidR="00467F3C" w:rsidRPr="00D1791B" w:rsidRDefault="00467F3C" w:rsidP="00427BC4">
            <w:pPr>
              <w:tabs>
                <w:tab w:val="left" w:pos="0"/>
              </w:tabs>
              <w:spacing w:line="240" w:lineRule="auto"/>
              <w:rPr>
                <w:sz w:val="20"/>
              </w:rPr>
            </w:pPr>
            <w:r w:rsidRPr="00D1791B">
              <w:rPr>
                <w:sz w:val="20"/>
              </w:rPr>
              <w:t>Из них рассмотрено</w:t>
            </w:r>
          </w:p>
        </w:tc>
        <w:tc>
          <w:tcPr>
            <w:tcW w:w="1716" w:type="pct"/>
          </w:tcPr>
          <w:p w:rsidR="00467F3C" w:rsidRPr="00951AED" w:rsidRDefault="00467F3C" w:rsidP="00427BC4">
            <w:pPr>
              <w:tabs>
                <w:tab w:val="left" w:pos="0"/>
              </w:tabs>
              <w:spacing w:line="240" w:lineRule="auto"/>
              <w:jc w:val="center"/>
              <w:rPr>
                <w:sz w:val="20"/>
              </w:rPr>
            </w:pPr>
            <w:r>
              <w:rPr>
                <w:sz w:val="20"/>
              </w:rPr>
              <w:t>4</w:t>
            </w:r>
          </w:p>
        </w:tc>
      </w:tr>
      <w:tr w:rsidR="00467F3C" w:rsidRPr="00D1791B" w:rsidTr="00467F3C">
        <w:tc>
          <w:tcPr>
            <w:tcW w:w="3284" w:type="pct"/>
          </w:tcPr>
          <w:p w:rsidR="00467F3C" w:rsidRPr="00D1791B" w:rsidRDefault="00467F3C" w:rsidP="00427BC4">
            <w:pPr>
              <w:tabs>
                <w:tab w:val="left" w:pos="0"/>
              </w:tabs>
              <w:spacing w:line="240" w:lineRule="auto"/>
              <w:rPr>
                <w:sz w:val="20"/>
              </w:rPr>
            </w:pPr>
            <w:r w:rsidRPr="00D1791B">
              <w:rPr>
                <w:sz w:val="20"/>
              </w:rPr>
              <w:t>Возбуждено по ст. 13.11 КоАП РФ</w:t>
            </w:r>
          </w:p>
        </w:tc>
        <w:tc>
          <w:tcPr>
            <w:tcW w:w="1716" w:type="pct"/>
          </w:tcPr>
          <w:p w:rsidR="00467F3C" w:rsidRPr="00A93601" w:rsidRDefault="00467F3C" w:rsidP="00427BC4">
            <w:pPr>
              <w:tabs>
                <w:tab w:val="left" w:pos="0"/>
              </w:tabs>
              <w:spacing w:line="240" w:lineRule="auto"/>
              <w:jc w:val="center"/>
              <w:rPr>
                <w:sz w:val="20"/>
              </w:rPr>
            </w:pPr>
            <w:r w:rsidRPr="00A93601">
              <w:rPr>
                <w:sz w:val="20"/>
              </w:rPr>
              <w:t>2</w:t>
            </w:r>
          </w:p>
        </w:tc>
      </w:tr>
      <w:tr w:rsidR="00467F3C" w:rsidRPr="00D1791B" w:rsidTr="00467F3C">
        <w:tc>
          <w:tcPr>
            <w:tcW w:w="3284" w:type="pct"/>
          </w:tcPr>
          <w:p w:rsidR="00467F3C" w:rsidRPr="00D1791B" w:rsidRDefault="00467F3C" w:rsidP="00427BC4">
            <w:pPr>
              <w:tabs>
                <w:tab w:val="left" w:pos="0"/>
              </w:tabs>
              <w:spacing w:line="240" w:lineRule="auto"/>
              <w:rPr>
                <w:sz w:val="20"/>
              </w:rPr>
            </w:pPr>
            <w:r w:rsidRPr="00D1791B">
              <w:rPr>
                <w:sz w:val="20"/>
              </w:rPr>
              <w:t>Количество выданных представлений</w:t>
            </w:r>
          </w:p>
        </w:tc>
        <w:tc>
          <w:tcPr>
            <w:tcW w:w="1716" w:type="pct"/>
          </w:tcPr>
          <w:p w:rsidR="00467F3C" w:rsidRPr="00D1791B" w:rsidRDefault="00467F3C" w:rsidP="00427BC4">
            <w:pPr>
              <w:tabs>
                <w:tab w:val="left" w:pos="0"/>
              </w:tabs>
              <w:spacing w:line="240" w:lineRule="auto"/>
              <w:jc w:val="center"/>
              <w:rPr>
                <w:sz w:val="20"/>
              </w:rPr>
            </w:pPr>
            <w:r>
              <w:rPr>
                <w:sz w:val="20"/>
              </w:rPr>
              <w:t>2</w:t>
            </w:r>
          </w:p>
        </w:tc>
      </w:tr>
      <w:tr w:rsidR="00467F3C" w:rsidRPr="00D1791B" w:rsidTr="00467F3C">
        <w:tc>
          <w:tcPr>
            <w:tcW w:w="3284" w:type="pct"/>
          </w:tcPr>
          <w:p w:rsidR="00467F3C" w:rsidRPr="00D1791B" w:rsidRDefault="00467F3C" w:rsidP="00427BC4">
            <w:pPr>
              <w:tabs>
                <w:tab w:val="left" w:pos="0"/>
              </w:tabs>
              <w:spacing w:line="240" w:lineRule="auto"/>
              <w:rPr>
                <w:sz w:val="20"/>
              </w:rPr>
            </w:pPr>
            <w:r w:rsidRPr="00D1791B">
              <w:rPr>
                <w:sz w:val="20"/>
              </w:rPr>
              <w:t>Количество отказов в возбуждении дел об АП</w:t>
            </w:r>
          </w:p>
        </w:tc>
        <w:tc>
          <w:tcPr>
            <w:tcW w:w="1716" w:type="pct"/>
          </w:tcPr>
          <w:p w:rsidR="00467F3C" w:rsidRPr="00D1791B" w:rsidRDefault="00467F3C" w:rsidP="00427BC4">
            <w:pPr>
              <w:tabs>
                <w:tab w:val="left" w:pos="0"/>
              </w:tabs>
              <w:spacing w:line="240" w:lineRule="auto"/>
              <w:jc w:val="center"/>
              <w:rPr>
                <w:sz w:val="20"/>
              </w:rPr>
            </w:pPr>
          </w:p>
        </w:tc>
      </w:tr>
      <w:tr w:rsidR="00467F3C" w:rsidRPr="00D1791B" w:rsidTr="00467F3C">
        <w:tc>
          <w:tcPr>
            <w:tcW w:w="3284" w:type="pct"/>
          </w:tcPr>
          <w:p w:rsidR="00467F3C" w:rsidRPr="00D1791B" w:rsidRDefault="00467F3C" w:rsidP="00427BC4">
            <w:pPr>
              <w:tabs>
                <w:tab w:val="left" w:pos="0"/>
              </w:tabs>
              <w:spacing w:line="240" w:lineRule="auto"/>
              <w:rPr>
                <w:sz w:val="20"/>
              </w:rPr>
            </w:pPr>
            <w:r w:rsidRPr="00D1791B">
              <w:rPr>
                <w:sz w:val="20"/>
              </w:rPr>
              <w:t>Количество вынесенных решений об истечении срока давности, из них по вине органов прокуратуры</w:t>
            </w:r>
          </w:p>
        </w:tc>
        <w:tc>
          <w:tcPr>
            <w:tcW w:w="1716" w:type="pct"/>
          </w:tcPr>
          <w:p w:rsidR="00467F3C" w:rsidRPr="00D1791B" w:rsidRDefault="00467F3C" w:rsidP="00427BC4">
            <w:pPr>
              <w:tabs>
                <w:tab w:val="left" w:pos="0"/>
              </w:tabs>
              <w:spacing w:line="240" w:lineRule="auto"/>
              <w:jc w:val="center"/>
              <w:rPr>
                <w:sz w:val="20"/>
              </w:rPr>
            </w:pPr>
            <w:r>
              <w:rPr>
                <w:sz w:val="20"/>
              </w:rPr>
              <w:t>1</w:t>
            </w:r>
          </w:p>
        </w:tc>
      </w:tr>
      <w:tr w:rsidR="00467F3C" w:rsidRPr="00D1791B" w:rsidTr="00467F3C">
        <w:tc>
          <w:tcPr>
            <w:tcW w:w="3284" w:type="pct"/>
          </w:tcPr>
          <w:p w:rsidR="00467F3C" w:rsidRPr="00D1791B" w:rsidRDefault="00467F3C" w:rsidP="00427BC4">
            <w:pPr>
              <w:tabs>
                <w:tab w:val="left" w:pos="0"/>
              </w:tabs>
              <w:spacing w:line="240" w:lineRule="auto"/>
              <w:rPr>
                <w:sz w:val="20"/>
              </w:rPr>
            </w:pPr>
            <w:r w:rsidRPr="00D1791B">
              <w:rPr>
                <w:sz w:val="20"/>
              </w:rPr>
              <w:t>Информация о назначении административных штрафов</w:t>
            </w:r>
          </w:p>
        </w:tc>
        <w:tc>
          <w:tcPr>
            <w:tcW w:w="1716" w:type="pct"/>
          </w:tcPr>
          <w:p w:rsidR="00467F3C" w:rsidRPr="00D1791B" w:rsidRDefault="00467F3C" w:rsidP="00427BC4">
            <w:pPr>
              <w:tabs>
                <w:tab w:val="left" w:pos="0"/>
              </w:tabs>
              <w:spacing w:line="240" w:lineRule="auto"/>
              <w:jc w:val="center"/>
              <w:rPr>
                <w:sz w:val="20"/>
              </w:rPr>
            </w:pPr>
          </w:p>
        </w:tc>
      </w:tr>
    </w:tbl>
    <w:p w:rsidR="00467F3C" w:rsidRDefault="00467F3C" w:rsidP="00467F3C">
      <w:pPr>
        <w:tabs>
          <w:tab w:val="left" w:pos="0"/>
        </w:tabs>
        <w:rPr>
          <w:szCs w:val="26"/>
        </w:rPr>
      </w:pPr>
    </w:p>
    <w:p w:rsidR="00467F3C" w:rsidRPr="00BF75F0" w:rsidRDefault="00467F3C" w:rsidP="00467F3C">
      <w:pPr>
        <w:tabs>
          <w:tab w:val="left" w:pos="0"/>
        </w:tabs>
        <w:rPr>
          <w:szCs w:val="26"/>
        </w:rPr>
      </w:pPr>
      <w:r w:rsidRPr="00BF75F0">
        <w:rPr>
          <w:szCs w:val="26"/>
        </w:rPr>
        <w:tab/>
        <w:t>С органами прокуратуры происходит обмен информацией по вопросу подачи операторами уведомления об обработке персональных данных и нахождения  в реестре операторов.</w:t>
      </w:r>
    </w:p>
    <w:p w:rsidR="00467F3C" w:rsidRPr="00BF75F0" w:rsidRDefault="00467F3C" w:rsidP="00467F3C">
      <w:pPr>
        <w:tabs>
          <w:tab w:val="left" w:pos="0"/>
        </w:tabs>
        <w:rPr>
          <w:szCs w:val="26"/>
        </w:rPr>
      </w:pPr>
      <w:r w:rsidRPr="00BF75F0">
        <w:rPr>
          <w:szCs w:val="26"/>
        </w:rPr>
        <w:tab/>
        <w:t>Также сотрудникам прокуратуры оказывается методическая помощь в части содействия в возбуждении административного производства по ст. 13.11 КоАП РФ.</w:t>
      </w:r>
    </w:p>
    <w:p w:rsidR="0083105C" w:rsidRDefault="0083105C" w:rsidP="000C3D35">
      <w:pPr>
        <w:pStyle w:val="2e"/>
      </w:pPr>
      <w:r w:rsidRPr="00542F5B">
        <w:lastRenderedPageBreak/>
        <w:tab/>
      </w:r>
      <w:bookmarkStart w:id="67" w:name="_Toc360716325"/>
      <w:r w:rsidR="007F05D6">
        <w:t>1.</w:t>
      </w:r>
      <w:r w:rsidR="00DA0ECD">
        <w:t>9</w:t>
      </w:r>
      <w:r>
        <w:t>. Взаимодействие с радиочастотной службой</w:t>
      </w:r>
      <w:bookmarkEnd w:id="67"/>
    </w:p>
    <w:p w:rsidR="006F36AC" w:rsidRPr="006F36AC" w:rsidRDefault="006F36AC" w:rsidP="006F36AC"/>
    <w:p w:rsidR="006F36AC" w:rsidRDefault="00D31794" w:rsidP="00D31794">
      <w:pPr>
        <w:tabs>
          <w:tab w:val="left" w:pos="709"/>
        </w:tabs>
        <w:rPr>
          <w:b/>
          <w:szCs w:val="26"/>
        </w:rPr>
      </w:pPr>
      <w:r w:rsidRPr="00392AED">
        <w:rPr>
          <w:color w:val="FF0000"/>
          <w:szCs w:val="26"/>
        </w:rPr>
        <w:tab/>
      </w:r>
      <w:r w:rsidR="0083105C" w:rsidRPr="000C5C73">
        <w:rPr>
          <w:szCs w:val="26"/>
        </w:rPr>
        <w:t xml:space="preserve">В целях обеспечения эффективного использования радиочастотного спектра </w:t>
      </w:r>
      <w:r w:rsidR="0083105C">
        <w:rPr>
          <w:szCs w:val="26"/>
        </w:rPr>
        <w:t>в</w:t>
      </w:r>
      <w:r w:rsidR="0087125B">
        <w:rPr>
          <w:szCs w:val="26"/>
        </w:rPr>
        <w:t>о</w:t>
      </w:r>
      <w:r w:rsidR="003B56F7">
        <w:rPr>
          <w:szCs w:val="26"/>
        </w:rPr>
        <w:t xml:space="preserve"> </w:t>
      </w:r>
      <w:r w:rsidR="0087125B">
        <w:rPr>
          <w:szCs w:val="26"/>
        </w:rPr>
        <w:t>2</w:t>
      </w:r>
      <w:r w:rsidR="003B56F7">
        <w:rPr>
          <w:szCs w:val="26"/>
        </w:rPr>
        <w:t xml:space="preserve"> квартале</w:t>
      </w:r>
      <w:r w:rsidRPr="00015F59">
        <w:rPr>
          <w:szCs w:val="26"/>
        </w:rPr>
        <w:t xml:space="preserve"> направлены материалы на </w:t>
      </w:r>
      <w:r w:rsidR="0087125B">
        <w:rPr>
          <w:b/>
          <w:i/>
          <w:szCs w:val="26"/>
        </w:rPr>
        <w:t>7</w:t>
      </w:r>
      <w:r w:rsidRPr="00015F59">
        <w:rPr>
          <w:b/>
          <w:i/>
          <w:szCs w:val="26"/>
        </w:rPr>
        <w:t xml:space="preserve"> </w:t>
      </w:r>
      <w:r w:rsidRPr="00015F59">
        <w:rPr>
          <w:szCs w:val="26"/>
        </w:rPr>
        <w:t>юридических лиц</w:t>
      </w:r>
      <w:r>
        <w:rPr>
          <w:szCs w:val="26"/>
        </w:rPr>
        <w:t xml:space="preserve"> </w:t>
      </w:r>
      <w:r w:rsidRPr="00015F59">
        <w:rPr>
          <w:szCs w:val="26"/>
        </w:rPr>
        <w:t xml:space="preserve">имеющих </w:t>
      </w:r>
      <w:r w:rsidR="003B56F7" w:rsidRPr="003B56F7">
        <w:rPr>
          <w:b/>
          <w:i/>
          <w:szCs w:val="26"/>
        </w:rPr>
        <w:t>10</w:t>
      </w:r>
      <w:r w:rsidRPr="00015F59">
        <w:rPr>
          <w:szCs w:val="26"/>
        </w:rPr>
        <w:t xml:space="preserve"> разрешений на использование радиочастот или радиочастотных каналов в Центральный аппарат Роскомнадзора для принятия решения о прекращении действия разрешений на использование радиочастот или радиочастотных </w:t>
      </w:r>
      <w:r w:rsidRPr="00D31794">
        <w:rPr>
          <w:szCs w:val="26"/>
        </w:rPr>
        <w:t>каналов</w:t>
      </w:r>
      <w:r w:rsidRPr="00D31794">
        <w:rPr>
          <w:b/>
          <w:szCs w:val="26"/>
        </w:rPr>
        <w:t>.</w:t>
      </w:r>
    </w:p>
    <w:p w:rsidR="006F36AC" w:rsidRPr="00B9453F" w:rsidRDefault="006F36AC" w:rsidP="006F36AC">
      <w:pPr>
        <w:tabs>
          <w:tab w:val="left" w:pos="709"/>
        </w:tabs>
        <w:spacing w:line="240" w:lineRule="auto"/>
        <w:jc w:val="center"/>
        <w:rPr>
          <w:sz w:val="24"/>
          <w:szCs w:val="24"/>
        </w:rPr>
      </w:pPr>
      <w:r w:rsidRPr="00B9453F">
        <w:rPr>
          <w:sz w:val="24"/>
          <w:szCs w:val="24"/>
        </w:rPr>
        <w:t xml:space="preserve">Сравнительные данные по материалам, направленным  в Центральный аппарат </w:t>
      </w:r>
    </w:p>
    <w:p w:rsidR="006F36AC" w:rsidRPr="00B9453F" w:rsidRDefault="006F36AC" w:rsidP="006F36AC">
      <w:pPr>
        <w:tabs>
          <w:tab w:val="left" w:pos="709"/>
        </w:tabs>
        <w:spacing w:line="240" w:lineRule="auto"/>
        <w:jc w:val="center"/>
        <w:rPr>
          <w:sz w:val="24"/>
          <w:szCs w:val="24"/>
        </w:rPr>
      </w:pPr>
      <w:r w:rsidRPr="00B9453F">
        <w:rPr>
          <w:sz w:val="24"/>
          <w:szCs w:val="24"/>
        </w:rPr>
        <w:t>Роскомнадзора на прекращение действия РИЧ:</w:t>
      </w:r>
    </w:p>
    <w:p w:rsidR="00650069" w:rsidRPr="00650069" w:rsidRDefault="00650069" w:rsidP="00781D4F">
      <w:pPr>
        <w:jc w:val="center"/>
        <w:rPr>
          <w:sz w:val="20"/>
        </w:rPr>
      </w:pPr>
    </w:p>
    <w:p w:rsidR="00650069" w:rsidRDefault="00650069" w:rsidP="001B3357">
      <w:pPr>
        <w:jc w:val="center"/>
        <w:rPr>
          <w:szCs w:val="26"/>
        </w:rPr>
      </w:pPr>
      <w:r w:rsidRPr="00FE4BEE">
        <w:rPr>
          <w:noProof/>
          <w:sz w:val="18"/>
          <w:szCs w:val="18"/>
        </w:rPr>
        <w:drawing>
          <wp:inline distT="0" distB="0" distL="0" distR="0">
            <wp:extent cx="4497291" cy="1407381"/>
            <wp:effectExtent l="19050" t="0" r="17559" b="2319"/>
            <wp:docPr id="245"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87125B" w:rsidRDefault="0087125B" w:rsidP="0087125B">
      <w:pPr>
        <w:jc w:val="center"/>
        <w:rPr>
          <w:szCs w:val="26"/>
        </w:rPr>
      </w:pPr>
      <w:r w:rsidRPr="00FE4BEE">
        <w:rPr>
          <w:noProof/>
          <w:sz w:val="18"/>
          <w:szCs w:val="18"/>
        </w:rPr>
        <w:drawing>
          <wp:inline distT="0" distB="0" distL="0" distR="0">
            <wp:extent cx="4497291" cy="1407381"/>
            <wp:effectExtent l="19050" t="0" r="17559" b="2319"/>
            <wp:docPr id="244"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B3405" w:rsidRPr="005B3405" w:rsidRDefault="005B3405" w:rsidP="005B3405">
      <w:pPr>
        <w:ind w:firstLine="709"/>
        <w:rPr>
          <w:szCs w:val="26"/>
        </w:rPr>
      </w:pPr>
      <w:r w:rsidRPr="005B3405">
        <w:rPr>
          <w:szCs w:val="26"/>
        </w:rPr>
        <w:t>Сведения о результатах анализа материалов по прекращению действия РИЧ, возвращенных в филиалы РЧЦ ЮФО по Краснодарскому краю и Республике Адыгея:</w:t>
      </w:r>
    </w:p>
    <w:tbl>
      <w:tblPr>
        <w:tblW w:w="10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3213"/>
        <w:gridCol w:w="1274"/>
        <w:gridCol w:w="1558"/>
        <w:gridCol w:w="3681"/>
      </w:tblGrid>
      <w:tr w:rsidR="005B3405" w:rsidRPr="005B3405" w:rsidTr="005B3405">
        <w:trPr>
          <w:cantSplit/>
          <w:trHeight w:val="477"/>
          <w:tblHeader/>
        </w:trPr>
        <w:tc>
          <w:tcPr>
            <w:tcW w:w="675" w:type="dxa"/>
          </w:tcPr>
          <w:p w:rsidR="005B3405" w:rsidRPr="005B3405" w:rsidRDefault="005B3405" w:rsidP="005B3405">
            <w:pPr>
              <w:tabs>
                <w:tab w:val="left" w:pos="709"/>
              </w:tabs>
              <w:spacing w:line="240" w:lineRule="auto"/>
              <w:jc w:val="center"/>
              <w:rPr>
                <w:b/>
                <w:sz w:val="20"/>
              </w:rPr>
            </w:pPr>
            <w:r w:rsidRPr="005B3405">
              <w:rPr>
                <w:b/>
                <w:sz w:val="20"/>
              </w:rPr>
              <w:t>№</w:t>
            </w:r>
          </w:p>
        </w:tc>
        <w:tc>
          <w:tcPr>
            <w:tcW w:w="3213" w:type="dxa"/>
          </w:tcPr>
          <w:p w:rsidR="005B3405" w:rsidRPr="005B3405" w:rsidRDefault="005B3405" w:rsidP="005B3405">
            <w:pPr>
              <w:tabs>
                <w:tab w:val="left" w:pos="709"/>
              </w:tabs>
              <w:spacing w:line="240" w:lineRule="auto"/>
              <w:jc w:val="center"/>
              <w:rPr>
                <w:b/>
                <w:sz w:val="20"/>
              </w:rPr>
            </w:pPr>
            <w:r w:rsidRPr="005B3405">
              <w:rPr>
                <w:b/>
                <w:sz w:val="20"/>
              </w:rPr>
              <w:t>Наименование</w:t>
            </w:r>
          </w:p>
          <w:p w:rsidR="005B3405" w:rsidRPr="005B3405" w:rsidRDefault="005B3405" w:rsidP="005B3405">
            <w:pPr>
              <w:tabs>
                <w:tab w:val="left" w:pos="709"/>
              </w:tabs>
              <w:spacing w:line="240" w:lineRule="auto"/>
              <w:jc w:val="center"/>
              <w:rPr>
                <w:b/>
                <w:sz w:val="20"/>
              </w:rPr>
            </w:pPr>
            <w:r w:rsidRPr="005B3405">
              <w:rPr>
                <w:b/>
                <w:sz w:val="20"/>
              </w:rPr>
              <w:t>владельца</w:t>
            </w:r>
          </w:p>
        </w:tc>
        <w:tc>
          <w:tcPr>
            <w:tcW w:w="1274" w:type="dxa"/>
          </w:tcPr>
          <w:p w:rsidR="005B3405" w:rsidRPr="005B3405" w:rsidRDefault="005B3405" w:rsidP="005B3405">
            <w:pPr>
              <w:tabs>
                <w:tab w:val="left" w:pos="709"/>
              </w:tabs>
              <w:spacing w:line="240" w:lineRule="auto"/>
              <w:jc w:val="center"/>
              <w:rPr>
                <w:b/>
                <w:sz w:val="20"/>
              </w:rPr>
            </w:pPr>
            <w:r w:rsidRPr="005B3405">
              <w:rPr>
                <w:b/>
                <w:sz w:val="20"/>
              </w:rPr>
              <w:t>Дата РИЧ</w:t>
            </w:r>
          </w:p>
        </w:tc>
        <w:tc>
          <w:tcPr>
            <w:tcW w:w="1558" w:type="dxa"/>
          </w:tcPr>
          <w:p w:rsidR="005B3405" w:rsidRPr="005B3405" w:rsidRDefault="005B3405" w:rsidP="005B3405">
            <w:pPr>
              <w:tabs>
                <w:tab w:val="left" w:pos="709"/>
              </w:tabs>
              <w:spacing w:line="240" w:lineRule="auto"/>
              <w:jc w:val="center"/>
              <w:rPr>
                <w:b/>
                <w:sz w:val="20"/>
              </w:rPr>
            </w:pPr>
            <w:r w:rsidRPr="005B3405">
              <w:rPr>
                <w:b/>
                <w:sz w:val="20"/>
              </w:rPr>
              <w:t>Номер</w:t>
            </w:r>
          </w:p>
          <w:p w:rsidR="005B3405" w:rsidRPr="005B3405" w:rsidRDefault="005B3405" w:rsidP="005B3405">
            <w:pPr>
              <w:tabs>
                <w:tab w:val="left" w:pos="709"/>
              </w:tabs>
              <w:spacing w:line="240" w:lineRule="auto"/>
              <w:jc w:val="center"/>
              <w:rPr>
                <w:b/>
                <w:sz w:val="20"/>
              </w:rPr>
            </w:pPr>
            <w:r w:rsidRPr="005B3405">
              <w:rPr>
                <w:b/>
                <w:sz w:val="20"/>
              </w:rPr>
              <w:t>РИЧ</w:t>
            </w:r>
          </w:p>
        </w:tc>
        <w:tc>
          <w:tcPr>
            <w:tcW w:w="3681" w:type="dxa"/>
          </w:tcPr>
          <w:p w:rsidR="005B3405" w:rsidRPr="005B3405" w:rsidRDefault="005B3405" w:rsidP="005B3405">
            <w:pPr>
              <w:tabs>
                <w:tab w:val="left" w:pos="709"/>
              </w:tabs>
              <w:spacing w:line="240" w:lineRule="auto"/>
              <w:jc w:val="center"/>
              <w:rPr>
                <w:b/>
                <w:sz w:val="20"/>
              </w:rPr>
            </w:pPr>
            <w:r w:rsidRPr="005B3405">
              <w:rPr>
                <w:b/>
                <w:sz w:val="20"/>
              </w:rPr>
              <w:t>Причина</w:t>
            </w:r>
          </w:p>
          <w:p w:rsidR="005B3405" w:rsidRPr="005B3405" w:rsidRDefault="005B3405" w:rsidP="005B3405">
            <w:pPr>
              <w:tabs>
                <w:tab w:val="left" w:pos="709"/>
              </w:tabs>
              <w:spacing w:line="240" w:lineRule="auto"/>
              <w:jc w:val="center"/>
              <w:rPr>
                <w:b/>
                <w:sz w:val="20"/>
              </w:rPr>
            </w:pPr>
            <w:r w:rsidRPr="005B3405">
              <w:rPr>
                <w:b/>
                <w:sz w:val="20"/>
              </w:rPr>
              <w:t>возвращения</w:t>
            </w:r>
          </w:p>
        </w:tc>
      </w:tr>
      <w:tr w:rsidR="005B3405" w:rsidRPr="005B3405" w:rsidTr="005B3405">
        <w:trPr>
          <w:cantSplit/>
          <w:trHeight w:val="271"/>
          <w:tblHeader/>
        </w:trPr>
        <w:tc>
          <w:tcPr>
            <w:tcW w:w="10401" w:type="dxa"/>
            <w:gridSpan w:val="5"/>
          </w:tcPr>
          <w:p w:rsidR="005B3405" w:rsidRPr="005B3405" w:rsidRDefault="005B3405" w:rsidP="005B3405">
            <w:pPr>
              <w:tabs>
                <w:tab w:val="left" w:pos="709"/>
              </w:tabs>
              <w:spacing w:line="240" w:lineRule="auto"/>
              <w:jc w:val="center"/>
              <w:rPr>
                <w:b/>
                <w:sz w:val="20"/>
              </w:rPr>
            </w:pPr>
            <w:r w:rsidRPr="005B3405">
              <w:rPr>
                <w:b/>
                <w:sz w:val="20"/>
              </w:rPr>
              <w:t>1 квартал 2013 года</w:t>
            </w:r>
          </w:p>
        </w:tc>
      </w:tr>
      <w:tr w:rsidR="00B51A6A" w:rsidRPr="005B3405" w:rsidTr="005B3405">
        <w:trPr>
          <w:cantSplit/>
          <w:trHeight w:val="400"/>
        </w:trPr>
        <w:tc>
          <w:tcPr>
            <w:tcW w:w="675" w:type="dxa"/>
          </w:tcPr>
          <w:p w:rsidR="00B51A6A" w:rsidRPr="005B3405" w:rsidRDefault="00B51A6A" w:rsidP="005B3405">
            <w:pPr>
              <w:spacing w:line="240" w:lineRule="auto"/>
              <w:jc w:val="center"/>
              <w:rPr>
                <w:sz w:val="20"/>
              </w:rPr>
            </w:pPr>
            <w:r>
              <w:rPr>
                <w:sz w:val="20"/>
              </w:rPr>
              <w:t>1</w:t>
            </w:r>
          </w:p>
        </w:tc>
        <w:tc>
          <w:tcPr>
            <w:tcW w:w="3213" w:type="dxa"/>
          </w:tcPr>
          <w:p w:rsidR="00B51A6A" w:rsidRPr="005B3405" w:rsidRDefault="00B51A6A" w:rsidP="005B3405">
            <w:pPr>
              <w:spacing w:line="240" w:lineRule="auto"/>
              <w:jc w:val="left"/>
              <w:rPr>
                <w:sz w:val="20"/>
              </w:rPr>
            </w:pPr>
            <w:r w:rsidRPr="005B3405">
              <w:rPr>
                <w:sz w:val="20"/>
              </w:rPr>
              <w:t>ЗАО «КОМСТАР-Регионы»</w:t>
            </w:r>
          </w:p>
        </w:tc>
        <w:tc>
          <w:tcPr>
            <w:tcW w:w="1274" w:type="dxa"/>
          </w:tcPr>
          <w:p w:rsidR="00B51A6A" w:rsidRPr="005B3405" w:rsidRDefault="00B51A6A" w:rsidP="005B3405">
            <w:pPr>
              <w:spacing w:line="240" w:lineRule="auto"/>
              <w:jc w:val="center"/>
              <w:rPr>
                <w:sz w:val="20"/>
              </w:rPr>
            </w:pPr>
            <w:r w:rsidRPr="005B3405">
              <w:rPr>
                <w:sz w:val="20"/>
              </w:rPr>
              <w:t>30.12.2011</w:t>
            </w:r>
          </w:p>
        </w:tc>
        <w:tc>
          <w:tcPr>
            <w:tcW w:w="1558" w:type="dxa"/>
          </w:tcPr>
          <w:p w:rsidR="00B51A6A" w:rsidRPr="005B3405" w:rsidRDefault="00B51A6A" w:rsidP="005B3405">
            <w:pPr>
              <w:spacing w:line="240" w:lineRule="auto"/>
              <w:jc w:val="center"/>
              <w:rPr>
                <w:sz w:val="20"/>
              </w:rPr>
            </w:pPr>
            <w:r w:rsidRPr="005B3405">
              <w:rPr>
                <w:sz w:val="20"/>
              </w:rPr>
              <w:t>1221-11-0464</w:t>
            </w:r>
          </w:p>
        </w:tc>
        <w:tc>
          <w:tcPr>
            <w:tcW w:w="3681" w:type="dxa"/>
          </w:tcPr>
          <w:p w:rsidR="00B51A6A" w:rsidRDefault="00B51A6A" w:rsidP="00B51A6A">
            <w:pPr>
              <w:jc w:val="center"/>
            </w:pPr>
            <w:r w:rsidRPr="00580F11">
              <w:rPr>
                <w:sz w:val="20"/>
              </w:rPr>
              <w:t>реализовано полностью</w:t>
            </w:r>
          </w:p>
        </w:tc>
      </w:tr>
      <w:tr w:rsidR="00B51A6A" w:rsidRPr="005B3405" w:rsidTr="005B3405">
        <w:trPr>
          <w:cantSplit/>
          <w:trHeight w:val="378"/>
        </w:trPr>
        <w:tc>
          <w:tcPr>
            <w:tcW w:w="675" w:type="dxa"/>
          </w:tcPr>
          <w:p w:rsidR="00B51A6A" w:rsidRPr="005B3405" w:rsidRDefault="00B51A6A" w:rsidP="005B3405">
            <w:pPr>
              <w:spacing w:line="240" w:lineRule="auto"/>
              <w:jc w:val="center"/>
              <w:rPr>
                <w:sz w:val="20"/>
              </w:rPr>
            </w:pPr>
            <w:r>
              <w:rPr>
                <w:sz w:val="20"/>
              </w:rPr>
              <w:t>2</w:t>
            </w:r>
          </w:p>
        </w:tc>
        <w:tc>
          <w:tcPr>
            <w:tcW w:w="3213" w:type="dxa"/>
          </w:tcPr>
          <w:p w:rsidR="00B51A6A" w:rsidRPr="005B3405" w:rsidRDefault="00B51A6A" w:rsidP="005B3405">
            <w:pPr>
              <w:spacing w:line="240" w:lineRule="auto"/>
              <w:jc w:val="left"/>
              <w:rPr>
                <w:sz w:val="20"/>
              </w:rPr>
            </w:pPr>
            <w:r w:rsidRPr="005B3405">
              <w:rPr>
                <w:sz w:val="20"/>
              </w:rPr>
              <w:t>ЗАО «КОМСТАР-Регионы»</w:t>
            </w:r>
          </w:p>
        </w:tc>
        <w:tc>
          <w:tcPr>
            <w:tcW w:w="1274" w:type="dxa"/>
          </w:tcPr>
          <w:p w:rsidR="00B51A6A" w:rsidRPr="005B3405" w:rsidRDefault="00B51A6A" w:rsidP="005B3405">
            <w:pPr>
              <w:spacing w:line="240" w:lineRule="auto"/>
              <w:jc w:val="center"/>
              <w:rPr>
                <w:sz w:val="20"/>
              </w:rPr>
            </w:pPr>
            <w:r w:rsidRPr="005B3405">
              <w:rPr>
                <w:sz w:val="20"/>
              </w:rPr>
              <w:t>30.12.2011</w:t>
            </w:r>
          </w:p>
        </w:tc>
        <w:tc>
          <w:tcPr>
            <w:tcW w:w="1558" w:type="dxa"/>
          </w:tcPr>
          <w:p w:rsidR="00B51A6A" w:rsidRPr="005B3405" w:rsidRDefault="00B51A6A" w:rsidP="005B3405">
            <w:pPr>
              <w:spacing w:line="240" w:lineRule="auto"/>
              <w:jc w:val="center"/>
              <w:rPr>
                <w:sz w:val="20"/>
              </w:rPr>
            </w:pPr>
            <w:r w:rsidRPr="005B3405">
              <w:rPr>
                <w:sz w:val="20"/>
              </w:rPr>
              <w:t>1221-11-0465</w:t>
            </w:r>
          </w:p>
        </w:tc>
        <w:tc>
          <w:tcPr>
            <w:tcW w:w="3681" w:type="dxa"/>
          </w:tcPr>
          <w:p w:rsidR="00B51A6A" w:rsidRDefault="00B51A6A" w:rsidP="00B51A6A">
            <w:pPr>
              <w:jc w:val="center"/>
            </w:pPr>
            <w:r w:rsidRPr="00580F11">
              <w:rPr>
                <w:sz w:val="20"/>
              </w:rPr>
              <w:t>реализовано полностью</w:t>
            </w:r>
          </w:p>
        </w:tc>
      </w:tr>
      <w:tr w:rsidR="00B51A6A" w:rsidRPr="005B3405" w:rsidTr="005B3405">
        <w:trPr>
          <w:cantSplit/>
          <w:trHeight w:val="400"/>
        </w:trPr>
        <w:tc>
          <w:tcPr>
            <w:tcW w:w="675" w:type="dxa"/>
          </w:tcPr>
          <w:p w:rsidR="00B51A6A" w:rsidRPr="005B3405" w:rsidRDefault="00B51A6A" w:rsidP="005B3405">
            <w:pPr>
              <w:spacing w:line="240" w:lineRule="auto"/>
              <w:jc w:val="center"/>
              <w:rPr>
                <w:sz w:val="20"/>
              </w:rPr>
            </w:pPr>
            <w:r>
              <w:rPr>
                <w:sz w:val="20"/>
              </w:rPr>
              <w:t>3</w:t>
            </w:r>
          </w:p>
        </w:tc>
        <w:tc>
          <w:tcPr>
            <w:tcW w:w="3213" w:type="dxa"/>
          </w:tcPr>
          <w:p w:rsidR="00B51A6A" w:rsidRPr="005B3405" w:rsidRDefault="00B51A6A" w:rsidP="005B3405">
            <w:pPr>
              <w:spacing w:line="240" w:lineRule="auto"/>
              <w:jc w:val="left"/>
              <w:rPr>
                <w:sz w:val="20"/>
              </w:rPr>
            </w:pPr>
            <w:r w:rsidRPr="005B3405">
              <w:rPr>
                <w:sz w:val="20"/>
              </w:rPr>
              <w:t>ЗАО «КОМСТАР-Регионы»</w:t>
            </w:r>
          </w:p>
        </w:tc>
        <w:tc>
          <w:tcPr>
            <w:tcW w:w="1274" w:type="dxa"/>
          </w:tcPr>
          <w:p w:rsidR="00B51A6A" w:rsidRPr="005B3405" w:rsidRDefault="00B51A6A" w:rsidP="005B3405">
            <w:pPr>
              <w:spacing w:line="240" w:lineRule="auto"/>
              <w:jc w:val="center"/>
              <w:rPr>
                <w:sz w:val="20"/>
              </w:rPr>
            </w:pPr>
            <w:r w:rsidRPr="005B3405">
              <w:rPr>
                <w:sz w:val="20"/>
              </w:rPr>
              <w:t>30.12.2011</w:t>
            </w:r>
          </w:p>
        </w:tc>
        <w:tc>
          <w:tcPr>
            <w:tcW w:w="1558" w:type="dxa"/>
          </w:tcPr>
          <w:p w:rsidR="00B51A6A" w:rsidRPr="005B3405" w:rsidRDefault="00B51A6A" w:rsidP="005B3405">
            <w:pPr>
              <w:spacing w:line="240" w:lineRule="auto"/>
              <w:jc w:val="center"/>
              <w:rPr>
                <w:sz w:val="20"/>
              </w:rPr>
            </w:pPr>
            <w:r w:rsidRPr="005B3405">
              <w:rPr>
                <w:sz w:val="20"/>
              </w:rPr>
              <w:t>1221-11-0466</w:t>
            </w:r>
          </w:p>
        </w:tc>
        <w:tc>
          <w:tcPr>
            <w:tcW w:w="3681" w:type="dxa"/>
          </w:tcPr>
          <w:p w:rsidR="00B51A6A" w:rsidRDefault="00B51A6A" w:rsidP="00B51A6A">
            <w:pPr>
              <w:jc w:val="center"/>
            </w:pPr>
            <w:r w:rsidRPr="00580F11">
              <w:rPr>
                <w:sz w:val="20"/>
              </w:rPr>
              <w:t>реализовано полностью</w:t>
            </w:r>
          </w:p>
        </w:tc>
      </w:tr>
      <w:tr w:rsidR="00B51A6A" w:rsidRPr="005B3405" w:rsidTr="005B3405">
        <w:trPr>
          <w:cantSplit/>
          <w:trHeight w:val="378"/>
        </w:trPr>
        <w:tc>
          <w:tcPr>
            <w:tcW w:w="675" w:type="dxa"/>
          </w:tcPr>
          <w:p w:rsidR="00B51A6A" w:rsidRPr="005B3405" w:rsidRDefault="00B51A6A" w:rsidP="005B3405">
            <w:pPr>
              <w:spacing w:line="240" w:lineRule="auto"/>
              <w:jc w:val="center"/>
              <w:rPr>
                <w:sz w:val="20"/>
              </w:rPr>
            </w:pPr>
            <w:r>
              <w:rPr>
                <w:sz w:val="20"/>
              </w:rPr>
              <w:t>4</w:t>
            </w:r>
          </w:p>
        </w:tc>
        <w:tc>
          <w:tcPr>
            <w:tcW w:w="3213" w:type="dxa"/>
          </w:tcPr>
          <w:p w:rsidR="00B51A6A" w:rsidRPr="005B3405" w:rsidRDefault="00B51A6A" w:rsidP="005B3405">
            <w:pPr>
              <w:spacing w:line="240" w:lineRule="auto"/>
              <w:jc w:val="left"/>
              <w:rPr>
                <w:sz w:val="20"/>
              </w:rPr>
            </w:pPr>
            <w:r w:rsidRPr="005B3405">
              <w:rPr>
                <w:sz w:val="20"/>
              </w:rPr>
              <w:t>ОАО «Федеральная сетевая компания Единой энергетической системы»</w:t>
            </w:r>
          </w:p>
        </w:tc>
        <w:tc>
          <w:tcPr>
            <w:tcW w:w="1274" w:type="dxa"/>
          </w:tcPr>
          <w:p w:rsidR="00B51A6A" w:rsidRPr="005B3405" w:rsidRDefault="00B51A6A" w:rsidP="005B3405">
            <w:pPr>
              <w:spacing w:line="240" w:lineRule="auto"/>
              <w:jc w:val="center"/>
              <w:rPr>
                <w:sz w:val="20"/>
              </w:rPr>
            </w:pPr>
            <w:r w:rsidRPr="005B3405">
              <w:rPr>
                <w:sz w:val="20"/>
              </w:rPr>
              <w:t>26.12.2011</w:t>
            </w:r>
          </w:p>
        </w:tc>
        <w:tc>
          <w:tcPr>
            <w:tcW w:w="1558" w:type="dxa"/>
          </w:tcPr>
          <w:p w:rsidR="00B51A6A" w:rsidRPr="005B3405" w:rsidRDefault="00B51A6A" w:rsidP="005B3405">
            <w:pPr>
              <w:spacing w:line="240" w:lineRule="auto"/>
              <w:jc w:val="center"/>
              <w:rPr>
                <w:sz w:val="20"/>
              </w:rPr>
            </w:pPr>
            <w:r w:rsidRPr="005B3405">
              <w:rPr>
                <w:sz w:val="20"/>
              </w:rPr>
              <w:t>1169-11-0044</w:t>
            </w:r>
          </w:p>
        </w:tc>
        <w:tc>
          <w:tcPr>
            <w:tcW w:w="3681" w:type="dxa"/>
          </w:tcPr>
          <w:p w:rsidR="00B51A6A" w:rsidRDefault="00B51A6A" w:rsidP="00B51A6A">
            <w:pPr>
              <w:jc w:val="center"/>
            </w:pPr>
            <w:r w:rsidRPr="00580F11">
              <w:rPr>
                <w:sz w:val="20"/>
              </w:rPr>
              <w:t>реализовано полностью</w:t>
            </w:r>
          </w:p>
        </w:tc>
      </w:tr>
      <w:tr w:rsidR="00B51A6A" w:rsidRPr="005B3405" w:rsidTr="005B3405">
        <w:trPr>
          <w:cantSplit/>
          <w:trHeight w:val="400"/>
        </w:trPr>
        <w:tc>
          <w:tcPr>
            <w:tcW w:w="675" w:type="dxa"/>
          </w:tcPr>
          <w:p w:rsidR="00B51A6A" w:rsidRPr="005B3405" w:rsidRDefault="00B51A6A" w:rsidP="005B3405">
            <w:pPr>
              <w:spacing w:line="240" w:lineRule="auto"/>
              <w:jc w:val="center"/>
              <w:rPr>
                <w:sz w:val="20"/>
              </w:rPr>
            </w:pPr>
            <w:r>
              <w:rPr>
                <w:sz w:val="20"/>
              </w:rPr>
              <w:t>5</w:t>
            </w:r>
          </w:p>
        </w:tc>
        <w:tc>
          <w:tcPr>
            <w:tcW w:w="3213" w:type="dxa"/>
          </w:tcPr>
          <w:p w:rsidR="00B51A6A" w:rsidRPr="005B3405" w:rsidRDefault="00B51A6A" w:rsidP="005B3405">
            <w:pPr>
              <w:spacing w:line="240" w:lineRule="auto"/>
              <w:jc w:val="left"/>
              <w:rPr>
                <w:sz w:val="20"/>
              </w:rPr>
            </w:pPr>
            <w:r w:rsidRPr="005B3405">
              <w:rPr>
                <w:sz w:val="20"/>
              </w:rPr>
              <w:t>ООО «Новороссийская телекоммуникационная ком</w:t>
            </w:r>
            <w:r>
              <w:rPr>
                <w:sz w:val="20"/>
              </w:rPr>
              <w:t>п</w:t>
            </w:r>
            <w:r w:rsidRPr="005B3405">
              <w:rPr>
                <w:sz w:val="20"/>
              </w:rPr>
              <w:t>ания»</w:t>
            </w:r>
          </w:p>
        </w:tc>
        <w:tc>
          <w:tcPr>
            <w:tcW w:w="1274" w:type="dxa"/>
          </w:tcPr>
          <w:p w:rsidR="00B51A6A" w:rsidRPr="005B3405" w:rsidRDefault="00B51A6A" w:rsidP="005B3405">
            <w:pPr>
              <w:spacing w:line="240" w:lineRule="auto"/>
              <w:jc w:val="center"/>
              <w:rPr>
                <w:sz w:val="20"/>
              </w:rPr>
            </w:pPr>
            <w:r w:rsidRPr="005B3405">
              <w:rPr>
                <w:sz w:val="20"/>
              </w:rPr>
              <w:t>07.12.2011</w:t>
            </w:r>
          </w:p>
        </w:tc>
        <w:tc>
          <w:tcPr>
            <w:tcW w:w="1558" w:type="dxa"/>
          </w:tcPr>
          <w:p w:rsidR="00B51A6A" w:rsidRPr="005B3405" w:rsidRDefault="00B51A6A" w:rsidP="005B3405">
            <w:pPr>
              <w:spacing w:line="240" w:lineRule="auto"/>
              <w:jc w:val="center"/>
              <w:rPr>
                <w:sz w:val="20"/>
              </w:rPr>
            </w:pPr>
            <w:r w:rsidRPr="005B3405">
              <w:rPr>
                <w:sz w:val="20"/>
              </w:rPr>
              <w:t>1087-11-0245</w:t>
            </w:r>
          </w:p>
        </w:tc>
        <w:tc>
          <w:tcPr>
            <w:tcW w:w="3681" w:type="dxa"/>
          </w:tcPr>
          <w:p w:rsidR="00B51A6A" w:rsidRDefault="00B51A6A" w:rsidP="00B51A6A">
            <w:pPr>
              <w:jc w:val="center"/>
            </w:pPr>
            <w:r w:rsidRPr="00580F11">
              <w:rPr>
                <w:sz w:val="20"/>
              </w:rPr>
              <w:t>реализовано полностью</w:t>
            </w:r>
          </w:p>
        </w:tc>
      </w:tr>
      <w:tr w:rsidR="005B3405" w:rsidRPr="005B3405" w:rsidTr="005B3405">
        <w:trPr>
          <w:cantSplit/>
          <w:trHeight w:val="378"/>
        </w:trPr>
        <w:tc>
          <w:tcPr>
            <w:tcW w:w="675" w:type="dxa"/>
          </w:tcPr>
          <w:p w:rsidR="005B3405" w:rsidRPr="005B3405" w:rsidRDefault="00B51A6A" w:rsidP="005B3405">
            <w:pPr>
              <w:spacing w:line="240" w:lineRule="auto"/>
              <w:jc w:val="center"/>
              <w:rPr>
                <w:sz w:val="20"/>
              </w:rPr>
            </w:pPr>
            <w:r>
              <w:rPr>
                <w:sz w:val="20"/>
              </w:rPr>
              <w:t>6</w:t>
            </w:r>
          </w:p>
        </w:tc>
        <w:tc>
          <w:tcPr>
            <w:tcW w:w="3213" w:type="dxa"/>
          </w:tcPr>
          <w:p w:rsidR="005B3405" w:rsidRPr="005B3405" w:rsidRDefault="005B3405" w:rsidP="005B3405">
            <w:pPr>
              <w:spacing w:line="240" w:lineRule="auto"/>
              <w:jc w:val="left"/>
              <w:rPr>
                <w:sz w:val="20"/>
              </w:rPr>
            </w:pPr>
            <w:r w:rsidRPr="005B3405">
              <w:rPr>
                <w:sz w:val="20"/>
              </w:rPr>
              <w:t>ООО «</w:t>
            </w:r>
            <w:proofErr w:type="spellStart"/>
            <w:r w:rsidRPr="005B3405">
              <w:rPr>
                <w:sz w:val="20"/>
              </w:rPr>
              <w:t>Новоморснаб</w:t>
            </w:r>
            <w:proofErr w:type="spellEnd"/>
            <w:r w:rsidRPr="005B3405">
              <w:rPr>
                <w:sz w:val="20"/>
              </w:rPr>
              <w:t>»</w:t>
            </w:r>
          </w:p>
        </w:tc>
        <w:tc>
          <w:tcPr>
            <w:tcW w:w="1274" w:type="dxa"/>
          </w:tcPr>
          <w:p w:rsidR="005B3405" w:rsidRPr="005B3405" w:rsidRDefault="005B3405" w:rsidP="005B3405">
            <w:pPr>
              <w:spacing w:line="240" w:lineRule="auto"/>
              <w:jc w:val="center"/>
              <w:rPr>
                <w:sz w:val="20"/>
              </w:rPr>
            </w:pPr>
            <w:r w:rsidRPr="005B3405">
              <w:rPr>
                <w:sz w:val="20"/>
              </w:rPr>
              <w:t>31.12.2011</w:t>
            </w:r>
          </w:p>
        </w:tc>
        <w:tc>
          <w:tcPr>
            <w:tcW w:w="1558" w:type="dxa"/>
          </w:tcPr>
          <w:p w:rsidR="005B3405" w:rsidRPr="005B3405" w:rsidRDefault="005B3405" w:rsidP="005B3405">
            <w:pPr>
              <w:spacing w:line="240" w:lineRule="auto"/>
              <w:jc w:val="center"/>
              <w:rPr>
                <w:sz w:val="20"/>
              </w:rPr>
            </w:pPr>
            <w:r w:rsidRPr="005B3405">
              <w:rPr>
                <w:sz w:val="20"/>
              </w:rPr>
              <w:t>359-12-0006</w:t>
            </w:r>
          </w:p>
        </w:tc>
        <w:tc>
          <w:tcPr>
            <w:tcW w:w="3681" w:type="dxa"/>
          </w:tcPr>
          <w:p w:rsidR="005B3405" w:rsidRPr="005B3405" w:rsidRDefault="00B51A6A" w:rsidP="005B3405">
            <w:pPr>
              <w:spacing w:line="240" w:lineRule="auto"/>
              <w:jc w:val="center"/>
              <w:rPr>
                <w:sz w:val="20"/>
              </w:rPr>
            </w:pPr>
            <w:r>
              <w:rPr>
                <w:sz w:val="20"/>
              </w:rPr>
              <w:t>с</w:t>
            </w:r>
            <w:r w:rsidR="005B3405" w:rsidRPr="005B3405">
              <w:rPr>
                <w:sz w:val="20"/>
              </w:rPr>
              <w:t>рок начала использования РЭС не превышает 2 года</w:t>
            </w:r>
          </w:p>
        </w:tc>
      </w:tr>
      <w:tr w:rsidR="005B3405" w:rsidRPr="005B3405" w:rsidTr="00B51A6A">
        <w:trPr>
          <w:cantSplit/>
          <w:trHeight w:val="259"/>
          <w:tblHeader/>
        </w:trPr>
        <w:tc>
          <w:tcPr>
            <w:tcW w:w="10401" w:type="dxa"/>
            <w:gridSpan w:val="5"/>
          </w:tcPr>
          <w:p w:rsidR="005B3405" w:rsidRPr="005B3405" w:rsidRDefault="005B3405" w:rsidP="005B3405">
            <w:pPr>
              <w:tabs>
                <w:tab w:val="left" w:pos="709"/>
              </w:tabs>
              <w:spacing w:line="240" w:lineRule="auto"/>
              <w:jc w:val="center"/>
              <w:rPr>
                <w:b/>
                <w:sz w:val="20"/>
              </w:rPr>
            </w:pPr>
            <w:r w:rsidRPr="005B3405">
              <w:rPr>
                <w:b/>
                <w:sz w:val="20"/>
              </w:rPr>
              <w:t>2 квартал 2013 года</w:t>
            </w:r>
          </w:p>
        </w:tc>
      </w:tr>
      <w:tr w:rsidR="005B3405" w:rsidRPr="005B3405" w:rsidTr="00B51A6A">
        <w:trPr>
          <w:cantSplit/>
          <w:trHeight w:val="263"/>
        </w:trPr>
        <w:tc>
          <w:tcPr>
            <w:tcW w:w="675" w:type="dxa"/>
          </w:tcPr>
          <w:p w:rsidR="005B3405" w:rsidRPr="005B3405" w:rsidRDefault="005B3405" w:rsidP="005B3405">
            <w:pPr>
              <w:spacing w:line="240" w:lineRule="auto"/>
              <w:jc w:val="center"/>
              <w:rPr>
                <w:sz w:val="20"/>
              </w:rPr>
            </w:pPr>
            <w:r w:rsidRPr="005B3405">
              <w:rPr>
                <w:sz w:val="20"/>
              </w:rPr>
              <w:t>1.</w:t>
            </w:r>
          </w:p>
        </w:tc>
        <w:tc>
          <w:tcPr>
            <w:tcW w:w="3213" w:type="dxa"/>
          </w:tcPr>
          <w:p w:rsidR="005B3405" w:rsidRPr="005B3405" w:rsidRDefault="005B3405" w:rsidP="005B3405">
            <w:pPr>
              <w:spacing w:line="240" w:lineRule="auto"/>
              <w:jc w:val="left"/>
              <w:rPr>
                <w:sz w:val="20"/>
              </w:rPr>
            </w:pPr>
            <w:r w:rsidRPr="005B3405">
              <w:rPr>
                <w:sz w:val="20"/>
              </w:rPr>
              <w:t>ОАО «</w:t>
            </w:r>
            <w:proofErr w:type="gramStart"/>
            <w:r w:rsidRPr="005B3405">
              <w:rPr>
                <w:sz w:val="20"/>
              </w:rPr>
              <w:t>Вымпел-Коммуникации</w:t>
            </w:r>
            <w:proofErr w:type="gramEnd"/>
            <w:r w:rsidRPr="005B3405">
              <w:rPr>
                <w:sz w:val="20"/>
              </w:rPr>
              <w:t>»</w:t>
            </w:r>
          </w:p>
        </w:tc>
        <w:tc>
          <w:tcPr>
            <w:tcW w:w="1274" w:type="dxa"/>
          </w:tcPr>
          <w:p w:rsidR="005B3405" w:rsidRPr="005B3405" w:rsidRDefault="005B3405" w:rsidP="005B3405">
            <w:pPr>
              <w:spacing w:line="240" w:lineRule="auto"/>
              <w:jc w:val="center"/>
              <w:rPr>
                <w:sz w:val="20"/>
              </w:rPr>
            </w:pPr>
            <w:r w:rsidRPr="005B3405">
              <w:rPr>
                <w:sz w:val="20"/>
              </w:rPr>
              <w:t>09.04.2012</w:t>
            </w:r>
          </w:p>
        </w:tc>
        <w:tc>
          <w:tcPr>
            <w:tcW w:w="1558" w:type="dxa"/>
          </w:tcPr>
          <w:p w:rsidR="005B3405" w:rsidRPr="005B3405" w:rsidRDefault="005B3405" w:rsidP="005B3405">
            <w:pPr>
              <w:spacing w:line="240" w:lineRule="auto"/>
              <w:jc w:val="center"/>
              <w:rPr>
                <w:sz w:val="20"/>
              </w:rPr>
            </w:pPr>
            <w:r w:rsidRPr="005B3405">
              <w:rPr>
                <w:sz w:val="20"/>
              </w:rPr>
              <w:t>349-12-0150</w:t>
            </w:r>
          </w:p>
        </w:tc>
        <w:tc>
          <w:tcPr>
            <w:tcW w:w="3681" w:type="dxa"/>
          </w:tcPr>
          <w:p w:rsidR="005B3405" w:rsidRPr="005B3405" w:rsidRDefault="00B51A6A" w:rsidP="005B3405">
            <w:pPr>
              <w:spacing w:line="240" w:lineRule="auto"/>
              <w:jc w:val="center"/>
              <w:rPr>
                <w:sz w:val="20"/>
              </w:rPr>
            </w:pPr>
            <w:r>
              <w:rPr>
                <w:sz w:val="20"/>
              </w:rPr>
              <w:t>р</w:t>
            </w:r>
            <w:r w:rsidRPr="005B3405">
              <w:rPr>
                <w:sz w:val="20"/>
              </w:rPr>
              <w:t>еализовано полностью</w:t>
            </w:r>
          </w:p>
        </w:tc>
      </w:tr>
      <w:tr w:rsidR="005B3405" w:rsidRPr="005B3405" w:rsidTr="005B3405">
        <w:trPr>
          <w:cantSplit/>
          <w:trHeight w:val="617"/>
        </w:trPr>
        <w:tc>
          <w:tcPr>
            <w:tcW w:w="675" w:type="dxa"/>
          </w:tcPr>
          <w:p w:rsidR="005B3405" w:rsidRPr="005B3405" w:rsidRDefault="005B3405" w:rsidP="005B3405">
            <w:pPr>
              <w:spacing w:line="240" w:lineRule="auto"/>
              <w:jc w:val="center"/>
              <w:rPr>
                <w:sz w:val="20"/>
              </w:rPr>
            </w:pPr>
            <w:r w:rsidRPr="005B3405">
              <w:rPr>
                <w:sz w:val="20"/>
              </w:rPr>
              <w:t>2.</w:t>
            </w:r>
          </w:p>
        </w:tc>
        <w:tc>
          <w:tcPr>
            <w:tcW w:w="3213" w:type="dxa"/>
          </w:tcPr>
          <w:p w:rsidR="005B3405" w:rsidRPr="005B3405" w:rsidRDefault="005B3405" w:rsidP="005B3405">
            <w:pPr>
              <w:spacing w:line="240" w:lineRule="auto"/>
              <w:jc w:val="left"/>
              <w:rPr>
                <w:sz w:val="20"/>
              </w:rPr>
            </w:pPr>
            <w:r w:rsidRPr="005B3405">
              <w:rPr>
                <w:sz w:val="20"/>
              </w:rPr>
              <w:t>Открытое акционерное общество энергетики и электрификации Кубани</w:t>
            </w:r>
          </w:p>
        </w:tc>
        <w:tc>
          <w:tcPr>
            <w:tcW w:w="1274" w:type="dxa"/>
          </w:tcPr>
          <w:p w:rsidR="005B3405" w:rsidRPr="005B3405" w:rsidRDefault="005B3405" w:rsidP="005B3405">
            <w:pPr>
              <w:spacing w:line="240" w:lineRule="auto"/>
              <w:jc w:val="center"/>
              <w:rPr>
                <w:sz w:val="20"/>
              </w:rPr>
            </w:pPr>
            <w:r w:rsidRPr="005B3405">
              <w:rPr>
                <w:sz w:val="20"/>
              </w:rPr>
              <w:t>21.05.2007</w:t>
            </w:r>
          </w:p>
        </w:tc>
        <w:tc>
          <w:tcPr>
            <w:tcW w:w="1558" w:type="dxa"/>
          </w:tcPr>
          <w:p w:rsidR="005B3405" w:rsidRPr="005B3405" w:rsidRDefault="005B3405" w:rsidP="005B3405">
            <w:pPr>
              <w:spacing w:line="240" w:lineRule="auto"/>
              <w:jc w:val="center"/>
              <w:rPr>
                <w:sz w:val="20"/>
              </w:rPr>
            </w:pPr>
            <w:r w:rsidRPr="005B3405">
              <w:rPr>
                <w:sz w:val="20"/>
              </w:rPr>
              <w:t>292-08-1301</w:t>
            </w:r>
          </w:p>
        </w:tc>
        <w:tc>
          <w:tcPr>
            <w:tcW w:w="3681" w:type="dxa"/>
          </w:tcPr>
          <w:p w:rsidR="005B3405" w:rsidRPr="005B3405" w:rsidRDefault="00B51A6A" w:rsidP="005B3405">
            <w:pPr>
              <w:spacing w:line="240" w:lineRule="auto"/>
              <w:jc w:val="center"/>
              <w:rPr>
                <w:sz w:val="20"/>
              </w:rPr>
            </w:pPr>
            <w:r>
              <w:rPr>
                <w:sz w:val="20"/>
              </w:rPr>
              <w:t>о</w:t>
            </w:r>
            <w:r w:rsidR="005B3405" w:rsidRPr="005B3405">
              <w:rPr>
                <w:sz w:val="20"/>
              </w:rPr>
              <w:t>тсутствует п. 1.2, определяющий крайний срок начала использования РЭС</w:t>
            </w:r>
          </w:p>
        </w:tc>
      </w:tr>
      <w:tr w:rsidR="005B3405" w:rsidRPr="005B3405" w:rsidTr="005B3405">
        <w:trPr>
          <w:cantSplit/>
          <w:trHeight w:val="655"/>
        </w:trPr>
        <w:tc>
          <w:tcPr>
            <w:tcW w:w="675" w:type="dxa"/>
          </w:tcPr>
          <w:p w:rsidR="005B3405" w:rsidRPr="005B3405" w:rsidRDefault="005B3405" w:rsidP="005B3405">
            <w:pPr>
              <w:spacing w:line="240" w:lineRule="auto"/>
              <w:jc w:val="center"/>
              <w:rPr>
                <w:sz w:val="20"/>
              </w:rPr>
            </w:pPr>
            <w:r w:rsidRPr="005B3405">
              <w:rPr>
                <w:sz w:val="20"/>
              </w:rPr>
              <w:lastRenderedPageBreak/>
              <w:t>3.</w:t>
            </w:r>
          </w:p>
        </w:tc>
        <w:tc>
          <w:tcPr>
            <w:tcW w:w="3213" w:type="dxa"/>
          </w:tcPr>
          <w:p w:rsidR="005B3405" w:rsidRPr="005B3405" w:rsidRDefault="005B3405" w:rsidP="005B3405">
            <w:pPr>
              <w:spacing w:line="240" w:lineRule="auto"/>
              <w:jc w:val="left"/>
              <w:rPr>
                <w:sz w:val="20"/>
              </w:rPr>
            </w:pPr>
            <w:r w:rsidRPr="005B3405">
              <w:rPr>
                <w:sz w:val="20"/>
              </w:rPr>
              <w:t>ОАО «Федеральная сетевая компания Единой энергетической системы»</w:t>
            </w:r>
          </w:p>
        </w:tc>
        <w:tc>
          <w:tcPr>
            <w:tcW w:w="1274" w:type="dxa"/>
          </w:tcPr>
          <w:p w:rsidR="005B3405" w:rsidRPr="005B3405" w:rsidRDefault="005B3405" w:rsidP="005B3405">
            <w:pPr>
              <w:spacing w:line="240" w:lineRule="auto"/>
              <w:jc w:val="center"/>
              <w:rPr>
                <w:sz w:val="20"/>
              </w:rPr>
            </w:pPr>
            <w:r w:rsidRPr="005B3405">
              <w:rPr>
                <w:sz w:val="20"/>
              </w:rPr>
              <w:t>26.12.2011</w:t>
            </w:r>
          </w:p>
        </w:tc>
        <w:tc>
          <w:tcPr>
            <w:tcW w:w="1558" w:type="dxa"/>
          </w:tcPr>
          <w:p w:rsidR="005B3405" w:rsidRPr="005B3405" w:rsidRDefault="005B3405" w:rsidP="005B3405">
            <w:pPr>
              <w:spacing w:line="240" w:lineRule="auto"/>
              <w:jc w:val="center"/>
              <w:rPr>
                <w:sz w:val="20"/>
              </w:rPr>
            </w:pPr>
            <w:r w:rsidRPr="005B3405">
              <w:rPr>
                <w:sz w:val="20"/>
              </w:rPr>
              <w:t>1169-11-0043</w:t>
            </w:r>
          </w:p>
        </w:tc>
        <w:tc>
          <w:tcPr>
            <w:tcW w:w="3681" w:type="dxa"/>
          </w:tcPr>
          <w:p w:rsidR="005B3405" w:rsidRPr="005B3405" w:rsidRDefault="00B51A6A" w:rsidP="00B51A6A">
            <w:pPr>
              <w:spacing w:line="240" w:lineRule="auto"/>
              <w:jc w:val="center"/>
              <w:rPr>
                <w:sz w:val="20"/>
              </w:rPr>
            </w:pPr>
            <w:r>
              <w:rPr>
                <w:sz w:val="20"/>
              </w:rPr>
              <w:t>п</w:t>
            </w:r>
            <w:r w:rsidR="005B3405" w:rsidRPr="005B3405">
              <w:rPr>
                <w:sz w:val="20"/>
              </w:rPr>
              <w:t>о п. 1.2 срок продлен до 25.12.2013 года (письм</w:t>
            </w:r>
            <w:r>
              <w:rPr>
                <w:sz w:val="20"/>
              </w:rPr>
              <w:t>о</w:t>
            </w:r>
            <w:r w:rsidR="005B3405" w:rsidRPr="005B3405">
              <w:rPr>
                <w:sz w:val="20"/>
              </w:rPr>
              <w:t xml:space="preserve"> ЦА Роскомнадзора от 22.02.2013 года № 0740-4329)</w:t>
            </w:r>
          </w:p>
        </w:tc>
      </w:tr>
      <w:tr w:rsidR="005B3405" w:rsidRPr="005B3405" w:rsidTr="00B51A6A">
        <w:trPr>
          <w:cantSplit/>
          <w:trHeight w:val="195"/>
        </w:trPr>
        <w:tc>
          <w:tcPr>
            <w:tcW w:w="675" w:type="dxa"/>
          </w:tcPr>
          <w:p w:rsidR="005B3405" w:rsidRPr="005B3405" w:rsidRDefault="005B3405" w:rsidP="005B3405">
            <w:pPr>
              <w:spacing w:line="240" w:lineRule="auto"/>
              <w:jc w:val="center"/>
              <w:rPr>
                <w:sz w:val="20"/>
              </w:rPr>
            </w:pPr>
            <w:r w:rsidRPr="005B3405">
              <w:rPr>
                <w:sz w:val="20"/>
              </w:rPr>
              <w:t>4.</w:t>
            </w:r>
          </w:p>
        </w:tc>
        <w:tc>
          <w:tcPr>
            <w:tcW w:w="3213" w:type="dxa"/>
          </w:tcPr>
          <w:p w:rsidR="005B3405" w:rsidRPr="005B3405" w:rsidRDefault="005B3405" w:rsidP="005B3405">
            <w:pPr>
              <w:spacing w:line="240" w:lineRule="auto"/>
              <w:jc w:val="left"/>
              <w:rPr>
                <w:sz w:val="20"/>
              </w:rPr>
            </w:pPr>
            <w:r w:rsidRPr="005B3405">
              <w:rPr>
                <w:sz w:val="20"/>
              </w:rPr>
              <w:t>ОАО «Мегафон»</w:t>
            </w:r>
          </w:p>
        </w:tc>
        <w:tc>
          <w:tcPr>
            <w:tcW w:w="1274" w:type="dxa"/>
          </w:tcPr>
          <w:p w:rsidR="005B3405" w:rsidRPr="005B3405" w:rsidRDefault="005B3405" w:rsidP="005B3405">
            <w:pPr>
              <w:spacing w:line="240" w:lineRule="auto"/>
              <w:jc w:val="center"/>
              <w:rPr>
                <w:sz w:val="20"/>
              </w:rPr>
            </w:pPr>
            <w:r w:rsidRPr="005B3405">
              <w:rPr>
                <w:sz w:val="20"/>
              </w:rPr>
              <w:t>13.03.2012</w:t>
            </w:r>
          </w:p>
        </w:tc>
        <w:tc>
          <w:tcPr>
            <w:tcW w:w="1558" w:type="dxa"/>
          </w:tcPr>
          <w:p w:rsidR="005B3405" w:rsidRPr="005B3405" w:rsidRDefault="005B3405" w:rsidP="005B3405">
            <w:pPr>
              <w:spacing w:line="240" w:lineRule="auto"/>
              <w:jc w:val="center"/>
              <w:rPr>
                <w:sz w:val="20"/>
              </w:rPr>
            </w:pPr>
            <w:r w:rsidRPr="005B3405">
              <w:rPr>
                <w:sz w:val="20"/>
              </w:rPr>
              <w:t>171-12-0071</w:t>
            </w:r>
          </w:p>
        </w:tc>
        <w:tc>
          <w:tcPr>
            <w:tcW w:w="3681" w:type="dxa"/>
          </w:tcPr>
          <w:p w:rsidR="005B3405" w:rsidRPr="005B3405" w:rsidRDefault="00B51A6A" w:rsidP="005B3405">
            <w:pPr>
              <w:spacing w:line="240" w:lineRule="auto"/>
              <w:jc w:val="center"/>
              <w:rPr>
                <w:sz w:val="20"/>
              </w:rPr>
            </w:pPr>
            <w:r>
              <w:rPr>
                <w:sz w:val="20"/>
              </w:rPr>
              <w:t>р</w:t>
            </w:r>
            <w:r w:rsidR="005B3405" w:rsidRPr="005B3405">
              <w:rPr>
                <w:sz w:val="20"/>
              </w:rPr>
              <w:t>еализовано полностью</w:t>
            </w:r>
          </w:p>
        </w:tc>
      </w:tr>
      <w:tr w:rsidR="005B3405" w:rsidRPr="005B3405" w:rsidTr="00B51A6A">
        <w:trPr>
          <w:cantSplit/>
          <w:trHeight w:val="241"/>
        </w:trPr>
        <w:tc>
          <w:tcPr>
            <w:tcW w:w="675" w:type="dxa"/>
          </w:tcPr>
          <w:p w:rsidR="005B3405" w:rsidRPr="005B3405" w:rsidRDefault="005B3405" w:rsidP="005B3405">
            <w:pPr>
              <w:spacing w:line="240" w:lineRule="auto"/>
              <w:jc w:val="center"/>
              <w:rPr>
                <w:sz w:val="20"/>
              </w:rPr>
            </w:pPr>
            <w:r w:rsidRPr="005B3405">
              <w:rPr>
                <w:sz w:val="20"/>
              </w:rPr>
              <w:t>5.</w:t>
            </w:r>
          </w:p>
        </w:tc>
        <w:tc>
          <w:tcPr>
            <w:tcW w:w="3213" w:type="dxa"/>
          </w:tcPr>
          <w:p w:rsidR="005B3405" w:rsidRPr="005B3405" w:rsidRDefault="005B3405" w:rsidP="005B3405">
            <w:pPr>
              <w:spacing w:line="240" w:lineRule="auto"/>
              <w:jc w:val="left"/>
              <w:rPr>
                <w:sz w:val="20"/>
              </w:rPr>
            </w:pPr>
            <w:r w:rsidRPr="005B3405">
              <w:rPr>
                <w:sz w:val="20"/>
              </w:rPr>
              <w:t>ОАО «</w:t>
            </w:r>
            <w:proofErr w:type="gramStart"/>
            <w:r w:rsidRPr="005B3405">
              <w:rPr>
                <w:sz w:val="20"/>
              </w:rPr>
              <w:t>Вымпел-Коммуникации</w:t>
            </w:r>
            <w:proofErr w:type="gramEnd"/>
            <w:r w:rsidRPr="005B3405">
              <w:rPr>
                <w:sz w:val="20"/>
              </w:rPr>
              <w:t>»</w:t>
            </w:r>
          </w:p>
        </w:tc>
        <w:tc>
          <w:tcPr>
            <w:tcW w:w="1274" w:type="dxa"/>
          </w:tcPr>
          <w:p w:rsidR="005B3405" w:rsidRPr="005B3405" w:rsidRDefault="005B3405" w:rsidP="005B3405">
            <w:pPr>
              <w:spacing w:line="240" w:lineRule="auto"/>
              <w:jc w:val="center"/>
              <w:rPr>
                <w:sz w:val="20"/>
              </w:rPr>
            </w:pPr>
            <w:r w:rsidRPr="005B3405">
              <w:rPr>
                <w:sz w:val="20"/>
              </w:rPr>
              <w:t>30.03.2012</w:t>
            </w:r>
          </w:p>
        </w:tc>
        <w:tc>
          <w:tcPr>
            <w:tcW w:w="1558" w:type="dxa"/>
          </w:tcPr>
          <w:p w:rsidR="005B3405" w:rsidRPr="005B3405" w:rsidRDefault="005B3405" w:rsidP="005B3405">
            <w:pPr>
              <w:spacing w:line="240" w:lineRule="auto"/>
              <w:jc w:val="center"/>
              <w:rPr>
                <w:sz w:val="20"/>
              </w:rPr>
            </w:pPr>
            <w:r w:rsidRPr="005B3405">
              <w:rPr>
                <w:sz w:val="20"/>
              </w:rPr>
              <w:t>267-12-0364</w:t>
            </w:r>
          </w:p>
        </w:tc>
        <w:tc>
          <w:tcPr>
            <w:tcW w:w="3681" w:type="dxa"/>
          </w:tcPr>
          <w:p w:rsidR="005B3405" w:rsidRPr="005B3405" w:rsidRDefault="00B51A6A" w:rsidP="005B3405">
            <w:pPr>
              <w:spacing w:line="240" w:lineRule="auto"/>
              <w:jc w:val="center"/>
              <w:rPr>
                <w:sz w:val="20"/>
              </w:rPr>
            </w:pPr>
            <w:r>
              <w:rPr>
                <w:sz w:val="20"/>
              </w:rPr>
              <w:t>р</w:t>
            </w:r>
            <w:r w:rsidRPr="005B3405">
              <w:rPr>
                <w:sz w:val="20"/>
              </w:rPr>
              <w:t>еализовано полностью</w:t>
            </w:r>
          </w:p>
        </w:tc>
      </w:tr>
    </w:tbl>
    <w:p w:rsidR="0087125B" w:rsidRDefault="0087125B" w:rsidP="006F36AC">
      <w:pPr>
        <w:ind w:firstLine="708"/>
        <w:rPr>
          <w:szCs w:val="26"/>
        </w:rPr>
      </w:pPr>
    </w:p>
    <w:p w:rsidR="006F36AC" w:rsidRPr="006F36AC" w:rsidRDefault="006F36AC" w:rsidP="006F36AC">
      <w:pPr>
        <w:ind w:firstLine="708"/>
        <w:rPr>
          <w:szCs w:val="26"/>
        </w:rPr>
      </w:pPr>
      <w:r w:rsidRPr="006F36AC">
        <w:rPr>
          <w:szCs w:val="26"/>
        </w:rPr>
        <w:t>В рамках взаимодействия Управления с Радиочастотной службой и ее филиалами на территории Краснодарского края и Республики Адыгея с целью проверки соблюдения действующего законодательства в области связи поступило</w:t>
      </w:r>
      <w:r w:rsidRPr="006F36AC">
        <w:rPr>
          <w:color w:val="FF0000"/>
          <w:szCs w:val="26"/>
        </w:rPr>
        <w:t xml:space="preserve"> </w:t>
      </w:r>
      <w:r w:rsidR="004C2395">
        <w:rPr>
          <w:b/>
          <w:i/>
          <w:szCs w:val="26"/>
        </w:rPr>
        <w:t>28</w:t>
      </w:r>
      <w:r w:rsidRPr="006F36AC">
        <w:rPr>
          <w:b/>
          <w:i/>
          <w:szCs w:val="26"/>
        </w:rPr>
        <w:t xml:space="preserve"> сообщени</w:t>
      </w:r>
      <w:r w:rsidR="004C2395">
        <w:rPr>
          <w:b/>
          <w:i/>
          <w:szCs w:val="26"/>
        </w:rPr>
        <w:t xml:space="preserve">й </w:t>
      </w:r>
      <w:r w:rsidRPr="006F36AC">
        <w:rPr>
          <w:szCs w:val="26"/>
        </w:rPr>
        <w:t xml:space="preserve">в том числе: </w:t>
      </w:r>
    </w:p>
    <w:p w:rsidR="00D45656" w:rsidRPr="00D45656" w:rsidRDefault="00DF4ED6" w:rsidP="00D45656">
      <w:pPr>
        <w:spacing w:after="200"/>
        <w:ind w:left="360"/>
        <w:contextualSpacing/>
        <w:jc w:val="left"/>
        <w:rPr>
          <w:rFonts w:eastAsia="Calibri"/>
          <w:szCs w:val="22"/>
          <w:lang w:eastAsia="en-US"/>
        </w:rPr>
      </w:pPr>
      <w:r>
        <w:rPr>
          <w:rFonts w:eastAsia="Calibri"/>
          <w:szCs w:val="22"/>
          <w:lang w:eastAsia="en-US"/>
        </w:rPr>
        <w:t>п</w:t>
      </w:r>
      <w:r w:rsidR="00D45656" w:rsidRPr="00D45656">
        <w:rPr>
          <w:rFonts w:eastAsia="Calibri"/>
          <w:szCs w:val="22"/>
          <w:lang w:eastAsia="en-US"/>
        </w:rPr>
        <w:t>лановые проверки Управления</w:t>
      </w:r>
      <w:r w:rsidR="00A4226C">
        <w:rPr>
          <w:rFonts w:eastAsia="Calibri"/>
          <w:szCs w:val="22"/>
          <w:lang w:eastAsia="en-US"/>
        </w:rPr>
        <w:t>:</w:t>
      </w:r>
    </w:p>
    <w:tbl>
      <w:tblPr>
        <w:tblStyle w:val="1a"/>
        <w:tblpPr w:leftFromText="180" w:rightFromText="180" w:vertAnchor="text" w:horzAnchor="margin" w:tblpY="136"/>
        <w:tblW w:w="0" w:type="auto"/>
        <w:tblLook w:val="04A0"/>
      </w:tblPr>
      <w:tblGrid>
        <w:gridCol w:w="1323"/>
        <w:gridCol w:w="1311"/>
        <w:gridCol w:w="1051"/>
        <w:gridCol w:w="1080"/>
        <w:gridCol w:w="525"/>
        <w:gridCol w:w="1014"/>
        <w:gridCol w:w="688"/>
        <w:gridCol w:w="688"/>
        <w:gridCol w:w="700"/>
        <w:gridCol w:w="912"/>
        <w:gridCol w:w="1130"/>
      </w:tblGrid>
      <w:tr w:rsidR="00D45656" w:rsidRPr="00D45656" w:rsidTr="00962B37">
        <w:trPr>
          <w:trHeight w:val="430"/>
        </w:trPr>
        <w:tc>
          <w:tcPr>
            <w:tcW w:w="0" w:type="auto"/>
            <w:vMerge w:val="restart"/>
            <w:vAlign w:val="center"/>
          </w:tcPr>
          <w:p w:rsidR="00DF4ED6" w:rsidRPr="00962B37" w:rsidRDefault="00D45656" w:rsidP="00DF4ED6">
            <w:pPr>
              <w:spacing w:line="240" w:lineRule="auto"/>
              <w:jc w:val="center"/>
              <w:rPr>
                <w:sz w:val="16"/>
                <w:szCs w:val="16"/>
              </w:rPr>
            </w:pPr>
            <w:r w:rsidRPr="00962B37">
              <w:rPr>
                <w:sz w:val="16"/>
                <w:szCs w:val="16"/>
              </w:rPr>
              <w:t xml:space="preserve">кол-во </w:t>
            </w:r>
            <w:r w:rsidR="00DF4ED6" w:rsidRPr="00962B37">
              <w:rPr>
                <w:sz w:val="16"/>
                <w:szCs w:val="16"/>
              </w:rPr>
              <w:t>актов радиоконтроля полученных</w:t>
            </w:r>
          </w:p>
          <w:p w:rsidR="00D45656" w:rsidRPr="00962B37" w:rsidRDefault="00D45656" w:rsidP="00DF4ED6">
            <w:pPr>
              <w:spacing w:line="240" w:lineRule="auto"/>
              <w:jc w:val="center"/>
              <w:rPr>
                <w:sz w:val="16"/>
                <w:szCs w:val="16"/>
              </w:rPr>
            </w:pPr>
            <w:r w:rsidRPr="00962B37">
              <w:rPr>
                <w:sz w:val="16"/>
                <w:szCs w:val="16"/>
              </w:rPr>
              <w:t>от РЧЦ</w:t>
            </w:r>
          </w:p>
        </w:tc>
        <w:tc>
          <w:tcPr>
            <w:tcW w:w="0" w:type="auto"/>
            <w:vMerge w:val="restart"/>
            <w:vAlign w:val="center"/>
          </w:tcPr>
          <w:p w:rsidR="00D45656" w:rsidRPr="00962B37" w:rsidRDefault="00D45656" w:rsidP="00DF4ED6">
            <w:pPr>
              <w:spacing w:line="240" w:lineRule="auto"/>
              <w:jc w:val="center"/>
              <w:rPr>
                <w:sz w:val="16"/>
                <w:szCs w:val="16"/>
              </w:rPr>
            </w:pPr>
            <w:proofErr w:type="spellStart"/>
            <w:r w:rsidRPr="00962B37">
              <w:rPr>
                <w:sz w:val="16"/>
                <w:szCs w:val="16"/>
              </w:rPr>
              <w:t>вып</w:t>
            </w:r>
            <w:r w:rsidR="00DF4ED6" w:rsidRPr="00962B37">
              <w:rPr>
                <w:sz w:val="16"/>
                <w:szCs w:val="16"/>
              </w:rPr>
              <w:t>-</w:t>
            </w:r>
            <w:r w:rsidRPr="00962B37">
              <w:rPr>
                <w:sz w:val="16"/>
                <w:szCs w:val="16"/>
              </w:rPr>
              <w:t>но</w:t>
            </w:r>
            <w:proofErr w:type="spellEnd"/>
            <w:r w:rsidRPr="00962B37">
              <w:rPr>
                <w:sz w:val="16"/>
                <w:szCs w:val="16"/>
              </w:rPr>
              <w:t xml:space="preserve"> в установленный срок</w:t>
            </w:r>
          </w:p>
        </w:tc>
        <w:tc>
          <w:tcPr>
            <w:tcW w:w="0" w:type="auto"/>
            <w:vMerge w:val="restart"/>
            <w:vAlign w:val="center"/>
          </w:tcPr>
          <w:p w:rsidR="00D45656" w:rsidRPr="00962B37" w:rsidRDefault="00D45656" w:rsidP="00DF4ED6">
            <w:pPr>
              <w:spacing w:line="240" w:lineRule="auto"/>
              <w:jc w:val="center"/>
              <w:rPr>
                <w:sz w:val="16"/>
                <w:szCs w:val="16"/>
              </w:rPr>
            </w:pPr>
            <w:proofErr w:type="spellStart"/>
            <w:r w:rsidRPr="00962B37">
              <w:rPr>
                <w:sz w:val="16"/>
                <w:szCs w:val="16"/>
              </w:rPr>
              <w:t>вып</w:t>
            </w:r>
            <w:r w:rsidR="00DF4ED6" w:rsidRPr="00962B37">
              <w:rPr>
                <w:sz w:val="16"/>
                <w:szCs w:val="16"/>
              </w:rPr>
              <w:t>-</w:t>
            </w:r>
            <w:r w:rsidRPr="00962B37">
              <w:rPr>
                <w:sz w:val="16"/>
                <w:szCs w:val="16"/>
              </w:rPr>
              <w:t>но</w:t>
            </w:r>
            <w:proofErr w:type="spellEnd"/>
            <w:r w:rsidRPr="00962B37">
              <w:rPr>
                <w:sz w:val="16"/>
                <w:szCs w:val="16"/>
              </w:rPr>
              <w:t xml:space="preserve"> с опозданием</w:t>
            </w:r>
          </w:p>
        </w:tc>
        <w:tc>
          <w:tcPr>
            <w:tcW w:w="0" w:type="auto"/>
            <w:gridSpan w:val="3"/>
            <w:vAlign w:val="center"/>
          </w:tcPr>
          <w:p w:rsidR="00D45656" w:rsidRPr="00962B37" w:rsidRDefault="00D45656" w:rsidP="00D45656">
            <w:pPr>
              <w:spacing w:line="240" w:lineRule="auto"/>
              <w:jc w:val="center"/>
              <w:rPr>
                <w:sz w:val="16"/>
                <w:szCs w:val="16"/>
              </w:rPr>
            </w:pPr>
            <w:r w:rsidRPr="00962B37">
              <w:rPr>
                <w:sz w:val="16"/>
                <w:szCs w:val="16"/>
              </w:rPr>
              <w:t>кол-во РЭС с нарушениями</w:t>
            </w:r>
          </w:p>
        </w:tc>
        <w:tc>
          <w:tcPr>
            <w:tcW w:w="0" w:type="auto"/>
            <w:gridSpan w:val="3"/>
            <w:vAlign w:val="center"/>
          </w:tcPr>
          <w:p w:rsidR="00D45656" w:rsidRPr="00962B37" w:rsidRDefault="00962B37" w:rsidP="00D45656">
            <w:pPr>
              <w:spacing w:line="240" w:lineRule="auto"/>
              <w:jc w:val="center"/>
              <w:rPr>
                <w:sz w:val="16"/>
                <w:szCs w:val="16"/>
              </w:rPr>
            </w:pPr>
            <w:r w:rsidRPr="00962B37">
              <w:rPr>
                <w:sz w:val="16"/>
                <w:szCs w:val="16"/>
              </w:rPr>
              <w:t>с</w:t>
            </w:r>
            <w:r w:rsidR="00D45656" w:rsidRPr="00962B37">
              <w:rPr>
                <w:sz w:val="16"/>
                <w:szCs w:val="16"/>
              </w:rPr>
              <w:t xml:space="preserve">оставлено протоколов </w:t>
            </w:r>
          </w:p>
          <w:p w:rsidR="00D45656" w:rsidRPr="00962B37" w:rsidRDefault="00D45656" w:rsidP="00D45656">
            <w:pPr>
              <w:spacing w:line="240" w:lineRule="auto"/>
              <w:jc w:val="center"/>
              <w:rPr>
                <w:sz w:val="16"/>
                <w:szCs w:val="16"/>
              </w:rPr>
            </w:pPr>
            <w:r w:rsidRPr="00962B37">
              <w:rPr>
                <w:sz w:val="16"/>
                <w:szCs w:val="16"/>
              </w:rPr>
              <w:t>об АПН</w:t>
            </w:r>
          </w:p>
        </w:tc>
        <w:tc>
          <w:tcPr>
            <w:tcW w:w="0" w:type="auto"/>
            <w:vMerge w:val="restart"/>
            <w:vAlign w:val="center"/>
          </w:tcPr>
          <w:p w:rsidR="00D45656" w:rsidRPr="00962B37" w:rsidRDefault="00A4226C" w:rsidP="00D45656">
            <w:pPr>
              <w:spacing w:line="240" w:lineRule="auto"/>
              <w:jc w:val="center"/>
              <w:rPr>
                <w:sz w:val="16"/>
                <w:szCs w:val="16"/>
              </w:rPr>
            </w:pPr>
            <w:r>
              <w:rPr>
                <w:sz w:val="16"/>
                <w:szCs w:val="16"/>
              </w:rPr>
              <w:t>н</w:t>
            </w:r>
            <w:r w:rsidR="00D45656" w:rsidRPr="00962B37">
              <w:rPr>
                <w:sz w:val="16"/>
                <w:szCs w:val="16"/>
              </w:rPr>
              <w:t>аложено штрафов,</w:t>
            </w:r>
          </w:p>
          <w:p w:rsidR="00D45656" w:rsidRPr="00962B37" w:rsidRDefault="00D45656" w:rsidP="00D45656">
            <w:pPr>
              <w:spacing w:line="240" w:lineRule="auto"/>
              <w:jc w:val="center"/>
              <w:rPr>
                <w:sz w:val="16"/>
                <w:szCs w:val="16"/>
              </w:rPr>
            </w:pPr>
            <w:r w:rsidRPr="00962B37">
              <w:rPr>
                <w:sz w:val="16"/>
                <w:szCs w:val="16"/>
              </w:rPr>
              <w:t xml:space="preserve"> руб</w:t>
            </w:r>
            <w:r w:rsidR="004C2395">
              <w:rPr>
                <w:sz w:val="16"/>
                <w:szCs w:val="16"/>
              </w:rPr>
              <w:t>.</w:t>
            </w:r>
          </w:p>
        </w:tc>
        <w:tc>
          <w:tcPr>
            <w:tcW w:w="0" w:type="auto"/>
            <w:vMerge w:val="restart"/>
            <w:vAlign w:val="center"/>
          </w:tcPr>
          <w:p w:rsidR="00D45656" w:rsidRPr="00962B37" w:rsidRDefault="00962B37" w:rsidP="00962B37">
            <w:pPr>
              <w:spacing w:line="240" w:lineRule="auto"/>
              <w:jc w:val="center"/>
              <w:rPr>
                <w:sz w:val="16"/>
                <w:szCs w:val="16"/>
              </w:rPr>
            </w:pPr>
            <w:r w:rsidRPr="00962B37">
              <w:rPr>
                <w:sz w:val="16"/>
                <w:szCs w:val="16"/>
              </w:rPr>
              <w:t>в</w:t>
            </w:r>
            <w:r w:rsidR="00D45656" w:rsidRPr="00962B37">
              <w:rPr>
                <w:sz w:val="16"/>
                <w:szCs w:val="16"/>
              </w:rPr>
              <w:t>ыдано предписаний</w:t>
            </w:r>
          </w:p>
        </w:tc>
      </w:tr>
      <w:tr w:rsidR="00962B37" w:rsidRPr="00D45656" w:rsidTr="00962B37">
        <w:trPr>
          <w:trHeight w:val="716"/>
        </w:trPr>
        <w:tc>
          <w:tcPr>
            <w:tcW w:w="0" w:type="auto"/>
            <w:vMerge/>
            <w:vAlign w:val="center"/>
          </w:tcPr>
          <w:p w:rsidR="00D45656" w:rsidRPr="00962B37" w:rsidRDefault="00D45656" w:rsidP="00D45656">
            <w:pPr>
              <w:spacing w:line="240" w:lineRule="auto"/>
              <w:jc w:val="center"/>
              <w:rPr>
                <w:sz w:val="16"/>
                <w:szCs w:val="16"/>
              </w:rPr>
            </w:pPr>
          </w:p>
        </w:tc>
        <w:tc>
          <w:tcPr>
            <w:tcW w:w="0" w:type="auto"/>
            <w:vMerge/>
            <w:vAlign w:val="center"/>
          </w:tcPr>
          <w:p w:rsidR="00D45656" w:rsidRPr="00962B37" w:rsidRDefault="00D45656" w:rsidP="00D45656">
            <w:pPr>
              <w:spacing w:line="240" w:lineRule="auto"/>
              <w:jc w:val="center"/>
              <w:rPr>
                <w:sz w:val="16"/>
                <w:szCs w:val="16"/>
              </w:rPr>
            </w:pPr>
          </w:p>
        </w:tc>
        <w:tc>
          <w:tcPr>
            <w:tcW w:w="0" w:type="auto"/>
            <w:vMerge/>
            <w:vAlign w:val="center"/>
          </w:tcPr>
          <w:p w:rsidR="00D45656" w:rsidRPr="00962B37" w:rsidRDefault="00D45656" w:rsidP="00D45656">
            <w:pPr>
              <w:spacing w:line="240" w:lineRule="auto"/>
              <w:jc w:val="center"/>
              <w:rPr>
                <w:sz w:val="16"/>
                <w:szCs w:val="16"/>
              </w:rPr>
            </w:pPr>
          </w:p>
        </w:tc>
        <w:tc>
          <w:tcPr>
            <w:tcW w:w="0" w:type="auto"/>
            <w:vAlign w:val="center"/>
          </w:tcPr>
          <w:p w:rsidR="00D45656" w:rsidRPr="00962B37" w:rsidRDefault="00DF4ED6" w:rsidP="00D45656">
            <w:pPr>
              <w:spacing w:line="240" w:lineRule="auto"/>
              <w:jc w:val="center"/>
              <w:rPr>
                <w:sz w:val="16"/>
                <w:szCs w:val="16"/>
              </w:rPr>
            </w:pPr>
            <w:r w:rsidRPr="00962B37">
              <w:rPr>
                <w:sz w:val="16"/>
                <w:szCs w:val="16"/>
              </w:rPr>
              <w:t>б</w:t>
            </w:r>
            <w:r w:rsidR="00D45656" w:rsidRPr="00962B37">
              <w:rPr>
                <w:sz w:val="16"/>
                <w:szCs w:val="16"/>
              </w:rPr>
              <w:t>ез регистрации</w:t>
            </w:r>
          </w:p>
        </w:tc>
        <w:tc>
          <w:tcPr>
            <w:tcW w:w="0" w:type="auto"/>
            <w:vAlign w:val="center"/>
          </w:tcPr>
          <w:p w:rsidR="00D45656" w:rsidRPr="00962B37" w:rsidRDefault="00DF4ED6" w:rsidP="00D45656">
            <w:pPr>
              <w:spacing w:line="240" w:lineRule="auto"/>
              <w:jc w:val="center"/>
              <w:rPr>
                <w:sz w:val="16"/>
                <w:szCs w:val="16"/>
              </w:rPr>
            </w:pPr>
            <w:r w:rsidRPr="00962B37">
              <w:rPr>
                <w:sz w:val="16"/>
                <w:szCs w:val="16"/>
              </w:rPr>
              <w:t>б</w:t>
            </w:r>
            <w:r w:rsidR="00D45656" w:rsidRPr="00962B37">
              <w:rPr>
                <w:sz w:val="16"/>
                <w:szCs w:val="16"/>
              </w:rPr>
              <w:t xml:space="preserve">ез </w:t>
            </w:r>
          </w:p>
          <w:p w:rsidR="00D45656" w:rsidRPr="00962B37" w:rsidRDefault="00D45656" w:rsidP="00D45656">
            <w:pPr>
              <w:spacing w:line="240" w:lineRule="auto"/>
              <w:jc w:val="center"/>
              <w:rPr>
                <w:sz w:val="16"/>
                <w:szCs w:val="16"/>
              </w:rPr>
            </w:pPr>
            <w:r w:rsidRPr="00962B37">
              <w:rPr>
                <w:sz w:val="16"/>
                <w:szCs w:val="16"/>
              </w:rPr>
              <w:t>РИЧ</w:t>
            </w:r>
          </w:p>
        </w:tc>
        <w:tc>
          <w:tcPr>
            <w:tcW w:w="0" w:type="auto"/>
            <w:vAlign w:val="center"/>
          </w:tcPr>
          <w:p w:rsidR="00D45656" w:rsidRPr="00962B37" w:rsidRDefault="00DF4ED6" w:rsidP="00D45656">
            <w:pPr>
              <w:spacing w:line="240" w:lineRule="auto"/>
              <w:jc w:val="center"/>
              <w:rPr>
                <w:sz w:val="16"/>
                <w:szCs w:val="16"/>
              </w:rPr>
            </w:pPr>
            <w:r w:rsidRPr="00962B37">
              <w:rPr>
                <w:sz w:val="16"/>
                <w:szCs w:val="16"/>
              </w:rPr>
              <w:t>н</w:t>
            </w:r>
            <w:r w:rsidR="00D45656" w:rsidRPr="00962B37">
              <w:rPr>
                <w:sz w:val="16"/>
                <w:szCs w:val="16"/>
              </w:rPr>
              <w:t>арушение условий РИЧ</w:t>
            </w:r>
          </w:p>
        </w:tc>
        <w:tc>
          <w:tcPr>
            <w:tcW w:w="0" w:type="auto"/>
            <w:vAlign w:val="center"/>
          </w:tcPr>
          <w:p w:rsidR="00D45656" w:rsidRPr="00962B37" w:rsidRDefault="00DF4ED6" w:rsidP="00D45656">
            <w:pPr>
              <w:spacing w:line="240" w:lineRule="auto"/>
              <w:jc w:val="center"/>
              <w:rPr>
                <w:sz w:val="16"/>
                <w:szCs w:val="16"/>
              </w:rPr>
            </w:pPr>
            <w:r w:rsidRPr="00962B37">
              <w:rPr>
                <w:sz w:val="16"/>
                <w:szCs w:val="16"/>
              </w:rPr>
              <w:t>ч.1 ст.</w:t>
            </w:r>
            <w:r w:rsidR="00D45656" w:rsidRPr="00962B37">
              <w:rPr>
                <w:sz w:val="16"/>
                <w:szCs w:val="16"/>
              </w:rPr>
              <w:t>13.4</w:t>
            </w:r>
          </w:p>
        </w:tc>
        <w:tc>
          <w:tcPr>
            <w:tcW w:w="0" w:type="auto"/>
            <w:vAlign w:val="center"/>
          </w:tcPr>
          <w:p w:rsidR="00D45656" w:rsidRPr="00962B37" w:rsidRDefault="00DF4ED6" w:rsidP="00D45656">
            <w:pPr>
              <w:spacing w:line="240" w:lineRule="auto"/>
              <w:jc w:val="center"/>
              <w:rPr>
                <w:sz w:val="16"/>
                <w:szCs w:val="16"/>
              </w:rPr>
            </w:pPr>
            <w:r w:rsidRPr="00962B37">
              <w:rPr>
                <w:sz w:val="16"/>
                <w:szCs w:val="16"/>
              </w:rPr>
              <w:t>ч.2 ст.</w:t>
            </w:r>
            <w:r w:rsidR="00D45656" w:rsidRPr="00962B37">
              <w:rPr>
                <w:sz w:val="16"/>
                <w:szCs w:val="16"/>
              </w:rPr>
              <w:t>13.4</w:t>
            </w:r>
          </w:p>
        </w:tc>
        <w:tc>
          <w:tcPr>
            <w:tcW w:w="0" w:type="auto"/>
            <w:vAlign w:val="center"/>
          </w:tcPr>
          <w:p w:rsidR="00D45656" w:rsidRPr="00962B37" w:rsidRDefault="00DF4ED6" w:rsidP="00DF4ED6">
            <w:pPr>
              <w:spacing w:line="240" w:lineRule="auto"/>
              <w:jc w:val="center"/>
              <w:rPr>
                <w:sz w:val="16"/>
                <w:szCs w:val="16"/>
              </w:rPr>
            </w:pPr>
            <w:r w:rsidRPr="00962B37">
              <w:rPr>
                <w:sz w:val="16"/>
                <w:szCs w:val="16"/>
              </w:rPr>
              <w:t>ч</w:t>
            </w:r>
            <w:r w:rsidR="00D45656" w:rsidRPr="00962B37">
              <w:rPr>
                <w:sz w:val="16"/>
                <w:szCs w:val="16"/>
              </w:rPr>
              <w:t>.1</w:t>
            </w:r>
            <w:r w:rsidRPr="00962B37">
              <w:rPr>
                <w:sz w:val="16"/>
                <w:szCs w:val="16"/>
              </w:rPr>
              <w:t xml:space="preserve"> </w:t>
            </w:r>
            <w:r w:rsidR="00D45656" w:rsidRPr="00962B37">
              <w:rPr>
                <w:sz w:val="16"/>
                <w:szCs w:val="16"/>
              </w:rPr>
              <w:t>и 2 ст.13.4</w:t>
            </w:r>
          </w:p>
        </w:tc>
        <w:tc>
          <w:tcPr>
            <w:tcW w:w="0" w:type="auto"/>
            <w:vMerge/>
            <w:vAlign w:val="center"/>
          </w:tcPr>
          <w:p w:rsidR="00D45656" w:rsidRPr="00962B37" w:rsidRDefault="00D45656" w:rsidP="00D45656">
            <w:pPr>
              <w:spacing w:line="240" w:lineRule="auto"/>
              <w:jc w:val="center"/>
              <w:rPr>
                <w:sz w:val="16"/>
                <w:szCs w:val="16"/>
              </w:rPr>
            </w:pPr>
          </w:p>
        </w:tc>
        <w:tc>
          <w:tcPr>
            <w:tcW w:w="0" w:type="auto"/>
            <w:vMerge/>
            <w:vAlign w:val="center"/>
          </w:tcPr>
          <w:p w:rsidR="00D45656" w:rsidRPr="00962B37" w:rsidRDefault="00D45656" w:rsidP="00D45656">
            <w:pPr>
              <w:spacing w:line="240" w:lineRule="auto"/>
              <w:jc w:val="center"/>
              <w:rPr>
                <w:sz w:val="16"/>
                <w:szCs w:val="16"/>
              </w:rPr>
            </w:pPr>
          </w:p>
        </w:tc>
      </w:tr>
      <w:tr w:rsidR="00962B37" w:rsidRPr="00D45656" w:rsidTr="00662BE5">
        <w:trPr>
          <w:trHeight w:val="524"/>
        </w:trPr>
        <w:tc>
          <w:tcPr>
            <w:tcW w:w="0" w:type="auto"/>
            <w:vAlign w:val="center"/>
          </w:tcPr>
          <w:p w:rsidR="00D45656" w:rsidRPr="00962B37" w:rsidRDefault="004C2395" w:rsidP="00D45656">
            <w:pPr>
              <w:spacing w:line="240" w:lineRule="auto"/>
              <w:jc w:val="center"/>
              <w:rPr>
                <w:sz w:val="20"/>
              </w:rPr>
            </w:pPr>
            <w:r>
              <w:rPr>
                <w:sz w:val="20"/>
              </w:rPr>
              <w:t>13</w:t>
            </w:r>
          </w:p>
        </w:tc>
        <w:tc>
          <w:tcPr>
            <w:tcW w:w="0" w:type="auto"/>
            <w:vAlign w:val="center"/>
          </w:tcPr>
          <w:p w:rsidR="00D45656" w:rsidRPr="00962B37" w:rsidRDefault="004C2395" w:rsidP="00D45656">
            <w:pPr>
              <w:spacing w:line="240" w:lineRule="auto"/>
              <w:jc w:val="center"/>
              <w:rPr>
                <w:sz w:val="20"/>
              </w:rPr>
            </w:pPr>
            <w:r>
              <w:rPr>
                <w:sz w:val="20"/>
              </w:rPr>
              <w:t>13</w:t>
            </w:r>
          </w:p>
        </w:tc>
        <w:tc>
          <w:tcPr>
            <w:tcW w:w="0" w:type="auto"/>
            <w:vAlign w:val="center"/>
          </w:tcPr>
          <w:p w:rsidR="00D45656" w:rsidRPr="00962B37" w:rsidRDefault="00D45656" w:rsidP="00D45656">
            <w:pPr>
              <w:spacing w:line="240" w:lineRule="auto"/>
              <w:jc w:val="center"/>
              <w:rPr>
                <w:sz w:val="20"/>
              </w:rPr>
            </w:pPr>
            <w:r w:rsidRPr="00962B37">
              <w:rPr>
                <w:sz w:val="20"/>
              </w:rPr>
              <w:t>0</w:t>
            </w:r>
          </w:p>
        </w:tc>
        <w:tc>
          <w:tcPr>
            <w:tcW w:w="0" w:type="auto"/>
            <w:vAlign w:val="center"/>
          </w:tcPr>
          <w:p w:rsidR="00D45656" w:rsidRPr="00962B37" w:rsidRDefault="004C2395" w:rsidP="00D45656">
            <w:pPr>
              <w:spacing w:line="240" w:lineRule="auto"/>
              <w:jc w:val="center"/>
              <w:rPr>
                <w:sz w:val="20"/>
              </w:rPr>
            </w:pPr>
            <w:r>
              <w:rPr>
                <w:sz w:val="20"/>
              </w:rPr>
              <w:t>1</w:t>
            </w:r>
          </w:p>
        </w:tc>
        <w:tc>
          <w:tcPr>
            <w:tcW w:w="0" w:type="auto"/>
            <w:vAlign w:val="center"/>
          </w:tcPr>
          <w:p w:rsidR="00D45656" w:rsidRPr="00962B37" w:rsidRDefault="004C2395" w:rsidP="00D45656">
            <w:pPr>
              <w:spacing w:line="240" w:lineRule="auto"/>
              <w:jc w:val="center"/>
              <w:rPr>
                <w:sz w:val="20"/>
              </w:rPr>
            </w:pPr>
            <w:r>
              <w:rPr>
                <w:sz w:val="20"/>
              </w:rPr>
              <w:t>1</w:t>
            </w:r>
          </w:p>
        </w:tc>
        <w:tc>
          <w:tcPr>
            <w:tcW w:w="0" w:type="auto"/>
            <w:vAlign w:val="center"/>
          </w:tcPr>
          <w:p w:rsidR="00D45656" w:rsidRPr="00962B37" w:rsidRDefault="00D45656" w:rsidP="00D45656">
            <w:pPr>
              <w:spacing w:line="240" w:lineRule="auto"/>
              <w:jc w:val="center"/>
              <w:rPr>
                <w:sz w:val="20"/>
              </w:rPr>
            </w:pPr>
            <w:r w:rsidRPr="00962B37">
              <w:rPr>
                <w:sz w:val="20"/>
              </w:rPr>
              <w:t>0</w:t>
            </w:r>
          </w:p>
        </w:tc>
        <w:tc>
          <w:tcPr>
            <w:tcW w:w="0" w:type="auto"/>
            <w:vAlign w:val="center"/>
          </w:tcPr>
          <w:p w:rsidR="00D45656" w:rsidRPr="00962B37" w:rsidRDefault="00D45656" w:rsidP="00D45656">
            <w:pPr>
              <w:spacing w:line="240" w:lineRule="auto"/>
              <w:jc w:val="center"/>
              <w:rPr>
                <w:sz w:val="20"/>
              </w:rPr>
            </w:pPr>
            <w:r w:rsidRPr="00962B37">
              <w:rPr>
                <w:sz w:val="20"/>
              </w:rPr>
              <w:t>0</w:t>
            </w:r>
          </w:p>
        </w:tc>
        <w:tc>
          <w:tcPr>
            <w:tcW w:w="0" w:type="auto"/>
            <w:vAlign w:val="center"/>
          </w:tcPr>
          <w:p w:rsidR="00D45656" w:rsidRPr="00962B37" w:rsidRDefault="00D45656" w:rsidP="00D45656">
            <w:pPr>
              <w:spacing w:line="240" w:lineRule="auto"/>
              <w:jc w:val="center"/>
              <w:rPr>
                <w:sz w:val="20"/>
              </w:rPr>
            </w:pPr>
            <w:r w:rsidRPr="00962B37">
              <w:rPr>
                <w:sz w:val="20"/>
              </w:rPr>
              <w:t>0</w:t>
            </w:r>
          </w:p>
        </w:tc>
        <w:tc>
          <w:tcPr>
            <w:tcW w:w="0" w:type="auto"/>
            <w:vAlign w:val="center"/>
          </w:tcPr>
          <w:p w:rsidR="00D45656" w:rsidRPr="00962B37" w:rsidRDefault="004C2395" w:rsidP="00D45656">
            <w:pPr>
              <w:spacing w:line="240" w:lineRule="auto"/>
              <w:jc w:val="center"/>
              <w:rPr>
                <w:sz w:val="20"/>
              </w:rPr>
            </w:pPr>
            <w:r>
              <w:rPr>
                <w:sz w:val="20"/>
              </w:rPr>
              <w:t>2</w:t>
            </w:r>
          </w:p>
        </w:tc>
        <w:tc>
          <w:tcPr>
            <w:tcW w:w="0" w:type="auto"/>
            <w:vAlign w:val="center"/>
          </w:tcPr>
          <w:p w:rsidR="00D45656" w:rsidRPr="00962B37" w:rsidRDefault="004C2395" w:rsidP="00D45656">
            <w:pPr>
              <w:spacing w:line="240" w:lineRule="auto"/>
              <w:jc w:val="center"/>
              <w:rPr>
                <w:sz w:val="20"/>
              </w:rPr>
            </w:pPr>
            <w:r>
              <w:rPr>
                <w:sz w:val="20"/>
              </w:rPr>
              <w:t>5500</w:t>
            </w:r>
          </w:p>
        </w:tc>
        <w:tc>
          <w:tcPr>
            <w:tcW w:w="0" w:type="auto"/>
            <w:vAlign w:val="center"/>
          </w:tcPr>
          <w:p w:rsidR="00D45656" w:rsidRPr="00962B37" w:rsidRDefault="00D45656" w:rsidP="00D45656">
            <w:pPr>
              <w:spacing w:line="240" w:lineRule="auto"/>
              <w:jc w:val="center"/>
              <w:rPr>
                <w:sz w:val="20"/>
              </w:rPr>
            </w:pPr>
            <w:r w:rsidRPr="00962B37">
              <w:rPr>
                <w:sz w:val="20"/>
              </w:rPr>
              <w:t>0</w:t>
            </w:r>
          </w:p>
        </w:tc>
      </w:tr>
    </w:tbl>
    <w:p w:rsidR="00D45656" w:rsidRPr="00D45656" w:rsidRDefault="00D45656" w:rsidP="00D45656">
      <w:pPr>
        <w:spacing w:after="200"/>
        <w:ind w:left="720"/>
        <w:contextualSpacing/>
        <w:jc w:val="left"/>
        <w:rPr>
          <w:rFonts w:eastAsia="Calibri"/>
          <w:b/>
          <w:szCs w:val="22"/>
          <w:lang w:eastAsia="en-US"/>
        </w:rPr>
      </w:pPr>
    </w:p>
    <w:p w:rsidR="00D45656" w:rsidRPr="00A4226C" w:rsidRDefault="00A4226C" w:rsidP="00A4226C">
      <w:pPr>
        <w:spacing w:after="200"/>
        <w:ind w:left="360"/>
        <w:contextualSpacing/>
        <w:jc w:val="left"/>
        <w:rPr>
          <w:rFonts w:eastAsia="Calibri"/>
          <w:szCs w:val="22"/>
          <w:lang w:eastAsia="en-US"/>
        </w:rPr>
      </w:pPr>
      <w:r>
        <w:rPr>
          <w:rFonts w:eastAsia="Calibri"/>
          <w:szCs w:val="22"/>
          <w:lang w:eastAsia="en-US"/>
        </w:rPr>
        <w:t>з</w:t>
      </w:r>
      <w:r w:rsidR="00D45656" w:rsidRPr="00A4226C">
        <w:rPr>
          <w:rFonts w:eastAsia="Calibri"/>
          <w:szCs w:val="22"/>
          <w:lang w:eastAsia="en-US"/>
        </w:rPr>
        <w:t>аявки Управлен</w:t>
      </w:r>
      <w:r>
        <w:rPr>
          <w:rFonts w:eastAsia="Calibri"/>
          <w:szCs w:val="22"/>
          <w:lang w:eastAsia="en-US"/>
        </w:rPr>
        <w:t xml:space="preserve">ия на </w:t>
      </w:r>
      <w:proofErr w:type="gramStart"/>
      <w:r>
        <w:rPr>
          <w:rFonts w:eastAsia="Calibri"/>
          <w:szCs w:val="22"/>
          <w:lang w:eastAsia="en-US"/>
        </w:rPr>
        <w:t>внеплановый</w:t>
      </w:r>
      <w:proofErr w:type="gramEnd"/>
      <w:r>
        <w:rPr>
          <w:rFonts w:eastAsia="Calibri"/>
          <w:szCs w:val="22"/>
          <w:lang w:eastAsia="en-US"/>
        </w:rPr>
        <w:t xml:space="preserve"> </w:t>
      </w:r>
      <w:proofErr w:type="spellStart"/>
      <w:r>
        <w:rPr>
          <w:rFonts w:eastAsia="Calibri"/>
          <w:szCs w:val="22"/>
          <w:lang w:eastAsia="en-US"/>
        </w:rPr>
        <w:t>радиоконтроль</w:t>
      </w:r>
      <w:proofErr w:type="spellEnd"/>
      <w:r>
        <w:rPr>
          <w:rFonts w:eastAsia="Calibri"/>
          <w:szCs w:val="22"/>
          <w:lang w:eastAsia="en-US"/>
        </w:rPr>
        <w:t>:</w:t>
      </w:r>
    </w:p>
    <w:tbl>
      <w:tblPr>
        <w:tblStyle w:val="1a"/>
        <w:tblpPr w:leftFromText="180" w:rightFromText="180" w:vertAnchor="text" w:horzAnchor="margin" w:tblpY="136"/>
        <w:tblW w:w="5000" w:type="pct"/>
        <w:tblLayout w:type="fixed"/>
        <w:tblLook w:val="04A0"/>
      </w:tblPr>
      <w:tblGrid>
        <w:gridCol w:w="893"/>
        <w:gridCol w:w="1061"/>
        <w:gridCol w:w="707"/>
        <w:gridCol w:w="667"/>
        <w:gridCol w:w="419"/>
        <w:gridCol w:w="738"/>
        <w:gridCol w:w="400"/>
        <w:gridCol w:w="400"/>
        <w:gridCol w:w="402"/>
        <w:gridCol w:w="673"/>
        <w:gridCol w:w="802"/>
        <w:gridCol w:w="886"/>
        <w:gridCol w:w="742"/>
        <w:gridCol w:w="890"/>
        <w:gridCol w:w="742"/>
      </w:tblGrid>
      <w:tr w:rsidR="00A4226C" w:rsidRPr="00D45656" w:rsidTr="00A4226C">
        <w:trPr>
          <w:trHeight w:val="965"/>
        </w:trPr>
        <w:tc>
          <w:tcPr>
            <w:tcW w:w="428" w:type="pct"/>
            <w:vMerge w:val="restart"/>
            <w:textDirection w:val="btLr"/>
            <w:vAlign w:val="center"/>
          </w:tcPr>
          <w:p w:rsidR="00D45656" w:rsidRPr="00A4226C" w:rsidRDefault="00A4226C" w:rsidP="00A4226C">
            <w:pPr>
              <w:spacing w:line="240" w:lineRule="auto"/>
              <w:ind w:left="113" w:right="113"/>
              <w:jc w:val="center"/>
              <w:rPr>
                <w:sz w:val="20"/>
              </w:rPr>
            </w:pPr>
            <w:r w:rsidRPr="00A4226C">
              <w:rPr>
                <w:sz w:val="20"/>
              </w:rPr>
              <w:t>к</w:t>
            </w:r>
            <w:r w:rsidR="00D45656" w:rsidRPr="00A4226C">
              <w:rPr>
                <w:sz w:val="20"/>
              </w:rPr>
              <w:t>ол</w:t>
            </w:r>
            <w:r w:rsidRPr="00A4226C">
              <w:rPr>
                <w:sz w:val="20"/>
              </w:rPr>
              <w:t>-</w:t>
            </w:r>
            <w:r w:rsidR="00D45656" w:rsidRPr="00A4226C">
              <w:rPr>
                <w:sz w:val="20"/>
              </w:rPr>
              <w:t xml:space="preserve">во заявок на </w:t>
            </w:r>
            <w:r w:rsidRPr="00A4226C">
              <w:rPr>
                <w:sz w:val="20"/>
              </w:rPr>
              <w:t xml:space="preserve">ВПЛ </w:t>
            </w:r>
            <w:proofErr w:type="spellStart"/>
            <w:r w:rsidRPr="00A4226C">
              <w:rPr>
                <w:sz w:val="20"/>
              </w:rPr>
              <w:t>радио</w:t>
            </w:r>
            <w:r w:rsidR="00D45656" w:rsidRPr="00A4226C">
              <w:rPr>
                <w:sz w:val="20"/>
              </w:rPr>
              <w:t>контроль</w:t>
            </w:r>
            <w:proofErr w:type="spellEnd"/>
          </w:p>
        </w:tc>
        <w:tc>
          <w:tcPr>
            <w:tcW w:w="509" w:type="pct"/>
            <w:vMerge w:val="restart"/>
            <w:textDirection w:val="btLr"/>
            <w:vAlign w:val="center"/>
          </w:tcPr>
          <w:p w:rsidR="00D45656" w:rsidRPr="00A4226C" w:rsidRDefault="00A4226C" w:rsidP="00A4226C">
            <w:pPr>
              <w:spacing w:line="240" w:lineRule="auto"/>
              <w:ind w:left="113" w:right="113"/>
              <w:jc w:val="center"/>
              <w:rPr>
                <w:sz w:val="20"/>
              </w:rPr>
            </w:pPr>
            <w:proofErr w:type="spellStart"/>
            <w:r w:rsidRPr="00A4226C">
              <w:rPr>
                <w:sz w:val="20"/>
              </w:rPr>
              <w:t>в</w:t>
            </w:r>
            <w:r w:rsidR="00D45656" w:rsidRPr="00A4226C">
              <w:rPr>
                <w:sz w:val="20"/>
              </w:rPr>
              <w:t>ып</w:t>
            </w:r>
            <w:r w:rsidRPr="00A4226C">
              <w:rPr>
                <w:sz w:val="20"/>
              </w:rPr>
              <w:t>-</w:t>
            </w:r>
            <w:r w:rsidR="00D45656" w:rsidRPr="00A4226C">
              <w:rPr>
                <w:sz w:val="20"/>
              </w:rPr>
              <w:t>но</w:t>
            </w:r>
            <w:proofErr w:type="spellEnd"/>
            <w:r w:rsidR="00D45656" w:rsidRPr="00A4226C">
              <w:rPr>
                <w:sz w:val="20"/>
              </w:rPr>
              <w:t xml:space="preserve"> в установленный срок</w:t>
            </w:r>
          </w:p>
        </w:tc>
        <w:tc>
          <w:tcPr>
            <w:tcW w:w="339" w:type="pct"/>
            <w:vMerge w:val="restart"/>
            <w:textDirection w:val="btLr"/>
            <w:vAlign w:val="center"/>
          </w:tcPr>
          <w:p w:rsidR="00D45656" w:rsidRPr="00A4226C" w:rsidRDefault="00A4226C" w:rsidP="00A4226C">
            <w:pPr>
              <w:spacing w:line="240" w:lineRule="auto"/>
              <w:ind w:left="113" w:right="113"/>
              <w:jc w:val="center"/>
              <w:rPr>
                <w:sz w:val="20"/>
              </w:rPr>
            </w:pPr>
            <w:proofErr w:type="spellStart"/>
            <w:r w:rsidRPr="00A4226C">
              <w:rPr>
                <w:sz w:val="20"/>
              </w:rPr>
              <w:t>в</w:t>
            </w:r>
            <w:r w:rsidR="00D45656" w:rsidRPr="00A4226C">
              <w:rPr>
                <w:sz w:val="20"/>
              </w:rPr>
              <w:t>ып</w:t>
            </w:r>
            <w:r w:rsidRPr="00A4226C">
              <w:rPr>
                <w:sz w:val="20"/>
              </w:rPr>
              <w:t>-</w:t>
            </w:r>
            <w:r w:rsidR="00D45656" w:rsidRPr="00A4226C">
              <w:rPr>
                <w:sz w:val="20"/>
              </w:rPr>
              <w:t>но</w:t>
            </w:r>
            <w:proofErr w:type="spellEnd"/>
            <w:r w:rsidR="00D45656" w:rsidRPr="00A4226C">
              <w:rPr>
                <w:sz w:val="20"/>
              </w:rPr>
              <w:t xml:space="preserve"> с опозданием</w:t>
            </w:r>
          </w:p>
        </w:tc>
        <w:tc>
          <w:tcPr>
            <w:tcW w:w="875" w:type="pct"/>
            <w:gridSpan w:val="3"/>
            <w:vAlign w:val="center"/>
          </w:tcPr>
          <w:p w:rsidR="00D45656" w:rsidRPr="00A4226C" w:rsidRDefault="00A4226C" w:rsidP="00D45656">
            <w:pPr>
              <w:spacing w:line="240" w:lineRule="auto"/>
              <w:jc w:val="center"/>
              <w:rPr>
                <w:sz w:val="20"/>
              </w:rPr>
            </w:pPr>
            <w:r w:rsidRPr="00A4226C">
              <w:rPr>
                <w:sz w:val="20"/>
              </w:rPr>
              <w:t>п</w:t>
            </w:r>
            <w:r w:rsidR="00D45656" w:rsidRPr="00A4226C">
              <w:rPr>
                <w:sz w:val="20"/>
              </w:rPr>
              <w:t>олучено сведений от РЧЦ о РЭС с нарушениями</w:t>
            </w:r>
          </w:p>
        </w:tc>
        <w:tc>
          <w:tcPr>
            <w:tcW w:w="577" w:type="pct"/>
            <w:gridSpan w:val="3"/>
            <w:vAlign w:val="center"/>
          </w:tcPr>
          <w:p w:rsidR="00D45656" w:rsidRPr="00A4226C" w:rsidRDefault="00A4226C" w:rsidP="00D45656">
            <w:pPr>
              <w:spacing w:line="240" w:lineRule="auto"/>
              <w:jc w:val="center"/>
              <w:rPr>
                <w:sz w:val="20"/>
              </w:rPr>
            </w:pPr>
            <w:r w:rsidRPr="00A4226C">
              <w:rPr>
                <w:sz w:val="20"/>
              </w:rPr>
              <w:t>с</w:t>
            </w:r>
            <w:r w:rsidR="00D45656" w:rsidRPr="00A4226C">
              <w:rPr>
                <w:sz w:val="20"/>
              </w:rPr>
              <w:t>оставлено протоколов об АПН</w:t>
            </w:r>
          </w:p>
        </w:tc>
        <w:tc>
          <w:tcPr>
            <w:tcW w:w="323" w:type="pct"/>
            <w:vMerge w:val="restart"/>
            <w:textDirection w:val="btLr"/>
            <w:vAlign w:val="center"/>
          </w:tcPr>
          <w:p w:rsidR="00D45656" w:rsidRPr="00A4226C" w:rsidRDefault="00A4226C" w:rsidP="00A4226C">
            <w:pPr>
              <w:spacing w:line="240" w:lineRule="auto"/>
              <w:ind w:left="113" w:right="113"/>
              <w:jc w:val="center"/>
              <w:rPr>
                <w:sz w:val="20"/>
              </w:rPr>
            </w:pPr>
            <w:r w:rsidRPr="00A4226C">
              <w:rPr>
                <w:sz w:val="20"/>
              </w:rPr>
              <w:t>н</w:t>
            </w:r>
            <w:r w:rsidR="00D45656" w:rsidRPr="00A4226C">
              <w:rPr>
                <w:sz w:val="20"/>
              </w:rPr>
              <w:t xml:space="preserve">аложено штрафов, </w:t>
            </w:r>
            <w:proofErr w:type="spellStart"/>
            <w:r w:rsidR="00D45656" w:rsidRPr="00A4226C">
              <w:rPr>
                <w:sz w:val="20"/>
              </w:rPr>
              <w:t>руб</w:t>
            </w:r>
            <w:proofErr w:type="spellEnd"/>
          </w:p>
        </w:tc>
        <w:tc>
          <w:tcPr>
            <w:tcW w:w="385" w:type="pct"/>
            <w:vMerge w:val="restart"/>
            <w:textDirection w:val="btLr"/>
            <w:vAlign w:val="center"/>
          </w:tcPr>
          <w:p w:rsidR="00D45656" w:rsidRPr="00A4226C" w:rsidRDefault="00A4226C" w:rsidP="00A4226C">
            <w:pPr>
              <w:spacing w:line="240" w:lineRule="auto"/>
              <w:ind w:left="113" w:right="113"/>
              <w:jc w:val="center"/>
              <w:rPr>
                <w:sz w:val="20"/>
              </w:rPr>
            </w:pPr>
            <w:r w:rsidRPr="00A4226C">
              <w:rPr>
                <w:sz w:val="20"/>
              </w:rPr>
              <w:t>в</w:t>
            </w:r>
            <w:r w:rsidR="00D45656" w:rsidRPr="00A4226C">
              <w:rPr>
                <w:sz w:val="20"/>
              </w:rPr>
              <w:t>ыдано предписаний</w:t>
            </w:r>
          </w:p>
        </w:tc>
        <w:tc>
          <w:tcPr>
            <w:tcW w:w="425" w:type="pct"/>
            <w:vMerge w:val="restart"/>
            <w:textDirection w:val="btLr"/>
            <w:vAlign w:val="center"/>
          </w:tcPr>
          <w:p w:rsidR="00D45656" w:rsidRPr="00A4226C" w:rsidRDefault="00A4226C" w:rsidP="00A4226C">
            <w:pPr>
              <w:spacing w:line="240" w:lineRule="auto"/>
              <w:ind w:left="113" w:right="113"/>
              <w:jc w:val="center"/>
              <w:rPr>
                <w:sz w:val="20"/>
              </w:rPr>
            </w:pPr>
            <w:r w:rsidRPr="00A4226C">
              <w:rPr>
                <w:sz w:val="20"/>
              </w:rPr>
              <w:t>в</w:t>
            </w:r>
            <w:r w:rsidR="00D45656" w:rsidRPr="00A4226C">
              <w:rPr>
                <w:sz w:val="20"/>
              </w:rPr>
              <w:t>ыдано представлений</w:t>
            </w:r>
          </w:p>
        </w:tc>
        <w:tc>
          <w:tcPr>
            <w:tcW w:w="356" w:type="pct"/>
            <w:vMerge w:val="restart"/>
            <w:textDirection w:val="btLr"/>
            <w:vAlign w:val="center"/>
          </w:tcPr>
          <w:p w:rsidR="00D45656" w:rsidRPr="00A4226C" w:rsidRDefault="00A4226C" w:rsidP="00A4226C">
            <w:pPr>
              <w:spacing w:line="240" w:lineRule="auto"/>
              <w:ind w:left="113" w:right="113"/>
              <w:jc w:val="center"/>
              <w:rPr>
                <w:sz w:val="20"/>
              </w:rPr>
            </w:pPr>
            <w:r w:rsidRPr="00A4226C">
              <w:rPr>
                <w:sz w:val="20"/>
              </w:rPr>
              <w:t>н</w:t>
            </w:r>
            <w:r w:rsidR="00D45656" w:rsidRPr="00A4226C">
              <w:rPr>
                <w:sz w:val="20"/>
              </w:rPr>
              <w:t>арушений  не выявлено</w:t>
            </w:r>
          </w:p>
        </w:tc>
        <w:tc>
          <w:tcPr>
            <w:tcW w:w="427" w:type="pct"/>
            <w:vMerge w:val="restart"/>
            <w:textDirection w:val="btLr"/>
            <w:vAlign w:val="center"/>
          </w:tcPr>
          <w:p w:rsidR="00D45656" w:rsidRPr="00A4226C" w:rsidRDefault="00A4226C" w:rsidP="00A4226C">
            <w:pPr>
              <w:spacing w:line="240" w:lineRule="auto"/>
              <w:ind w:left="113" w:right="113"/>
              <w:jc w:val="center"/>
              <w:rPr>
                <w:sz w:val="20"/>
              </w:rPr>
            </w:pPr>
            <w:r w:rsidRPr="00A4226C">
              <w:rPr>
                <w:sz w:val="20"/>
              </w:rPr>
              <w:t>р</w:t>
            </w:r>
            <w:r w:rsidR="00D45656" w:rsidRPr="00A4226C">
              <w:rPr>
                <w:sz w:val="20"/>
              </w:rPr>
              <w:t>абота РЭС не зафиксирована</w:t>
            </w:r>
          </w:p>
        </w:tc>
        <w:tc>
          <w:tcPr>
            <w:tcW w:w="357" w:type="pct"/>
            <w:vMerge w:val="restart"/>
            <w:textDirection w:val="btLr"/>
            <w:vAlign w:val="center"/>
          </w:tcPr>
          <w:p w:rsidR="00D45656" w:rsidRPr="00A4226C" w:rsidRDefault="00A4226C" w:rsidP="00A4226C">
            <w:pPr>
              <w:spacing w:line="240" w:lineRule="auto"/>
              <w:ind w:left="113" w:right="113"/>
              <w:jc w:val="center"/>
              <w:rPr>
                <w:sz w:val="20"/>
              </w:rPr>
            </w:pPr>
            <w:r w:rsidRPr="00A4226C">
              <w:rPr>
                <w:sz w:val="20"/>
              </w:rPr>
              <w:t>п</w:t>
            </w:r>
            <w:r w:rsidR="00D45656" w:rsidRPr="00A4226C">
              <w:rPr>
                <w:sz w:val="20"/>
              </w:rPr>
              <w:t>еренесено на поздний срок</w:t>
            </w:r>
          </w:p>
        </w:tc>
      </w:tr>
      <w:tr w:rsidR="00A4226C" w:rsidRPr="00D45656" w:rsidTr="00A4226C">
        <w:trPr>
          <w:cantSplit/>
          <w:trHeight w:val="1716"/>
        </w:trPr>
        <w:tc>
          <w:tcPr>
            <w:tcW w:w="428" w:type="pct"/>
            <w:vMerge/>
            <w:vAlign w:val="center"/>
          </w:tcPr>
          <w:p w:rsidR="00D45656" w:rsidRPr="00A4226C" w:rsidRDefault="00D45656" w:rsidP="00D45656">
            <w:pPr>
              <w:spacing w:line="240" w:lineRule="auto"/>
              <w:jc w:val="center"/>
              <w:rPr>
                <w:sz w:val="20"/>
              </w:rPr>
            </w:pPr>
          </w:p>
        </w:tc>
        <w:tc>
          <w:tcPr>
            <w:tcW w:w="509" w:type="pct"/>
            <w:vMerge/>
            <w:vAlign w:val="center"/>
          </w:tcPr>
          <w:p w:rsidR="00D45656" w:rsidRPr="00A4226C" w:rsidRDefault="00D45656" w:rsidP="00D45656">
            <w:pPr>
              <w:spacing w:line="240" w:lineRule="auto"/>
              <w:jc w:val="center"/>
              <w:rPr>
                <w:sz w:val="20"/>
              </w:rPr>
            </w:pPr>
          </w:p>
        </w:tc>
        <w:tc>
          <w:tcPr>
            <w:tcW w:w="339" w:type="pct"/>
            <w:vMerge/>
            <w:vAlign w:val="center"/>
          </w:tcPr>
          <w:p w:rsidR="00D45656" w:rsidRPr="00A4226C" w:rsidRDefault="00D45656" w:rsidP="00D45656">
            <w:pPr>
              <w:spacing w:line="240" w:lineRule="auto"/>
              <w:jc w:val="center"/>
              <w:rPr>
                <w:sz w:val="20"/>
              </w:rPr>
            </w:pPr>
          </w:p>
        </w:tc>
        <w:tc>
          <w:tcPr>
            <w:tcW w:w="320" w:type="pct"/>
            <w:textDirection w:val="btLr"/>
            <w:vAlign w:val="center"/>
          </w:tcPr>
          <w:p w:rsidR="00D45656" w:rsidRPr="00A4226C" w:rsidRDefault="00A4226C" w:rsidP="00A4226C">
            <w:pPr>
              <w:spacing w:line="240" w:lineRule="auto"/>
              <w:ind w:left="113" w:right="113"/>
              <w:jc w:val="center"/>
              <w:rPr>
                <w:sz w:val="20"/>
              </w:rPr>
            </w:pPr>
            <w:r>
              <w:rPr>
                <w:sz w:val="20"/>
              </w:rPr>
              <w:t>б</w:t>
            </w:r>
            <w:r w:rsidR="00D45656" w:rsidRPr="00A4226C">
              <w:rPr>
                <w:sz w:val="20"/>
              </w:rPr>
              <w:t>ез регистрации</w:t>
            </w:r>
          </w:p>
        </w:tc>
        <w:tc>
          <w:tcPr>
            <w:tcW w:w="201" w:type="pct"/>
            <w:textDirection w:val="btLr"/>
            <w:vAlign w:val="center"/>
          </w:tcPr>
          <w:p w:rsidR="00D45656" w:rsidRPr="00A4226C" w:rsidRDefault="00A4226C" w:rsidP="00A4226C">
            <w:pPr>
              <w:spacing w:line="240" w:lineRule="auto"/>
              <w:ind w:left="113" w:right="113"/>
              <w:jc w:val="center"/>
              <w:rPr>
                <w:sz w:val="20"/>
              </w:rPr>
            </w:pPr>
            <w:r>
              <w:rPr>
                <w:sz w:val="20"/>
              </w:rPr>
              <w:t>б</w:t>
            </w:r>
            <w:r w:rsidR="00D45656" w:rsidRPr="00A4226C">
              <w:rPr>
                <w:sz w:val="20"/>
              </w:rPr>
              <w:t>ез РИЧ</w:t>
            </w:r>
          </w:p>
        </w:tc>
        <w:tc>
          <w:tcPr>
            <w:tcW w:w="353" w:type="pct"/>
            <w:textDirection w:val="btLr"/>
            <w:vAlign w:val="center"/>
          </w:tcPr>
          <w:p w:rsidR="00D45656" w:rsidRPr="00A4226C" w:rsidRDefault="00A4226C" w:rsidP="00A4226C">
            <w:pPr>
              <w:spacing w:line="240" w:lineRule="auto"/>
              <w:ind w:left="113" w:right="113"/>
              <w:jc w:val="center"/>
              <w:rPr>
                <w:sz w:val="20"/>
              </w:rPr>
            </w:pPr>
            <w:r>
              <w:rPr>
                <w:sz w:val="20"/>
              </w:rPr>
              <w:t>н</w:t>
            </w:r>
            <w:r w:rsidR="00D45656" w:rsidRPr="00A4226C">
              <w:rPr>
                <w:sz w:val="20"/>
              </w:rPr>
              <w:t>арушение условий РИЧ</w:t>
            </w:r>
          </w:p>
        </w:tc>
        <w:tc>
          <w:tcPr>
            <w:tcW w:w="192" w:type="pct"/>
            <w:textDirection w:val="btLr"/>
            <w:vAlign w:val="center"/>
          </w:tcPr>
          <w:p w:rsidR="00D45656" w:rsidRPr="00A4226C" w:rsidRDefault="00A4226C" w:rsidP="00A4226C">
            <w:pPr>
              <w:spacing w:line="240" w:lineRule="auto"/>
              <w:ind w:left="113" w:right="113"/>
              <w:jc w:val="center"/>
              <w:rPr>
                <w:sz w:val="20"/>
              </w:rPr>
            </w:pPr>
            <w:r>
              <w:rPr>
                <w:sz w:val="20"/>
              </w:rPr>
              <w:t>ч</w:t>
            </w:r>
            <w:r w:rsidR="00D45656" w:rsidRPr="00A4226C">
              <w:rPr>
                <w:sz w:val="20"/>
              </w:rPr>
              <w:t>.1 ст. 13.4</w:t>
            </w:r>
          </w:p>
        </w:tc>
        <w:tc>
          <w:tcPr>
            <w:tcW w:w="192" w:type="pct"/>
            <w:textDirection w:val="btLr"/>
            <w:vAlign w:val="center"/>
          </w:tcPr>
          <w:p w:rsidR="00D45656" w:rsidRPr="00A4226C" w:rsidRDefault="00A4226C" w:rsidP="00A4226C">
            <w:pPr>
              <w:spacing w:line="240" w:lineRule="auto"/>
              <w:ind w:left="113" w:right="113"/>
              <w:jc w:val="center"/>
              <w:rPr>
                <w:sz w:val="20"/>
              </w:rPr>
            </w:pPr>
            <w:r>
              <w:rPr>
                <w:sz w:val="20"/>
              </w:rPr>
              <w:t>ч</w:t>
            </w:r>
            <w:r w:rsidR="00D45656" w:rsidRPr="00A4226C">
              <w:rPr>
                <w:sz w:val="20"/>
              </w:rPr>
              <w:t>.2 ст. 13.4</w:t>
            </w:r>
          </w:p>
        </w:tc>
        <w:tc>
          <w:tcPr>
            <w:tcW w:w="193" w:type="pct"/>
            <w:textDirection w:val="btLr"/>
            <w:vAlign w:val="center"/>
          </w:tcPr>
          <w:p w:rsidR="00D45656" w:rsidRPr="00A4226C" w:rsidRDefault="00A4226C" w:rsidP="00A4226C">
            <w:pPr>
              <w:spacing w:line="240" w:lineRule="auto"/>
              <w:ind w:left="113" w:right="113"/>
              <w:jc w:val="center"/>
              <w:rPr>
                <w:sz w:val="20"/>
              </w:rPr>
            </w:pPr>
            <w:r>
              <w:rPr>
                <w:sz w:val="20"/>
              </w:rPr>
              <w:t xml:space="preserve">ч. 1 и </w:t>
            </w:r>
            <w:r w:rsidR="00D45656" w:rsidRPr="00A4226C">
              <w:rPr>
                <w:sz w:val="20"/>
              </w:rPr>
              <w:t>2 ст. 13.4</w:t>
            </w:r>
          </w:p>
        </w:tc>
        <w:tc>
          <w:tcPr>
            <w:tcW w:w="323" w:type="pct"/>
            <w:vMerge/>
            <w:vAlign w:val="center"/>
          </w:tcPr>
          <w:p w:rsidR="00D45656" w:rsidRPr="00A4226C" w:rsidRDefault="00D45656" w:rsidP="00D45656">
            <w:pPr>
              <w:spacing w:line="240" w:lineRule="auto"/>
              <w:jc w:val="center"/>
              <w:rPr>
                <w:sz w:val="20"/>
              </w:rPr>
            </w:pPr>
          </w:p>
        </w:tc>
        <w:tc>
          <w:tcPr>
            <w:tcW w:w="385" w:type="pct"/>
            <w:vMerge/>
            <w:vAlign w:val="center"/>
          </w:tcPr>
          <w:p w:rsidR="00D45656" w:rsidRPr="00A4226C" w:rsidRDefault="00D45656" w:rsidP="00D45656">
            <w:pPr>
              <w:spacing w:line="240" w:lineRule="auto"/>
              <w:jc w:val="center"/>
              <w:rPr>
                <w:sz w:val="20"/>
              </w:rPr>
            </w:pPr>
          </w:p>
        </w:tc>
        <w:tc>
          <w:tcPr>
            <w:tcW w:w="425" w:type="pct"/>
            <w:vMerge/>
          </w:tcPr>
          <w:p w:rsidR="00D45656" w:rsidRPr="00A4226C" w:rsidRDefault="00D45656" w:rsidP="00D45656">
            <w:pPr>
              <w:spacing w:line="240" w:lineRule="auto"/>
              <w:jc w:val="center"/>
              <w:rPr>
                <w:sz w:val="20"/>
              </w:rPr>
            </w:pPr>
          </w:p>
        </w:tc>
        <w:tc>
          <w:tcPr>
            <w:tcW w:w="356" w:type="pct"/>
            <w:vMerge/>
            <w:vAlign w:val="center"/>
          </w:tcPr>
          <w:p w:rsidR="00D45656" w:rsidRPr="00A4226C" w:rsidRDefault="00D45656" w:rsidP="00D45656">
            <w:pPr>
              <w:spacing w:line="240" w:lineRule="auto"/>
              <w:jc w:val="center"/>
              <w:rPr>
                <w:sz w:val="20"/>
              </w:rPr>
            </w:pPr>
          </w:p>
        </w:tc>
        <w:tc>
          <w:tcPr>
            <w:tcW w:w="427" w:type="pct"/>
            <w:vMerge/>
            <w:vAlign w:val="center"/>
          </w:tcPr>
          <w:p w:rsidR="00D45656" w:rsidRPr="00A4226C" w:rsidRDefault="00D45656" w:rsidP="00D45656">
            <w:pPr>
              <w:spacing w:line="240" w:lineRule="auto"/>
              <w:jc w:val="center"/>
              <w:rPr>
                <w:sz w:val="20"/>
              </w:rPr>
            </w:pPr>
          </w:p>
        </w:tc>
        <w:tc>
          <w:tcPr>
            <w:tcW w:w="357" w:type="pct"/>
            <w:vMerge/>
          </w:tcPr>
          <w:p w:rsidR="00D45656" w:rsidRPr="00A4226C" w:rsidRDefault="00D45656" w:rsidP="00D45656">
            <w:pPr>
              <w:spacing w:line="240" w:lineRule="auto"/>
              <w:jc w:val="center"/>
              <w:rPr>
                <w:sz w:val="20"/>
              </w:rPr>
            </w:pPr>
          </w:p>
        </w:tc>
      </w:tr>
      <w:tr w:rsidR="00A4226C" w:rsidRPr="00D45656" w:rsidTr="00662BE5">
        <w:trPr>
          <w:trHeight w:val="544"/>
        </w:trPr>
        <w:tc>
          <w:tcPr>
            <w:tcW w:w="428" w:type="pct"/>
            <w:vAlign w:val="center"/>
          </w:tcPr>
          <w:p w:rsidR="00D45656" w:rsidRPr="00A4226C" w:rsidRDefault="004C2395" w:rsidP="00D45656">
            <w:pPr>
              <w:spacing w:line="240" w:lineRule="auto"/>
              <w:jc w:val="center"/>
              <w:rPr>
                <w:sz w:val="20"/>
              </w:rPr>
            </w:pPr>
            <w:r>
              <w:rPr>
                <w:sz w:val="20"/>
              </w:rPr>
              <w:t>6</w:t>
            </w:r>
          </w:p>
        </w:tc>
        <w:tc>
          <w:tcPr>
            <w:tcW w:w="509" w:type="pct"/>
            <w:vAlign w:val="center"/>
          </w:tcPr>
          <w:p w:rsidR="00D45656" w:rsidRPr="00A4226C" w:rsidRDefault="004C2395" w:rsidP="00D45656">
            <w:pPr>
              <w:spacing w:line="240" w:lineRule="auto"/>
              <w:jc w:val="center"/>
              <w:rPr>
                <w:sz w:val="20"/>
              </w:rPr>
            </w:pPr>
            <w:r>
              <w:rPr>
                <w:sz w:val="20"/>
              </w:rPr>
              <w:t>6</w:t>
            </w:r>
          </w:p>
        </w:tc>
        <w:tc>
          <w:tcPr>
            <w:tcW w:w="339" w:type="pct"/>
            <w:vAlign w:val="center"/>
          </w:tcPr>
          <w:p w:rsidR="00D45656" w:rsidRPr="00A4226C" w:rsidRDefault="00D45656" w:rsidP="00D45656">
            <w:pPr>
              <w:spacing w:line="240" w:lineRule="auto"/>
              <w:jc w:val="center"/>
              <w:rPr>
                <w:sz w:val="20"/>
              </w:rPr>
            </w:pPr>
            <w:r w:rsidRPr="00A4226C">
              <w:rPr>
                <w:sz w:val="20"/>
              </w:rPr>
              <w:t>0</w:t>
            </w:r>
          </w:p>
        </w:tc>
        <w:tc>
          <w:tcPr>
            <w:tcW w:w="320" w:type="pct"/>
            <w:vAlign w:val="center"/>
          </w:tcPr>
          <w:p w:rsidR="00D45656" w:rsidRPr="00A4226C" w:rsidRDefault="004C2395" w:rsidP="00D45656">
            <w:pPr>
              <w:spacing w:line="240" w:lineRule="auto"/>
              <w:jc w:val="center"/>
              <w:rPr>
                <w:sz w:val="20"/>
              </w:rPr>
            </w:pPr>
            <w:r>
              <w:rPr>
                <w:sz w:val="20"/>
              </w:rPr>
              <w:t>1</w:t>
            </w:r>
          </w:p>
        </w:tc>
        <w:tc>
          <w:tcPr>
            <w:tcW w:w="201" w:type="pct"/>
            <w:vAlign w:val="center"/>
          </w:tcPr>
          <w:p w:rsidR="00D45656" w:rsidRPr="00A4226C" w:rsidRDefault="004C2395" w:rsidP="00D45656">
            <w:pPr>
              <w:spacing w:line="240" w:lineRule="auto"/>
              <w:jc w:val="center"/>
              <w:rPr>
                <w:sz w:val="20"/>
              </w:rPr>
            </w:pPr>
            <w:r>
              <w:rPr>
                <w:sz w:val="20"/>
              </w:rPr>
              <w:t>1</w:t>
            </w:r>
          </w:p>
        </w:tc>
        <w:tc>
          <w:tcPr>
            <w:tcW w:w="353" w:type="pct"/>
            <w:vAlign w:val="center"/>
          </w:tcPr>
          <w:p w:rsidR="00D45656" w:rsidRPr="00A4226C" w:rsidRDefault="00D45656" w:rsidP="00D45656">
            <w:pPr>
              <w:spacing w:line="240" w:lineRule="auto"/>
              <w:jc w:val="center"/>
              <w:rPr>
                <w:sz w:val="20"/>
              </w:rPr>
            </w:pPr>
            <w:r w:rsidRPr="00A4226C">
              <w:rPr>
                <w:sz w:val="20"/>
              </w:rPr>
              <w:t>0</w:t>
            </w:r>
          </w:p>
        </w:tc>
        <w:tc>
          <w:tcPr>
            <w:tcW w:w="192" w:type="pct"/>
            <w:vAlign w:val="center"/>
          </w:tcPr>
          <w:p w:rsidR="00D45656" w:rsidRPr="00A4226C" w:rsidRDefault="004C2395" w:rsidP="00D45656">
            <w:pPr>
              <w:spacing w:line="240" w:lineRule="auto"/>
              <w:jc w:val="center"/>
              <w:rPr>
                <w:sz w:val="20"/>
              </w:rPr>
            </w:pPr>
            <w:r>
              <w:rPr>
                <w:sz w:val="20"/>
              </w:rPr>
              <w:t>2</w:t>
            </w:r>
          </w:p>
        </w:tc>
        <w:tc>
          <w:tcPr>
            <w:tcW w:w="192" w:type="pct"/>
            <w:vAlign w:val="center"/>
          </w:tcPr>
          <w:p w:rsidR="00D45656" w:rsidRPr="00A4226C" w:rsidRDefault="004C2395" w:rsidP="00D45656">
            <w:pPr>
              <w:spacing w:line="240" w:lineRule="auto"/>
              <w:jc w:val="center"/>
              <w:rPr>
                <w:sz w:val="20"/>
              </w:rPr>
            </w:pPr>
            <w:r>
              <w:rPr>
                <w:sz w:val="20"/>
              </w:rPr>
              <w:t>2</w:t>
            </w:r>
          </w:p>
        </w:tc>
        <w:tc>
          <w:tcPr>
            <w:tcW w:w="193" w:type="pct"/>
            <w:vAlign w:val="center"/>
          </w:tcPr>
          <w:p w:rsidR="00D45656" w:rsidRPr="00A4226C" w:rsidRDefault="00D45656" w:rsidP="00D45656">
            <w:pPr>
              <w:spacing w:line="240" w:lineRule="auto"/>
              <w:jc w:val="center"/>
              <w:rPr>
                <w:sz w:val="20"/>
              </w:rPr>
            </w:pPr>
            <w:r w:rsidRPr="00A4226C">
              <w:rPr>
                <w:sz w:val="20"/>
              </w:rPr>
              <w:t>0</w:t>
            </w:r>
          </w:p>
        </w:tc>
        <w:tc>
          <w:tcPr>
            <w:tcW w:w="323" w:type="pct"/>
            <w:vAlign w:val="center"/>
          </w:tcPr>
          <w:p w:rsidR="00D45656" w:rsidRPr="00A4226C" w:rsidRDefault="004C2395" w:rsidP="00D45656">
            <w:pPr>
              <w:spacing w:line="240" w:lineRule="auto"/>
              <w:jc w:val="center"/>
              <w:rPr>
                <w:sz w:val="20"/>
              </w:rPr>
            </w:pPr>
            <w:r>
              <w:rPr>
                <w:sz w:val="20"/>
              </w:rPr>
              <w:t>5500</w:t>
            </w:r>
          </w:p>
        </w:tc>
        <w:tc>
          <w:tcPr>
            <w:tcW w:w="385" w:type="pct"/>
            <w:vAlign w:val="center"/>
          </w:tcPr>
          <w:p w:rsidR="00D45656" w:rsidRPr="00A4226C" w:rsidRDefault="004C2395" w:rsidP="00D45656">
            <w:pPr>
              <w:spacing w:line="240" w:lineRule="auto"/>
              <w:jc w:val="center"/>
              <w:rPr>
                <w:sz w:val="20"/>
              </w:rPr>
            </w:pPr>
            <w:r>
              <w:rPr>
                <w:sz w:val="20"/>
              </w:rPr>
              <w:t>1</w:t>
            </w:r>
          </w:p>
        </w:tc>
        <w:tc>
          <w:tcPr>
            <w:tcW w:w="425" w:type="pct"/>
            <w:vAlign w:val="center"/>
          </w:tcPr>
          <w:p w:rsidR="00D45656" w:rsidRPr="00A4226C" w:rsidRDefault="00D45656" w:rsidP="00D45656">
            <w:pPr>
              <w:spacing w:line="240" w:lineRule="auto"/>
              <w:jc w:val="center"/>
              <w:rPr>
                <w:sz w:val="20"/>
              </w:rPr>
            </w:pPr>
            <w:r w:rsidRPr="00A4226C">
              <w:rPr>
                <w:sz w:val="20"/>
              </w:rPr>
              <w:t>0</w:t>
            </w:r>
          </w:p>
        </w:tc>
        <w:tc>
          <w:tcPr>
            <w:tcW w:w="356" w:type="pct"/>
            <w:vAlign w:val="center"/>
          </w:tcPr>
          <w:p w:rsidR="00D45656" w:rsidRPr="00A4226C" w:rsidRDefault="004C2395" w:rsidP="00D45656">
            <w:pPr>
              <w:spacing w:line="240" w:lineRule="auto"/>
              <w:jc w:val="center"/>
              <w:rPr>
                <w:sz w:val="20"/>
              </w:rPr>
            </w:pPr>
            <w:r>
              <w:rPr>
                <w:sz w:val="20"/>
              </w:rPr>
              <w:t>4</w:t>
            </w:r>
          </w:p>
        </w:tc>
        <w:tc>
          <w:tcPr>
            <w:tcW w:w="427" w:type="pct"/>
            <w:vAlign w:val="center"/>
          </w:tcPr>
          <w:p w:rsidR="00D45656" w:rsidRPr="00A4226C" w:rsidRDefault="004C2395" w:rsidP="00D45656">
            <w:pPr>
              <w:spacing w:line="240" w:lineRule="auto"/>
              <w:jc w:val="center"/>
              <w:rPr>
                <w:sz w:val="20"/>
              </w:rPr>
            </w:pPr>
            <w:r>
              <w:rPr>
                <w:sz w:val="20"/>
              </w:rPr>
              <w:t>1</w:t>
            </w:r>
          </w:p>
        </w:tc>
        <w:tc>
          <w:tcPr>
            <w:tcW w:w="357" w:type="pct"/>
            <w:vAlign w:val="center"/>
          </w:tcPr>
          <w:p w:rsidR="00D45656" w:rsidRPr="00A4226C" w:rsidRDefault="004C2395" w:rsidP="00D45656">
            <w:pPr>
              <w:spacing w:line="240" w:lineRule="auto"/>
              <w:jc w:val="center"/>
              <w:rPr>
                <w:sz w:val="20"/>
              </w:rPr>
            </w:pPr>
            <w:r>
              <w:rPr>
                <w:sz w:val="20"/>
              </w:rPr>
              <w:t>0</w:t>
            </w:r>
          </w:p>
        </w:tc>
      </w:tr>
    </w:tbl>
    <w:p w:rsidR="00662BE5" w:rsidRDefault="00662BE5" w:rsidP="00A4226C">
      <w:pPr>
        <w:spacing w:after="200"/>
        <w:ind w:left="360"/>
        <w:contextualSpacing/>
        <w:jc w:val="left"/>
        <w:rPr>
          <w:rFonts w:eastAsia="Calibri"/>
          <w:szCs w:val="22"/>
          <w:lang w:eastAsia="en-US"/>
        </w:rPr>
      </w:pPr>
    </w:p>
    <w:p w:rsidR="00D45656" w:rsidRPr="00A4226C" w:rsidRDefault="00A4226C" w:rsidP="00A4226C">
      <w:pPr>
        <w:spacing w:after="200"/>
        <w:ind w:left="360"/>
        <w:contextualSpacing/>
        <w:jc w:val="left"/>
        <w:rPr>
          <w:rFonts w:eastAsia="Calibri"/>
          <w:szCs w:val="22"/>
          <w:lang w:eastAsia="en-US"/>
        </w:rPr>
      </w:pPr>
      <w:r>
        <w:rPr>
          <w:rFonts w:eastAsia="Calibri"/>
          <w:szCs w:val="22"/>
          <w:lang w:eastAsia="en-US"/>
        </w:rPr>
        <w:t>с</w:t>
      </w:r>
      <w:r w:rsidR="00D45656" w:rsidRPr="00A4226C">
        <w:rPr>
          <w:rFonts w:eastAsia="Calibri"/>
          <w:szCs w:val="22"/>
          <w:lang w:eastAsia="en-US"/>
        </w:rPr>
        <w:t>ообщения от Радиочастотной службы о нарушениях</w:t>
      </w:r>
      <w:r>
        <w:rPr>
          <w:rFonts w:eastAsia="Calibri"/>
          <w:szCs w:val="22"/>
          <w:lang w:eastAsia="en-US"/>
        </w:rPr>
        <w:t>:</w:t>
      </w:r>
    </w:p>
    <w:tbl>
      <w:tblPr>
        <w:tblStyle w:val="1a"/>
        <w:tblpPr w:leftFromText="180" w:rightFromText="180" w:vertAnchor="text" w:horzAnchor="margin" w:tblpY="136"/>
        <w:tblW w:w="5000" w:type="pct"/>
        <w:tblLook w:val="04A0"/>
      </w:tblPr>
      <w:tblGrid>
        <w:gridCol w:w="1057"/>
        <w:gridCol w:w="807"/>
        <w:gridCol w:w="698"/>
        <w:gridCol w:w="757"/>
        <w:gridCol w:w="554"/>
        <w:gridCol w:w="590"/>
        <w:gridCol w:w="673"/>
        <w:gridCol w:w="1096"/>
        <w:gridCol w:w="786"/>
        <w:gridCol w:w="798"/>
        <w:gridCol w:w="792"/>
        <w:gridCol w:w="909"/>
        <w:gridCol w:w="905"/>
      </w:tblGrid>
      <w:tr w:rsidR="00D45656" w:rsidRPr="00D45656" w:rsidTr="00A4226C">
        <w:trPr>
          <w:trHeight w:val="411"/>
        </w:trPr>
        <w:tc>
          <w:tcPr>
            <w:tcW w:w="1592" w:type="pct"/>
            <w:gridSpan w:val="4"/>
            <w:vAlign w:val="center"/>
          </w:tcPr>
          <w:p w:rsidR="00D45656" w:rsidRPr="00A4226C" w:rsidRDefault="00D45656" w:rsidP="00D45656">
            <w:pPr>
              <w:spacing w:line="240" w:lineRule="auto"/>
              <w:jc w:val="center"/>
              <w:rPr>
                <w:sz w:val="20"/>
              </w:rPr>
            </w:pPr>
            <w:r w:rsidRPr="00A4226C">
              <w:rPr>
                <w:sz w:val="20"/>
              </w:rPr>
              <w:t>Получено от РЧС</w:t>
            </w:r>
          </w:p>
        </w:tc>
        <w:tc>
          <w:tcPr>
            <w:tcW w:w="3408" w:type="pct"/>
            <w:gridSpan w:val="9"/>
            <w:vAlign w:val="center"/>
          </w:tcPr>
          <w:p w:rsidR="00D45656" w:rsidRPr="00A4226C" w:rsidRDefault="00D45656" w:rsidP="00D45656">
            <w:pPr>
              <w:spacing w:line="240" w:lineRule="auto"/>
              <w:jc w:val="center"/>
              <w:rPr>
                <w:sz w:val="20"/>
              </w:rPr>
            </w:pPr>
            <w:r w:rsidRPr="00A4226C">
              <w:rPr>
                <w:sz w:val="20"/>
              </w:rPr>
              <w:t>Меры</w:t>
            </w:r>
            <w:r w:rsidR="00A4226C" w:rsidRPr="00A4226C">
              <w:rPr>
                <w:sz w:val="20"/>
              </w:rPr>
              <w:t>,</w:t>
            </w:r>
            <w:r w:rsidRPr="00A4226C">
              <w:rPr>
                <w:sz w:val="20"/>
              </w:rPr>
              <w:t xml:space="preserve"> принятые Роскомнадзором</w:t>
            </w:r>
          </w:p>
        </w:tc>
      </w:tr>
      <w:tr w:rsidR="00D45656" w:rsidRPr="00D45656" w:rsidTr="00A4226C">
        <w:trPr>
          <w:trHeight w:val="712"/>
        </w:trPr>
        <w:tc>
          <w:tcPr>
            <w:tcW w:w="507" w:type="pct"/>
            <w:vMerge w:val="restart"/>
            <w:vAlign w:val="center"/>
          </w:tcPr>
          <w:p w:rsidR="00D45656" w:rsidRPr="00A4226C" w:rsidRDefault="00A4226C" w:rsidP="00A4226C">
            <w:pPr>
              <w:spacing w:line="240" w:lineRule="auto"/>
              <w:jc w:val="center"/>
              <w:rPr>
                <w:sz w:val="20"/>
              </w:rPr>
            </w:pPr>
            <w:r w:rsidRPr="00A4226C">
              <w:rPr>
                <w:sz w:val="20"/>
              </w:rPr>
              <w:t>к</w:t>
            </w:r>
            <w:r w:rsidR="00D45656" w:rsidRPr="00A4226C">
              <w:rPr>
                <w:sz w:val="20"/>
              </w:rPr>
              <w:t>ол</w:t>
            </w:r>
            <w:r w:rsidRPr="00A4226C">
              <w:rPr>
                <w:sz w:val="20"/>
              </w:rPr>
              <w:t>-</w:t>
            </w:r>
            <w:r w:rsidR="00D45656" w:rsidRPr="00A4226C">
              <w:rPr>
                <w:sz w:val="20"/>
              </w:rPr>
              <w:t xml:space="preserve">во актов радио-контроля </w:t>
            </w:r>
          </w:p>
        </w:tc>
        <w:tc>
          <w:tcPr>
            <w:tcW w:w="1084" w:type="pct"/>
            <w:gridSpan w:val="3"/>
            <w:vAlign w:val="center"/>
          </w:tcPr>
          <w:p w:rsidR="00D45656" w:rsidRPr="00A4226C" w:rsidRDefault="00A4226C" w:rsidP="00D45656">
            <w:pPr>
              <w:spacing w:line="240" w:lineRule="auto"/>
              <w:jc w:val="center"/>
              <w:rPr>
                <w:sz w:val="20"/>
              </w:rPr>
            </w:pPr>
            <w:r w:rsidRPr="00A4226C">
              <w:rPr>
                <w:sz w:val="20"/>
              </w:rPr>
              <w:t>к</w:t>
            </w:r>
            <w:r w:rsidR="00D45656" w:rsidRPr="00A4226C">
              <w:rPr>
                <w:sz w:val="20"/>
              </w:rPr>
              <w:t>ол-во РЭС с нарушениями</w:t>
            </w:r>
          </w:p>
        </w:tc>
        <w:tc>
          <w:tcPr>
            <w:tcW w:w="872" w:type="pct"/>
            <w:gridSpan w:val="3"/>
            <w:vAlign w:val="center"/>
          </w:tcPr>
          <w:p w:rsidR="00D45656" w:rsidRPr="00A4226C" w:rsidRDefault="00A4226C" w:rsidP="00D45656">
            <w:pPr>
              <w:spacing w:line="240" w:lineRule="auto"/>
              <w:jc w:val="center"/>
              <w:rPr>
                <w:sz w:val="20"/>
              </w:rPr>
            </w:pPr>
            <w:r w:rsidRPr="00A4226C">
              <w:rPr>
                <w:sz w:val="20"/>
              </w:rPr>
              <w:t>с</w:t>
            </w:r>
            <w:r w:rsidR="00D45656" w:rsidRPr="00A4226C">
              <w:rPr>
                <w:sz w:val="20"/>
              </w:rPr>
              <w:t>оставлено протоколов об АПН</w:t>
            </w:r>
          </w:p>
        </w:tc>
        <w:tc>
          <w:tcPr>
            <w:tcW w:w="526" w:type="pct"/>
            <w:vMerge w:val="restart"/>
            <w:textDirection w:val="btLr"/>
            <w:vAlign w:val="center"/>
          </w:tcPr>
          <w:p w:rsidR="00D45656" w:rsidRPr="00A4226C" w:rsidRDefault="00A4226C" w:rsidP="00A4226C">
            <w:pPr>
              <w:spacing w:line="240" w:lineRule="auto"/>
              <w:ind w:left="113" w:right="113"/>
              <w:jc w:val="center"/>
              <w:rPr>
                <w:sz w:val="20"/>
              </w:rPr>
            </w:pPr>
            <w:r w:rsidRPr="00A4226C">
              <w:rPr>
                <w:sz w:val="20"/>
              </w:rPr>
              <w:t>н</w:t>
            </w:r>
            <w:r w:rsidR="00D45656" w:rsidRPr="00A4226C">
              <w:rPr>
                <w:sz w:val="20"/>
              </w:rPr>
              <w:t xml:space="preserve">аложено штрафов, </w:t>
            </w:r>
          </w:p>
          <w:p w:rsidR="00D45656" w:rsidRPr="00A4226C" w:rsidRDefault="00D45656" w:rsidP="00A4226C">
            <w:pPr>
              <w:spacing w:line="240" w:lineRule="auto"/>
              <w:ind w:left="113" w:right="113"/>
              <w:jc w:val="center"/>
              <w:rPr>
                <w:sz w:val="20"/>
              </w:rPr>
            </w:pPr>
            <w:r w:rsidRPr="00A4226C">
              <w:rPr>
                <w:sz w:val="20"/>
              </w:rPr>
              <w:t>руб</w:t>
            </w:r>
            <w:r w:rsidR="00A4226C" w:rsidRPr="00A4226C">
              <w:rPr>
                <w:sz w:val="20"/>
              </w:rPr>
              <w:t>.</w:t>
            </w:r>
          </w:p>
        </w:tc>
        <w:tc>
          <w:tcPr>
            <w:tcW w:w="377" w:type="pct"/>
            <w:vMerge w:val="restart"/>
            <w:textDirection w:val="btLr"/>
            <w:vAlign w:val="center"/>
          </w:tcPr>
          <w:p w:rsidR="00D45656" w:rsidRPr="00A4226C" w:rsidRDefault="00A4226C" w:rsidP="00A4226C">
            <w:pPr>
              <w:spacing w:line="240" w:lineRule="auto"/>
              <w:ind w:left="113" w:right="113"/>
              <w:jc w:val="center"/>
              <w:rPr>
                <w:sz w:val="20"/>
              </w:rPr>
            </w:pPr>
            <w:r w:rsidRPr="00A4226C">
              <w:rPr>
                <w:sz w:val="20"/>
              </w:rPr>
              <w:t>п</w:t>
            </w:r>
            <w:r w:rsidR="00D45656" w:rsidRPr="00A4226C">
              <w:rPr>
                <w:sz w:val="20"/>
              </w:rPr>
              <w:t>роведено внеплановых проверок</w:t>
            </w:r>
          </w:p>
        </w:tc>
        <w:tc>
          <w:tcPr>
            <w:tcW w:w="383" w:type="pct"/>
            <w:vMerge w:val="restart"/>
            <w:textDirection w:val="btLr"/>
            <w:vAlign w:val="center"/>
          </w:tcPr>
          <w:p w:rsidR="00D45656" w:rsidRPr="00A4226C" w:rsidRDefault="00A4226C" w:rsidP="00A4226C">
            <w:pPr>
              <w:spacing w:line="240" w:lineRule="auto"/>
              <w:ind w:left="113" w:right="113"/>
              <w:jc w:val="center"/>
              <w:rPr>
                <w:sz w:val="20"/>
              </w:rPr>
            </w:pPr>
            <w:r w:rsidRPr="00A4226C">
              <w:rPr>
                <w:sz w:val="20"/>
              </w:rPr>
              <w:t>в</w:t>
            </w:r>
            <w:r w:rsidR="00D45656" w:rsidRPr="00A4226C">
              <w:rPr>
                <w:sz w:val="20"/>
              </w:rPr>
              <w:t>ыдано предписаний</w:t>
            </w:r>
          </w:p>
        </w:tc>
        <w:tc>
          <w:tcPr>
            <w:tcW w:w="380" w:type="pct"/>
            <w:vMerge w:val="restart"/>
            <w:textDirection w:val="btLr"/>
            <w:vAlign w:val="center"/>
          </w:tcPr>
          <w:p w:rsidR="00D45656" w:rsidRPr="00A4226C" w:rsidRDefault="00A4226C" w:rsidP="00A4226C">
            <w:pPr>
              <w:spacing w:line="240" w:lineRule="auto"/>
              <w:ind w:left="113" w:right="113"/>
              <w:jc w:val="center"/>
              <w:rPr>
                <w:sz w:val="20"/>
              </w:rPr>
            </w:pPr>
            <w:r w:rsidRPr="00A4226C">
              <w:rPr>
                <w:sz w:val="20"/>
              </w:rPr>
              <w:t>в</w:t>
            </w:r>
            <w:r w:rsidR="00D45656" w:rsidRPr="00A4226C">
              <w:rPr>
                <w:sz w:val="20"/>
              </w:rPr>
              <w:t>ыдано представлений</w:t>
            </w:r>
          </w:p>
        </w:tc>
        <w:tc>
          <w:tcPr>
            <w:tcW w:w="436" w:type="pct"/>
            <w:vMerge w:val="restart"/>
            <w:textDirection w:val="btLr"/>
            <w:vAlign w:val="center"/>
          </w:tcPr>
          <w:p w:rsidR="00D45656" w:rsidRPr="00A4226C" w:rsidRDefault="00A4226C" w:rsidP="00A4226C">
            <w:pPr>
              <w:spacing w:line="240" w:lineRule="auto"/>
              <w:ind w:left="113" w:right="113"/>
              <w:jc w:val="center"/>
              <w:rPr>
                <w:sz w:val="20"/>
              </w:rPr>
            </w:pPr>
            <w:r w:rsidRPr="00A4226C">
              <w:rPr>
                <w:sz w:val="20"/>
              </w:rPr>
              <w:t>и</w:t>
            </w:r>
            <w:r w:rsidR="00D45656" w:rsidRPr="00A4226C">
              <w:rPr>
                <w:sz w:val="20"/>
              </w:rPr>
              <w:t>нформация о нарушениях не подтвердилась (работа РЭС не зафиксирована)</w:t>
            </w:r>
          </w:p>
        </w:tc>
        <w:tc>
          <w:tcPr>
            <w:tcW w:w="436" w:type="pct"/>
            <w:vMerge w:val="restart"/>
            <w:textDirection w:val="btLr"/>
            <w:vAlign w:val="center"/>
          </w:tcPr>
          <w:p w:rsidR="00D45656" w:rsidRPr="00A4226C" w:rsidRDefault="00A4226C" w:rsidP="00A4226C">
            <w:pPr>
              <w:spacing w:line="240" w:lineRule="auto"/>
              <w:ind w:left="113" w:right="113"/>
              <w:jc w:val="center"/>
              <w:rPr>
                <w:sz w:val="20"/>
              </w:rPr>
            </w:pPr>
            <w:r w:rsidRPr="00A4226C">
              <w:rPr>
                <w:sz w:val="20"/>
              </w:rPr>
              <w:t>с</w:t>
            </w:r>
            <w:r w:rsidR="00D45656" w:rsidRPr="00A4226C">
              <w:rPr>
                <w:sz w:val="20"/>
              </w:rPr>
              <w:t>ведения не могут быть использованы (владелец РЭС не установлен)</w:t>
            </w:r>
          </w:p>
        </w:tc>
      </w:tr>
      <w:tr w:rsidR="00D45656" w:rsidRPr="00D45656" w:rsidTr="00A4226C">
        <w:trPr>
          <w:cantSplit/>
          <w:trHeight w:val="1828"/>
        </w:trPr>
        <w:tc>
          <w:tcPr>
            <w:tcW w:w="507" w:type="pct"/>
            <w:vMerge/>
            <w:vAlign w:val="center"/>
          </w:tcPr>
          <w:p w:rsidR="00D45656" w:rsidRPr="00A4226C" w:rsidRDefault="00D45656" w:rsidP="00D45656">
            <w:pPr>
              <w:spacing w:line="240" w:lineRule="auto"/>
              <w:jc w:val="center"/>
              <w:rPr>
                <w:sz w:val="16"/>
                <w:szCs w:val="16"/>
              </w:rPr>
            </w:pPr>
          </w:p>
        </w:tc>
        <w:tc>
          <w:tcPr>
            <w:tcW w:w="387" w:type="pct"/>
            <w:textDirection w:val="btLr"/>
            <w:vAlign w:val="center"/>
          </w:tcPr>
          <w:p w:rsidR="00D45656" w:rsidRPr="00A4226C" w:rsidRDefault="00A4226C" w:rsidP="00A4226C">
            <w:pPr>
              <w:spacing w:line="240" w:lineRule="auto"/>
              <w:ind w:left="113" w:right="113"/>
              <w:jc w:val="center"/>
              <w:rPr>
                <w:sz w:val="20"/>
              </w:rPr>
            </w:pPr>
            <w:r>
              <w:rPr>
                <w:sz w:val="20"/>
              </w:rPr>
              <w:t>б</w:t>
            </w:r>
            <w:r w:rsidR="00D45656" w:rsidRPr="00A4226C">
              <w:rPr>
                <w:sz w:val="20"/>
              </w:rPr>
              <w:t>ез регистрации</w:t>
            </w:r>
          </w:p>
        </w:tc>
        <w:tc>
          <w:tcPr>
            <w:tcW w:w="335" w:type="pct"/>
            <w:textDirection w:val="btLr"/>
            <w:vAlign w:val="center"/>
          </w:tcPr>
          <w:p w:rsidR="00D45656" w:rsidRPr="00A4226C" w:rsidRDefault="00D45656" w:rsidP="00A4226C">
            <w:pPr>
              <w:spacing w:line="240" w:lineRule="auto"/>
              <w:ind w:left="113" w:right="113"/>
              <w:jc w:val="center"/>
              <w:rPr>
                <w:sz w:val="20"/>
              </w:rPr>
            </w:pPr>
            <w:r w:rsidRPr="00A4226C">
              <w:rPr>
                <w:sz w:val="20"/>
              </w:rPr>
              <w:t>Без РИЧ</w:t>
            </w:r>
          </w:p>
        </w:tc>
        <w:tc>
          <w:tcPr>
            <w:tcW w:w="361" w:type="pct"/>
            <w:textDirection w:val="btLr"/>
            <w:vAlign w:val="center"/>
          </w:tcPr>
          <w:p w:rsidR="00D45656" w:rsidRPr="00A4226C" w:rsidRDefault="00A4226C" w:rsidP="00A4226C">
            <w:pPr>
              <w:spacing w:line="240" w:lineRule="auto"/>
              <w:ind w:left="113" w:right="113"/>
              <w:jc w:val="center"/>
              <w:rPr>
                <w:sz w:val="20"/>
              </w:rPr>
            </w:pPr>
            <w:r w:rsidRPr="00A4226C">
              <w:rPr>
                <w:sz w:val="20"/>
              </w:rPr>
              <w:t>н</w:t>
            </w:r>
            <w:r w:rsidR="00D45656" w:rsidRPr="00A4226C">
              <w:rPr>
                <w:sz w:val="20"/>
              </w:rPr>
              <w:t xml:space="preserve">арушение </w:t>
            </w:r>
          </w:p>
          <w:p w:rsidR="00D45656" w:rsidRPr="00A4226C" w:rsidRDefault="00D45656" w:rsidP="00A4226C">
            <w:pPr>
              <w:spacing w:line="240" w:lineRule="auto"/>
              <w:ind w:left="113" w:right="113"/>
              <w:jc w:val="center"/>
              <w:rPr>
                <w:sz w:val="20"/>
              </w:rPr>
            </w:pPr>
            <w:r w:rsidRPr="00A4226C">
              <w:rPr>
                <w:sz w:val="20"/>
              </w:rPr>
              <w:t>условий РИЧ</w:t>
            </w:r>
          </w:p>
        </w:tc>
        <w:tc>
          <w:tcPr>
            <w:tcW w:w="266" w:type="pct"/>
            <w:textDirection w:val="btLr"/>
            <w:vAlign w:val="center"/>
          </w:tcPr>
          <w:p w:rsidR="00D45656" w:rsidRPr="00A4226C" w:rsidRDefault="00A4226C" w:rsidP="00A4226C">
            <w:pPr>
              <w:spacing w:line="240" w:lineRule="auto"/>
              <w:ind w:left="113" w:right="113"/>
              <w:jc w:val="center"/>
              <w:rPr>
                <w:sz w:val="20"/>
              </w:rPr>
            </w:pPr>
            <w:r w:rsidRPr="00A4226C">
              <w:rPr>
                <w:sz w:val="20"/>
              </w:rPr>
              <w:t>ч</w:t>
            </w:r>
            <w:r w:rsidR="00D45656" w:rsidRPr="00A4226C">
              <w:rPr>
                <w:sz w:val="20"/>
              </w:rPr>
              <w:t>.1 ст. 13.4</w:t>
            </w:r>
          </w:p>
        </w:tc>
        <w:tc>
          <w:tcPr>
            <w:tcW w:w="283" w:type="pct"/>
            <w:textDirection w:val="btLr"/>
            <w:vAlign w:val="center"/>
          </w:tcPr>
          <w:p w:rsidR="00D45656" w:rsidRPr="00A4226C" w:rsidRDefault="00A4226C" w:rsidP="00A4226C">
            <w:pPr>
              <w:spacing w:line="240" w:lineRule="auto"/>
              <w:ind w:left="113" w:right="113"/>
              <w:jc w:val="center"/>
              <w:rPr>
                <w:sz w:val="20"/>
              </w:rPr>
            </w:pPr>
            <w:r w:rsidRPr="00A4226C">
              <w:rPr>
                <w:sz w:val="20"/>
              </w:rPr>
              <w:t>ч</w:t>
            </w:r>
            <w:r w:rsidR="00D45656" w:rsidRPr="00A4226C">
              <w:rPr>
                <w:sz w:val="20"/>
              </w:rPr>
              <w:t>.2 ст. 13.4</w:t>
            </w:r>
          </w:p>
        </w:tc>
        <w:tc>
          <w:tcPr>
            <w:tcW w:w="323" w:type="pct"/>
            <w:textDirection w:val="btLr"/>
            <w:vAlign w:val="center"/>
          </w:tcPr>
          <w:p w:rsidR="00D45656" w:rsidRPr="00A4226C" w:rsidRDefault="00A4226C" w:rsidP="00A4226C">
            <w:pPr>
              <w:spacing w:line="240" w:lineRule="auto"/>
              <w:ind w:left="113" w:right="113"/>
              <w:jc w:val="center"/>
              <w:rPr>
                <w:sz w:val="20"/>
              </w:rPr>
            </w:pPr>
            <w:r w:rsidRPr="00A4226C">
              <w:rPr>
                <w:sz w:val="20"/>
              </w:rPr>
              <w:t>ч</w:t>
            </w:r>
            <w:r w:rsidR="00D45656" w:rsidRPr="00A4226C">
              <w:rPr>
                <w:sz w:val="20"/>
              </w:rPr>
              <w:t>.1 и 2 ст.13.4</w:t>
            </w:r>
          </w:p>
        </w:tc>
        <w:tc>
          <w:tcPr>
            <w:tcW w:w="526" w:type="pct"/>
            <w:vMerge/>
            <w:vAlign w:val="center"/>
          </w:tcPr>
          <w:p w:rsidR="00D45656" w:rsidRPr="00A4226C" w:rsidRDefault="00D45656" w:rsidP="00D45656">
            <w:pPr>
              <w:spacing w:line="240" w:lineRule="auto"/>
              <w:jc w:val="center"/>
              <w:rPr>
                <w:sz w:val="16"/>
                <w:szCs w:val="16"/>
              </w:rPr>
            </w:pPr>
          </w:p>
        </w:tc>
        <w:tc>
          <w:tcPr>
            <w:tcW w:w="377" w:type="pct"/>
            <w:vMerge/>
          </w:tcPr>
          <w:p w:rsidR="00D45656" w:rsidRPr="00A4226C" w:rsidRDefault="00D45656" w:rsidP="00D45656">
            <w:pPr>
              <w:spacing w:line="240" w:lineRule="auto"/>
              <w:jc w:val="center"/>
              <w:rPr>
                <w:sz w:val="16"/>
                <w:szCs w:val="16"/>
              </w:rPr>
            </w:pPr>
          </w:p>
        </w:tc>
        <w:tc>
          <w:tcPr>
            <w:tcW w:w="383" w:type="pct"/>
            <w:vMerge/>
            <w:vAlign w:val="center"/>
          </w:tcPr>
          <w:p w:rsidR="00D45656" w:rsidRPr="00A4226C" w:rsidRDefault="00D45656" w:rsidP="00D45656">
            <w:pPr>
              <w:spacing w:line="240" w:lineRule="auto"/>
              <w:jc w:val="center"/>
              <w:rPr>
                <w:sz w:val="16"/>
                <w:szCs w:val="16"/>
              </w:rPr>
            </w:pPr>
          </w:p>
        </w:tc>
        <w:tc>
          <w:tcPr>
            <w:tcW w:w="380" w:type="pct"/>
            <w:vMerge/>
          </w:tcPr>
          <w:p w:rsidR="00D45656" w:rsidRPr="00A4226C" w:rsidRDefault="00D45656" w:rsidP="00D45656">
            <w:pPr>
              <w:spacing w:line="240" w:lineRule="auto"/>
              <w:jc w:val="center"/>
              <w:rPr>
                <w:sz w:val="16"/>
                <w:szCs w:val="16"/>
              </w:rPr>
            </w:pPr>
          </w:p>
        </w:tc>
        <w:tc>
          <w:tcPr>
            <w:tcW w:w="436" w:type="pct"/>
            <w:vMerge/>
            <w:vAlign w:val="center"/>
          </w:tcPr>
          <w:p w:rsidR="00D45656" w:rsidRPr="00A4226C" w:rsidRDefault="00D45656" w:rsidP="00D45656">
            <w:pPr>
              <w:spacing w:line="240" w:lineRule="auto"/>
              <w:jc w:val="center"/>
              <w:rPr>
                <w:sz w:val="16"/>
                <w:szCs w:val="16"/>
              </w:rPr>
            </w:pPr>
          </w:p>
        </w:tc>
        <w:tc>
          <w:tcPr>
            <w:tcW w:w="436" w:type="pct"/>
            <w:vMerge/>
            <w:vAlign w:val="center"/>
          </w:tcPr>
          <w:p w:rsidR="00D45656" w:rsidRPr="00A4226C" w:rsidRDefault="00D45656" w:rsidP="00D45656">
            <w:pPr>
              <w:spacing w:line="240" w:lineRule="auto"/>
              <w:jc w:val="center"/>
              <w:rPr>
                <w:sz w:val="16"/>
                <w:szCs w:val="16"/>
              </w:rPr>
            </w:pPr>
          </w:p>
        </w:tc>
      </w:tr>
      <w:tr w:rsidR="00D45656" w:rsidRPr="00D45656" w:rsidTr="00A4226C">
        <w:trPr>
          <w:trHeight w:val="990"/>
        </w:trPr>
        <w:tc>
          <w:tcPr>
            <w:tcW w:w="507" w:type="pct"/>
            <w:vAlign w:val="center"/>
          </w:tcPr>
          <w:p w:rsidR="00D45656" w:rsidRPr="00A4226C" w:rsidRDefault="004C2395" w:rsidP="00D45656">
            <w:pPr>
              <w:spacing w:line="240" w:lineRule="auto"/>
              <w:jc w:val="center"/>
              <w:rPr>
                <w:sz w:val="20"/>
              </w:rPr>
            </w:pPr>
            <w:r>
              <w:rPr>
                <w:sz w:val="20"/>
              </w:rPr>
              <w:lastRenderedPageBreak/>
              <w:t>9</w:t>
            </w:r>
          </w:p>
        </w:tc>
        <w:tc>
          <w:tcPr>
            <w:tcW w:w="387" w:type="pct"/>
            <w:vAlign w:val="center"/>
          </w:tcPr>
          <w:p w:rsidR="00D45656" w:rsidRPr="00A4226C" w:rsidRDefault="004C2395" w:rsidP="00D45656">
            <w:pPr>
              <w:spacing w:line="240" w:lineRule="auto"/>
              <w:jc w:val="center"/>
              <w:rPr>
                <w:sz w:val="20"/>
              </w:rPr>
            </w:pPr>
            <w:r>
              <w:rPr>
                <w:sz w:val="20"/>
              </w:rPr>
              <w:t>7</w:t>
            </w:r>
          </w:p>
        </w:tc>
        <w:tc>
          <w:tcPr>
            <w:tcW w:w="335" w:type="pct"/>
            <w:vAlign w:val="center"/>
          </w:tcPr>
          <w:p w:rsidR="00D45656" w:rsidRPr="00A4226C" w:rsidRDefault="004C2395" w:rsidP="00D45656">
            <w:pPr>
              <w:spacing w:line="240" w:lineRule="auto"/>
              <w:jc w:val="center"/>
              <w:rPr>
                <w:sz w:val="20"/>
              </w:rPr>
            </w:pPr>
            <w:r>
              <w:rPr>
                <w:sz w:val="20"/>
              </w:rPr>
              <w:t>9</w:t>
            </w:r>
          </w:p>
        </w:tc>
        <w:tc>
          <w:tcPr>
            <w:tcW w:w="361" w:type="pct"/>
            <w:vAlign w:val="center"/>
          </w:tcPr>
          <w:p w:rsidR="00D45656" w:rsidRPr="00A4226C" w:rsidRDefault="00D45656" w:rsidP="00D45656">
            <w:pPr>
              <w:spacing w:line="240" w:lineRule="auto"/>
              <w:jc w:val="center"/>
              <w:rPr>
                <w:sz w:val="20"/>
              </w:rPr>
            </w:pPr>
            <w:r w:rsidRPr="00A4226C">
              <w:rPr>
                <w:sz w:val="20"/>
              </w:rPr>
              <w:t>0</w:t>
            </w:r>
          </w:p>
        </w:tc>
        <w:tc>
          <w:tcPr>
            <w:tcW w:w="266" w:type="pct"/>
            <w:vAlign w:val="center"/>
          </w:tcPr>
          <w:p w:rsidR="00D45656" w:rsidRPr="00A4226C" w:rsidRDefault="004C2395" w:rsidP="00D45656">
            <w:pPr>
              <w:spacing w:line="240" w:lineRule="auto"/>
              <w:jc w:val="center"/>
              <w:rPr>
                <w:sz w:val="20"/>
              </w:rPr>
            </w:pPr>
            <w:r>
              <w:rPr>
                <w:sz w:val="20"/>
              </w:rPr>
              <w:t>4</w:t>
            </w:r>
          </w:p>
        </w:tc>
        <w:tc>
          <w:tcPr>
            <w:tcW w:w="283" w:type="pct"/>
            <w:vAlign w:val="center"/>
          </w:tcPr>
          <w:p w:rsidR="00D45656" w:rsidRPr="00A4226C" w:rsidRDefault="004C2395" w:rsidP="00D45656">
            <w:pPr>
              <w:spacing w:line="240" w:lineRule="auto"/>
              <w:jc w:val="center"/>
              <w:rPr>
                <w:sz w:val="20"/>
              </w:rPr>
            </w:pPr>
            <w:r>
              <w:rPr>
                <w:sz w:val="20"/>
              </w:rPr>
              <w:t>7</w:t>
            </w:r>
          </w:p>
        </w:tc>
        <w:tc>
          <w:tcPr>
            <w:tcW w:w="323" w:type="pct"/>
            <w:vAlign w:val="center"/>
          </w:tcPr>
          <w:p w:rsidR="00D45656" w:rsidRPr="00A4226C" w:rsidRDefault="004C2395" w:rsidP="00D45656">
            <w:pPr>
              <w:spacing w:line="240" w:lineRule="auto"/>
              <w:jc w:val="center"/>
              <w:rPr>
                <w:sz w:val="20"/>
              </w:rPr>
            </w:pPr>
            <w:r>
              <w:rPr>
                <w:sz w:val="20"/>
              </w:rPr>
              <w:t>4</w:t>
            </w:r>
          </w:p>
        </w:tc>
        <w:tc>
          <w:tcPr>
            <w:tcW w:w="526" w:type="pct"/>
            <w:vAlign w:val="center"/>
          </w:tcPr>
          <w:p w:rsidR="00D45656" w:rsidRPr="00A4226C" w:rsidRDefault="004C2395" w:rsidP="00D45656">
            <w:pPr>
              <w:spacing w:line="240" w:lineRule="auto"/>
              <w:jc w:val="center"/>
              <w:rPr>
                <w:sz w:val="20"/>
              </w:rPr>
            </w:pPr>
            <w:r>
              <w:rPr>
                <w:sz w:val="20"/>
              </w:rPr>
              <w:t>19900</w:t>
            </w:r>
          </w:p>
        </w:tc>
        <w:tc>
          <w:tcPr>
            <w:tcW w:w="377" w:type="pct"/>
            <w:vAlign w:val="center"/>
          </w:tcPr>
          <w:p w:rsidR="00D45656" w:rsidRPr="00A4226C" w:rsidRDefault="004C2395" w:rsidP="00D45656">
            <w:pPr>
              <w:spacing w:line="240" w:lineRule="auto"/>
              <w:jc w:val="center"/>
              <w:rPr>
                <w:sz w:val="20"/>
              </w:rPr>
            </w:pPr>
            <w:r>
              <w:rPr>
                <w:sz w:val="20"/>
              </w:rPr>
              <w:t>1</w:t>
            </w:r>
          </w:p>
        </w:tc>
        <w:tc>
          <w:tcPr>
            <w:tcW w:w="383" w:type="pct"/>
            <w:vAlign w:val="center"/>
          </w:tcPr>
          <w:p w:rsidR="00D45656" w:rsidRPr="00A4226C" w:rsidRDefault="004C2395" w:rsidP="00D45656">
            <w:pPr>
              <w:spacing w:line="240" w:lineRule="auto"/>
              <w:jc w:val="center"/>
              <w:rPr>
                <w:sz w:val="20"/>
              </w:rPr>
            </w:pPr>
            <w:r>
              <w:rPr>
                <w:sz w:val="20"/>
              </w:rPr>
              <w:t>2</w:t>
            </w:r>
          </w:p>
        </w:tc>
        <w:tc>
          <w:tcPr>
            <w:tcW w:w="380" w:type="pct"/>
            <w:vAlign w:val="center"/>
          </w:tcPr>
          <w:p w:rsidR="00D45656" w:rsidRPr="00A4226C" w:rsidRDefault="00D45656" w:rsidP="00D45656">
            <w:pPr>
              <w:spacing w:line="240" w:lineRule="auto"/>
              <w:jc w:val="center"/>
              <w:rPr>
                <w:sz w:val="20"/>
              </w:rPr>
            </w:pPr>
            <w:r w:rsidRPr="0056382F">
              <w:rPr>
                <w:sz w:val="20"/>
              </w:rPr>
              <w:t>0</w:t>
            </w:r>
          </w:p>
        </w:tc>
        <w:tc>
          <w:tcPr>
            <w:tcW w:w="436" w:type="pct"/>
            <w:vAlign w:val="center"/>
          </w:tcPr>
          <w:p w:rsidR="00D45656" w:rsidRPr="00A4226C" w:rsidRDefault="004C2395" w:rsidP="00D45656">
            <w:pPr>
              <w:spacing w:line="240" w:lineRule="auto"/>
              <w:jc w:val="center"/>
              <w:rPr>
                <w:sz w:val="20"/>
              </w:rPr>
            </w:pPr>
            <w:r>
              <w:rPr>
                <w:sz w:val="20"/>
              </w:rPr>
              <w:t>1</w:t>
            </w:r>
          </w:p>
        </w:tc>
        <w:tc>
          <w:tcPr>
            <w:tcW w:w="436" w:type="pct"/>
            <w:vAlign w:val="center"/>
          </w:tcPr>
          <w:p w:rsidR="00D45656" w:rsidRPr="00A4226C" w:rsidRDefault="004C2395" w:rsidP="00D45656">
            <w:pPr>
              <w:spacing w:line="240" w:lineRule="auto"/>
              <w:jc w:val="center"/>
              <w:rPr>
                <w:sz w:val="20"/>
              </w:rPr>
            </w:pPr>
            <w:r>
              <w:rPr>
                <w:sz w:val="20"/>
              </w:rPr>
              <w:t>0</w:t>
            </w:r>
          </w:p>
        </w:tc>
      </w:tr>
    </w:tbl>
    <w:p w:rsidR="006A4750" w:rsidRDefault="006A4750" w:rsidP="006F36AC"/>
    <w:bookmarkEnd w:id="66"/>
    <w:p w:rsidR="00106303" w:rsidRPr="00E94A67" w:rsidRDefault="00106303" w:rsidP="00106303">
      <w:pPr>
        <w:jc w:val="center"/>
      </w:pPr>
      <w:r w:rsidRPr="00DC6D18">
        <w:rPr>
          <w:noProof/>
        </w:rPr>
        <w:drawing>
          <wp:inline distT="0" distB="0" distL="0" distR="0">
            <wp:extent cx="5181103" cy="2605488"/>
            <wp:effectExtent l="19050" t="0" r="19547" b="4362"/>
            <wp:docPr id="11" name="Объект 17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106303" w:rsidRDefault="00106303" w:rsidP="00106303"/>
    <w:p w:rsidR="00106303" w:rsidRDefault="00106303" w:rsidP="00106303">
      <w:pPr>
        <w:ind w:firstLine="708"/>
      </w:pPr>
      <w:r>
        <w:t>Выводы: снижение  более чем в 3 раза количества составленных протоколов об АПН по ст.13.4 КоАП РФ является прямым следствием передачи полномочий по мероприятиям систематического наблюдения за использованием радиочастотного спектра.</w:t>
      </w:r>
    </w:p>
    <w:p w:rsidR="00106303" w:rsidRDefault="00106303" w:rsidP="00733523">
      <w:pPr>
        <w:ind w:firstLine="720"/>
        <w:rPr>
          <w:szCs w:val="26"/>
        </w:rPr>
      </w:pPr>
    </w:p>
    <w:p w:rsidR="00354EA1" w:rsidRPr="004671C3" w:rsidRDefault="004671C3" w:rsidP="000C3D35">
      <w:pPr>
        <w:pStyle w:val="2e"/>
        <w:rPr>
          <w:rStyle w:val="aff"/>
          <w:b/>
        </w:rPr>
      </w:pPr>
      <w:bookmarkStart w:id="68" w:name="_MON_1402998086"/>
      <w:bookmarkStart w:id="69" w:name="_MON_1419759364"/>
      <w:bookmarkStart w:id="70" w:name="_MON_1410188215"/>
      <w:bookmarkStart w:id="71" w:name="_Toc360716326"/>
      <w:bookmarkEnd w:id="68"/>
      <w:bookmarkEnd w:id="69"/>
      <w:bookmarkEnd w:id="70"/>
      <w:r>
        <w:rPr>
          <w:rStyle w:val="aff"/>
          <w:b/>
          <w:lang w:val="en-US"/>
        </w:rPr>
        <w:lastRenderedPageBreak/>
        <w:t>I</w:t>
      </w:r>
      <w:r w:rsidRPr="004671C3">
        <w:rPr>
          <w:rStyle w:val="aff"/>
          <w:b/>
        </w:rPr>
        <w:t>.</w:t>
      </w:r>
      <w:r>
        <w:rPr>
          <w:rStyle w:val="aff"/>
          <w:b/>
          <w:lang w:val="en-US"/>
        </w:rPr>
        <w:t>II</w:t>
      </w:r>
      <w:r w:rsidRPr="004671C3">
        <w:rPr>
          <w:rStyle w:val="aff"/>
          <w:b/>
        </w:rPr>
        <w:t xml:space="preserve">. </w:t>
      </w:r>
      <w:r w:rsidR="00AE224B" w:rsidRPr="004671C3">
        <w:rPr>
          <w:rStyle w:val="aff"/>
          <w:b/>
        </w:rPr>
        <w:t>Разрешительная и регистрационная деятельность, деятельность по ведению реестров по сферам деятельности</w:t>
      </w:r>
      <w:bookmarkEnd w:id="71"/>
    </w:p>
    <w:p w:rsidR="004671C3" w:rsidRDefault="004671C3" w:rsidP="000F6A31">
      <w:pPr>
        <w:ind w:firstLine="720"/>
        <w:rPr>
          <w:szCs w:val="26"/>
        </w:rPr>
      </w:pPr>
    </w:p>
    <w:p w:rsidR="004671C3" w:rsidRDefault="004671C3" w:rsidP="004671C3">
      <w:pPr>
        <w:ind w:firstLine="720"/>
        <w:rPr>
          <w:szCs w:val="26"/>
        </w:rPr>
      </w:pPr>
      <w:r>
        <w:rPr>
          <w:szCs w:val="26"/>
        </w:rPr>
        <w:t>В соответствии с функциями, возложенными на Управление Роскомнадзора по Южному федеральному округу:</w:t>
      </w:r>
    </w:p>
    <w:p w:rsidR="008247B8" w:rsidRDefault="008247B8" w:rsidP="008247B8">
      <w:pPr>
        <w:ind w:firstLine="720"/>
        <w:rPr>
          <w:szCs w:val="26"/>
        </w:rPr>
      </w:pPr>
      <w:r>
        <w:rPr>
          <w:szCs w:val="26"/>
        </w:rPr>
        <w:t xml:space="preserve">за </w:t>
      </w:r>
      <w:r w:rsidRPr="008247B8">
        <w:rPr>
          <w:b/>
          <w:szCs w:val="26"/>
        </w:rPr>
        <w:t>6 месяцев</w:t>
      </w:r>
      <w:r>
        <w:rPr>
          <w:szCs w:val="26"/>
        </w:rPr>
        <w:t xml:space="preserve"> </w:t>
      </w:r>
      <w:r w:rsidRPr="00C36113">
        <w:rPr>
          <w:b/>
          <w:szCs w:val="26"/>
        </w:rPr>
        <w:t>201</w:t>
      </w:r>
      <w:r>
        <w:rPr>
          <w:b/>
          <w:szCs w:val="26"/>
        </w:rPr>
        <w:t>3</w:t>
      </w:r>
      <w:r>
        <w:rPr>
          <w:szCs w:val="26"/>
        </w:rPr>
        <w:t xml:space="preserve"> года:</w:t>
      </w:r>
    </w:p>
    <w:p w:rsidR="008247B8" w:rsidRDefault="008247B8" w:rsidP="008247B8">
      <w:pPr>
        <w:ind w:firstLine="720"/>
        <w:rPr>
          <w:szCs w:val="26"/>
        </w:rPr>
      </w:pPr>
      <w:r>
        <w:rPr>
          <w:szCs w:val="26"/>
        </w:rPr>
        <w:t>- зарегистрировано (перерегистрировано), внесено изменений 76 СМИ;</w:t>
      </w:r>
    </w:p>
    <w:p w:rsidR="008247B8" w:rsidRDefault="008247B8" w:rsidP="008247B8">
      <w:pPr>
        <w:ind w:firstLine="720"/>
        <w:rPr>
          <w:szCs w:val="26"/>
        </w:rPr>
      </w:pPr>
      <w:r>
        <w:rPr>
          <w:szCs w:val="26"/>
        </w:rPr>
        <w:t xml:space="preserve">- зарегистрировано (перерегистрировано) </w:t>
      </w:r>
      <w:r w:rsidR="004C2395">
        <w:rPr>
          <w:szCs w:val="26"/>
        </w:rPr>
        <w:t>6123</w:t>
      </w:r>
      <w:r>
        <w:rPr>
          <w:szCs w:val="26"/>
        </w:rPr>
        <w:t xml:space="preserve"> РЭС и ВЧУ;</w:t>
      </w:r>
    </w:p>
    <w:p w:rsidR="008247B8" w:rsidRDefault="008247B8" w:rsidP="008247B8">
      <w:pPr>
        <w:ind w:firstLine="720"/>
        <w:rPr>
          <w:szCs w:val="26"/>
        </w:rPr>
      </w:pPr>
      <w:r>
        <w:rPr>
          <w:szCs w:val="26"/>
        </w:rPr>
        <w:t xml:space="preserve">- выдано </w:t>
      </w:r>
      <w:r w:rsidR="005464AD">
        <w:rPr>
          <w:szCs w:val="26"/>
        </w:rPr>
        <w:t>19</w:t>
      </w:r>
      <w:r>
        <w:rPr>
          <w:szCs w:val="26"/>
        </w:rPr>
        <w:t xml:space="preserve"> разрешений на применение франкировальных машин;</w:t>
      </w:r>
    </w:p>
    <w:p w:rsidR="008247B8" w:rsidRDefault="008247B8" w:rsidP="008247B8">
      <w:pPr>
        <w:ind w:firstLine="720"/>
        <w:rPr>
          <w:szCs w:val="26"/>
        </w:rPr>
      </w:pPr>
      <w:r>
        <w:rPr>
          <w:szCs w:val="26"/>
        </w:rPr>
        <w:t xml:space="preserve">- принято участие в работе </w:t>
      </w:r>
      <w:r w:rsidR="00683FFA">
        <w:rPr>
          <w:szCs w:val="26"/>
        </w:rPr>
        <w:t>36</w:t>
      </w:r>
      <w:r>
        <w:rPr>
          <w:szCs w:val="26"/>
        </w:rPr>
        <w:t xml:space="preserve"> приемочных комиссий.</w:t>
      </w:r>
    </w:p>
    <w:p w:rsidR="008247B8" w:rsidRDefault="008247B8" w:rsidP="004671C3">
      <w:pPr>
        <w:ind w:firstLine="720"/>
        <w:rPr>
          <w:szCs w:val="26"/>
        </w:rPr>
      </w:pPr>
    </w:p>
    <w:p w:rsidR="004671C3" w:rsidRDefault="008247B8" w:rsidP="004671C3">
      <w:pPr>
        <w:ind w:firstLine="720"/>
        <w:rPr>
          <w:szCs w:val="26"/>
        </w:rPr>
      </w:pPr>
      <w:proofErr w:type="gramStart"/>
      <w:r>
        <w:rPr>
          <w:szCs w:val="26"/>
        </w:rPr>
        <w:t>из</w:t>
      </w:r>
      <w:proofErr w:type="gramEnd"/>
      <w:r>
        <w:rPr>
          <w:szCs w:val="26"/>
        </w:rPr>
        <w:t xml:space="preserve"> </w:t>
      </w:r>
      <w:proofErr w:type="gramStart"/>
      <w:r>
        <w:rPr>
          <w:szCs w:val="26"/>
        </w:rPr>
        <w:t>низ</w:t>
      </w:r>
      <w:proofErr w:type="gramEnd"/>
      <w:r>
        <w:rPr>
          <w:szCs w:val="26"/>
        </w:rPr>
        <w:t xml:space="preserve"> </w:t>
      </w:r>
      <w:r w:rsidR="004671C3">
        <w:rPr>
          <w:szCs w:val="26"/>
        </w:rPr>
        <w:t>в</w:t>
      </w:r>
      <w:r w:rsidR="00C14A68">
        <w:rPr>
          <w:szCs w:val="26"/>
        </w:rPr>
        <w:t>о</w:t>
      </w:r>
      <w:r w:rsidR="004671C3">
        <w:rPr>
          <w:szCs w:val="26"/>
        </w:rPr>
        <w:t xml:space="preserve"> </w:t>
      </w:r>
      <w:r w:rsidR="00C14A68">
        <w:rPr>
          <w:b/>
          <w:szCs w:val="26"/>
        </w:rPr>
        <w:t>2</w:t>
      </w:r>
      <w:r w:rsidR="004671C3">
        <w:rPr>
          <w:b/>
          <w:szCs w:val="26"/>
        </w:rPr>
        <w:t xml:space="preserve"> </w:t>
      </w:r>
      <w:r w:rsidR="004671C3" w:rsidRPr="00C36113">
        <w:rPr>
          <w:b/>
          <w:szCs w:val="26"/>
        </w:rPr>
        <w:t>квартал</w:t>
      </w:r>
      <w:r w:rsidR="004671C3">
        <w:rPr>
          <w:b/>
          <w:szCs w:val="26"/>
        </w:rPr>
        <w:t>е</w:t>
      </w:r>
      <w:r w:rsidR="004671C3">
        <w:rPr>
          <w:szCs w:val="26"/>
        </w:rPr>
        <w:t xml:space="preserve"> </w:t>
      </w:r>
      <w:r w:rsidR="004671C3" w:rsidRPr="00C36113">
        <w:rPr>
          <w:b/>
          <w:szCs w:val="26"/>
        </w:rPr>
        <w:t>201</w:t>
      </w:r>
      <w:r w:rsidR="004671C3">
        <w:rPr>
          <w:b/>
          <w:szCs w:val="26"/>
        </w:rPr>
        <w:t>3</w:t>
      </w:r>
      <w:r w:rsidR="004671C3">
        <w:rPr>
          <w:szCs w:val="26"/>
        </w:rPr>
        <w:t xml:space="preserve"> года:</w:t>
      </w:r>
    </w:p>
    <w:p w:rsidR="004671C3" w:rsidRDefault="004671C3" w:rsidP="004671C3">
      <w:pPr>
        <w:ind w:firstLine="720"/>
        <w:rPr>
          <w:szCs w:val="26"/>
        </w:rPr>
      </w:pPr>
      <w:r>
        <w:rPr>
          <w:szCs w:val="26"/>
        </w:rPr>
        <w:t xml:space="preserve">- зарегистрировано (перерегистрировано), внесено изменений </w:t>
      </w:r>
      <w:r w:rsidR="008247B8" w:rsidRPr="008247B8">
        <w:rPr>
          <w:szCs w:val="26"/>
        </w:rPr>
        <w:t>39</w:t>
      </w:r>
      <w:r>
        <w:rPr>
          <w:szCs w:val="26"/>
        </w:rPr>
        <w:t xml:space="preserve"> СМИ;</w:t>
      </w:r>
    </w:p>
    <w:p w:rsidR="004671C3" w:rsidRDefault="004671C3" w:rsidP="004671C3">
      <w:pPr>
        <w:ind w:firstLine="720"/>
        <w:rPr>
          <w:szCs w:val="26"/>
        </w:rPr>
      </w:pPr>
      <w:r>
        <w:rPr>
          <w:szCs w:val="26"/>
        </w:rPr>
        <w:t xml:space="preserve">- зарегистрировано (перерегистрировано) </w:t>
      </w:r>
      <w:r w:rsidR="004C2395">
        <w:rPr>
          <w:szCs w:val="26"/>
        </w:rPr>
        <w:t>3310</w:t>
      </w:r>
      <w:r>
        <w:rPr>
          <w:szCs w:val="26"/>
        </w:rPr>
        <w:t xml:space="preserve"> РЭС и ВЧУ;</w:t>
      </w:r>
    </w:p>
    <w:p w:rsidR="004671C3" w:rsidRDefault="004671C3" w:rsidP="004671C3">
      <w:pPr>
        <w:ind w:firstLine="720"/>
        <w:rPr>
          <w:szCs w:val="26"/>
        </w:rPr>
      </w:pPr>
      <w:r>
        <w:rPr>
          <w:szCs w:val="26"/>
        </w:rPr>
        <w:t xml:space="preserve">- выдано </w:t>
      </w:r>
      <w:r w:rsidR="005464AD">
        <w:rPr>
          <w:szCs w:val="26"/>
        </w:rPr>
        <w:t>11</w:t>
      </w:r>
      <w:r>
        <w:rPr>
          <w:szCs w:val="26"/>
        </w:rPr>
        <w:t xml:space="preserve"> разрешений на применение франкировальных машин;</w:t>
      </w:r>
    </w:p>
    <w:p w:rsidR="004671C3" w:rsidRDefault="004671C3" w:rsidP="004671C3">
      <w:pPr>
        <w:ind w:firstLine="720"/>
        <w:rPr>
          <w:szCs w:val="26"/>
        </w:rPr>
      </w:pPr>
      <w:r>
        <w:rPr>
          <w:szCs w:val="26"/>
        </w:rPr>
        <w:t xml:space="preserve">- принято участие в работе </w:t>
      </w:r>
      <w:r w:rsidR="00683FFA">
        <w:rPr>
          <w:szCs w:val="26"/>
        </w:rPr>
        <w:t>24</w:t>
      </w:r>
      <w:r>
        <w:rPr>
          <w:szCs w:val="26"/>
        </w:rPr>
        <w:t xml:space="preserve"> приемочных комиссий.</w:t>
      </w:r>
    </w:p>
    <w:p w:rsidR="004671C3" w:rsidRDefault="004671C3" w:rsidP="004671C3"/>
    <w:p w:rsidR="004671C3" w:rsidRPr="004671C3" w:rsidRDefault="004671C3" w:rsidP="00C44D5B">
      <w:pPr>
        <w:pStyle w:val="2"/>
      </w:pPr>
      <w:r w:rsidRPr="004671C3">
        <w:tab/>
      </w:r>
      <w:bookmarkStart w:id="72" w:name="_Toc352760811"/>
      <w:bookmarkStart w:id="73" w:name="_Toc360716327"/>
      <w:r w:rsidRPr="004671C3">
        <w:t>2.1. Итоги регистрационной деятельности в сфере СМИ</w:t>
      </w:r>
      <w:bookmarkEnd w:id="72"/>
      <w:bookmarkEnd w:id="73"/>
    </w:p>
    <w:p w:rsidR="004671C3" w:rsidRDefault="004671C3" w:rsidP="004671C3">
      <w:pPr>
        <w:tabs>
          <w:tab w:val="left" w:pos="9072"/>
        </w:tabs>
        <w:ind w:right="-1" w:firstLine="426"/>
        <w:rPr>
          <w:b/>
          <w:szCs w:val="26"/>
        </w:rPr>
      </w:pPr>
    </w:p>
    <w:p w:rsidR="008247B8" w:rsidRPr="00651850" w:rsidRDefault="008247B8" w:rsidP="008247B8">
      <w:pPr>
        <w:ind w:firstLine="567"/>
        <w:rPr>
          <w:szCs w:val="26"/>
        </w:rPr>
      </w:pPr>
      <w:r w:rsidRPr="00651850">
        <w:rPr>
          <w:szCs w:val="26"/>
        </w:rPr>
        <w:t xml:space="preserve">За </w:t>
      </w:r>
      <w:r w:rsidRPr="00651850">
        <w:rPr>
          <w:b/>
          <w:szCs w:val="26"/>
        </w:rPr>
        <w:t>1 полугодие 2013 года</w:t>
      </w:r>
      <w:r w:rsidRPr="00651850">
        <w:rPr>
          <w:szCs w:val="26"/>
        </w:rPr>
        <w:t xml:space="preserve"> Управлением было выдано </w:t>
      </w:r>
      <w:r w:rsidRPr="00651850">
        <w:rPr>
          <w:b/>
          <w:szCs w:val="26"/>
        </w:rPr>
        <w:t xml:space="preserve">78 </w:t>
      </w:r>
      <w:r w:rsidRPr="00651850">
        <w:rPr>
          <w:szCs w:val="26"/>
        </w:rPr>
        <w:t>свидетельств о регистрации СМИ, из которых:</w:t>
      </w:r>
    </w:p>
    <w:p w:rsidR="008247B8" w:rsidRPr="00651850" w:rsidRDefault="008247B8" w:rsidP="008247B8">
      <w:pPr>
        <w:ind w:firstLine="540"/>
        <w:rPr>
          <w:b/>
          <w:szCs w:val="26"/>
        </w:rPr>
      </w:pPr>
      <w:r w:rsidRPr="00651850">
        <w:rPr>
          <w:b/>
          <w:szCs w:val="26"/>
        </w:rPr>
        <w:t>зарегистрировано СМИ -40, в том числе:</w:t>
      </w:r>
    </w:p>
    <w:p w:rsidR="008247B8" w:rsidRPr="00651850" w:rsidRDefault="008247B8" w:rsidP="008247B8">
      <w:pPr>
        <w:ind w:firstLine="540"/>
        <w:rPr>
          <w:szCs w:val="26"/>
          <w:u w:val="single"/>
        </w:rPr>
      </w:pPr>
      <w:r w:rsidRPr="00651850">
        <w:rPr>
          <w:szCs w:val="26"/>
          <w:u w:val="single"/>
        </w:rPr>
        <w:t xml:space="preserve">печатных СМИ </w:t>
      </w:r>
      <w:r w:rsidRPr="00651850">
        <w:rPr>
          <w:szCs w:val="26"/>
        </w:rPr>
        <w:t>- 30, в том числе:</w:t>
      </w:r>
    </w:p>
    <w:p w:rsidR="008247B8" w:rsidRPr="00651850" w:rsidRDefault="008247B8" w:rsidP="008247B8">
      <w:pPr>
        <w:ind w:firstLine="540"/>
        <w:rPr>
          <w:szCs w:val="26"/>
        </w:rPr>
      </w:pPr>
      <w:r w:rsidRPr="00651850">
        <w:rPr>
          <w:szCs w:val="26"/>
        </w:rPr>
        <w:t>- газет - 13</w:t>
      </w:r>
    </w:p>
    <w:p w:rsidR="008247B8" w:rsidRPr="00651850" w:rsidRDefault="008247B8" w:rsidP="008247B8">
      <w:pPr>
        <w:ind w:firstLine="540"/>
        <w:rPr>
          <w:szCs w:val="26"/>
        </w:rPr>
      </w:pPr>
      <w:r w:rsidRPr="00651850">
        <w:rPr>
          <w:szCs w:val="26"/>
        </w:rPr>
        <w:t>- журналов – 16</w:t>
      </w:r>
    </w:p>
    <w:p w:rsidR="008247B8" w:rsidRPr="00651850" w:rsidRDefault="008247B8" w:rsidP="008247B8">
      <w:pPr>
        <w:ind w:firstLine="540"/>
        <w:rPr>
          <w:szCs w:val="26"/>
        </w:rPr>
      </w:pPr>
      <w:r w:rsidRPr="00651850">
        <w:rPr>
          <w:szCs w:val="26"/>
        </w:rPr>
        <w:t>- сборников - 1</w:t>
      </w:r>
    </w:p>
    <w:p w:rsidR="008247B8" w:rsidRPr="00651850" w:rsidRDefault="008247B8" w:rsidP="008247B8">
      <w:pPr>
        <w:ind w:firstLine="540"/>
        <w:rPr>
          <w:szCs w:val="26"/>
        </w:rPr>
      </w:pPr>
      <w:r w:rsidRPr="00651850">
        <w:rPr>
          <w:szCs w:val="26"/>
          <w:u w:val="single"/>
        </w:rPr>
        <w:t>электронных СМИ</w:t>
      </w:r>
      <w:r w:rsidRPr="00651850">
        <w:rPr>
          <w:szCs w:val="26"/>
        </w:rPr>
        <w:t xml:space="preserve"> - 9, в том числе:</w:t>
      </w:r>
    </w:p>
    <w:p w:rsidR="008247B8" w:rsidRPr="00651850" w:rsidRDefault="008247B8" w:rsidP="008247B8">
      <w:pPr>
        <w:ind w:firstLine="540"/>
        <w:rPr>
          <w:szCs w:val="26"/>
        </w:rPr>
      </w:pPr>
      <w:r w:rsidRPr="00651850">
        <w:rPr>
          <w:szCs w:val="26"/>
        </w:rPr>
        <w:t>- телеканалов - 1</w:t>
      </w:r>
    </w:p>
    <w:p w:rsidR="008247B8" w:rsidRPr="00651850" w:rsidRDefault="008247B8" w:rsidP="008247B8">
      <w:pPr>
        <w:ind w:firstLine="540"/>
        <w:rPr>
          <w:szCs w:val="26"/>
        </w:rPr>
      </w:pPr>
      <w:r w:rsidRPr="00651850">
        <w:rPr>
          <w:szCs w:val="26"/>
        </w:rPr>
        <w:t>- радиоканалов – 6</w:t>
      </w:r>
    </w:p>
    <w:p w:rsidR="008247B8" w:rsidRPr="00651850" w:rsidRDefault="008247B8" w:rsidP="008247B8">
      <w:pPr>
        <w:ind w:firstLine="540"/>
        <w:rPr>
          <w:szCs w:val="26"/>
        </w:rPr>
      </w:pPr>
      <w:r w:rsidRPr="00651850">
        <w:rPr>
          <w:szCs w:val="26"/>
        </w:rPr>
        <w:t>- телепрограмм – 2</w:t>
      </w:r>
    </w:p>
    <w:p w:rsidR="008247B8" w:rsidRPr="00651850" w:rsidRDefault="008247B8" w:rsidP="008247B8">
      <w:pPr>
        <w:ind w:firstLine="540"/>
        <w:rPr>
          <w:szCs w:val="26"/>
          <w:u w:val="single"/>
        </w:rPr>
      </w:pPr>
      <w:r w:rsidRPr="00651850">
        <w:rPr>
          <w:szCs w:val="26"/>
          <w:u w:val="single"/>
        </w:rPr>
        <w:t>электронных периодических изданий - 1</w:t>
      </w:r>
    </w:p>
    <w:p w:rsidR="008247B8" w:rsidRPr="00651850" w:rsidRDefault="008247B8" w:rsidP="008247B8">
      <w:pPr>
        <w:ind w:firstLine="540"/>
        <w:rPr>
          <w:b/>
          <w:szCs w:val="26"/>
        </w:rPr>
      </w:pPr>
      <w:r w:rsidRPr="00651850">
        <w:rPr>
          <w:b/>
          <w:szCs w:val="26"/>
        </w:rPr>
        <w:t>перерегистрировано СМИ – 29, в том числе:</w:t>
      </w:r>
    </w:p>
    <w:p w:rsidR="008247B8" w:rsidRPr="00651850" w:rsidRDefault="008247B8" w:rsidP="008247B8">
      <w:pPr>
        <w:ind w:firstLine="540"/>
        <w:rPr>
          <w:szCs w:val="26"/>
        </w:rPr>
      </w:pPr>
      <w:r w:rsidRPr="00651850">
        <w:rPr>
          <w:szCs w:val="26"/>
          <w:u w:val="single"/>
        </w:rPr>
        <w:t xml:space="preserve">печатных СМИ </w:t>
      </w:r>
      <w:r w:rsidRPr="00651850">
        <w:rPr>
          <w:szCs w:val="26"/>
        </w:rPr>
        <w:t>- 11, в том числе:</w:t>
      </w:r>
    </w:p>
    <w:p w:rsidR="008247B8" w:rsidRPr="00651850" w:rsidRDefault="008247B8" w:rsidP="008247B8">
      <w:pPr>
        <w:ind w:firstLine="540"/>
        <w:rPr>
          <w:szCs w:val="26"/>
          <w:u w:val="single"/>
        </w:rPr>
      </w:pPr>
      <w:r w:rsidRPr="00651850">
        <w:rPr>
          <w:szCs w:val="26"/>
        </w:rPr>
        <w:t>- газет - 8</w:t>
      </w:r>
    </w:p>
    <w:p w:rsidR="008247B8" w:rsidRPr="00651850" w:rsidRDefault="008247B8" w:rsidP="008247B8">
      <w:pPr>
        <w:ind w:firstLine="540"/>
        <w:rPr>
          <w:szCs w:val="26"/>
        </w:rPr>
      </w:pPr>
      <w:r w:rsidRPr="00651850">
        <w:rPr>
          <w:szCs w:val="26"/>
        </w:rPr>
        <w:lastRenderedPageBreak/>
        <w:t>- журналов – 3</w:t>
      </w:r>
    </w:p>
    <w:p w:rsidR="008247B8" w:rsidRPr="00651850" w:rsidRDefault="008247B8" w:rsidP="008247B8">
      <w:pPr>
        <w:ind w:firstLine="540"/>
        <w:rPr>
          <w:szCs w:val="26"/>
        </w:rPr>
      </w:pPr>
      <w:r w:rsidRPr="00651850">
        <w:rPr>
          <w:szCs w:val="26"/>
        </w:rPr>
        <w:t>-</w:t>
      </w:r>
      <w:r w:rsidRPr="00651850">
        <w:rPr>
          <w:szCs w:val="26"/>
          <w:u w:val="single"/>
        </w:rPr>
        <w:t xml:space="preserve"> электронных СМИ </w:t>
      </w:r>
      <w:r w:rsidRPr="00651850">
        <w:rPr>
          <w:szCs w:val="26"/>
        </w:rPr>
        <w:t>– 18, в том числе:</w:t>
      </w:r>
    </w:p>
    <w:p w:rsidR="008247B8" w:rsidRPr="00651850" w:rsidRDefault="008247B8" w:rsidP="008247B8">
      <w:pPr>
        <w:ind w:firstLine="540"/>
        <w:rPr>
          <w:szCs w:val="26"/>
        </w:rPr>
      </w:pPr>
      <w:r w:rsidRPr="00651850">
        <w:rPr>
          <w:szCs w:val="26"/>
        </w:rPr>
        <w:t>- телеканалов - 7</w:t>
      </w:r>
    </w:p>
    <w:p w:rsidR="008247B8" w:rsidRPr="00651850" w:rsidRDefault="008247B8" w:rsidP="008247B8">
      <w:pPr>
        <w:ind w:firstLine="540"/>
        <w:rPr>
          <w:szCs w:val="26"/>
        </w:rPr>
      </w:pPr>
      <w:r w:rsidRPr="00651850">
        <w:rPr>
          <w:szCs w:val="26"/>
        </w:rPr>
        <w:t>- радиоканалов – 10</w:t>
      </w:r>
    </w:p>
    <w:p w:rsidR="008247B8" w:rsidRPr="00651850" w:rsidRDefault="008247B8" w:rsidP="008247B8">
      <w:pPr>
        <w:ind w:firstLine="540"/>
        <w:rPr>
          <w:szCs w:val="26"/>
        </w:rPr>
      </w:pPr>
      <w:r w:rsidRPr="00651850">
        <w:rPr>
          <w:szCs w:val="26"/>
        </w:rPr>
        <w:t>- видеопрограмм - 1</w:t>
      </w:r>
    </w:p>
    <w:p w:rsidR="008247B8" w:rsidRPr="00651850" w:rsidRDefault="008247B8" w:rsidP="008247B8">
      <w:pPr>
        <w:ind w:firstLine="540"/>
        <w:rPr>
          <w:b/>
          <w:szCs w:val="26"/>
        </w:rPr>
      </w:pPr>
      <w:r w:rsidRPr="00651850">
        <w:rPr>
          <w:b/>
          <w:szCs w:val="26"/>
        </w:rPr>
        <w:t>внесено изменений в свидетельства о регистрации СМИ - 7, в том числе из них:</w:t>
      </w:r>
    </w:p>
    <w:p w:rsidR="008247B8" w:rsidRPr="00651850" w:rsidRDefault="008247B8" w:rsidP="008247B8">
      <w:pPr>
        <w:ind w:firstLine="540"/>
        <w:rPr>
          <w:szCs w:val="26"/>
        </w:rPr>
      </w:pPr>
      <w:r w:rsidRPr="00651850">
        <w:rPr>
          <w:szCs w:val="26"/>
          <w:u w:val="single"/>
        </w:rPr>
        <w:t xml:space="preserve">печатных СМИ </w:t>
      </w:r>
      <w:r w:rsidRPr="00651850">
        <w:rPr>
          <w:szCs w:val="26"/>
        </w:rPr>
        <w:t>- 6, в том числе:</w:t>
      </w:r>
    </w:p>
    <w:p w:rsidR="008247B8" w:rsidRPr="00651850" w:rsidRDefault="008247B8" w:rsidP="008247B8">
      <w:pPr>
        <w:ind w:firstLine="540"/>
        <w:rPr>
          <w:szCs w:val="26"/>
        </w:rPr>
      </w:pPr>
      <w:r w:rsidRPr="00651850">
        <w:rPr>
          <w:szCs w:val="26"/>
        </w:rPr>
        <w:t>- газет – 5</w:t>
      </w:r>
    </w:p>
    <w:p w:rsidR="008247B8" w:rsidRPr="00651850" w:rsidRDefault="008247B8" w:rsidP="008247B8">
      <w:pPr>
        <w:ind w:firstLine="540"/>
        <w:rPr>
          <w:szCs w:val="26"/>
        </w:rPr>
      </w:pPr>
      <w:r w:rsidRPr="00651850">
        <w:rPr>
          <w:szCs w:val="26"/>
        </w:rPr>
        <w:t>- журналов - 1</w:t>
      </w:r>
    </w:p>
    <w:p w:rsidR="008247B8" w:rsidRPr="00651850" w:rsidRDefault="008247B8" w:rsidP="008247B8">
      <w:pPr>
        <w:ind w:firstLine="540"/>
        <w:rPr>
          <w:szCs w:val="26"/>
        </w:rPr>
      </w:pPr>
      <w:r w:rsidRPr="00651850">
        <w:rPr>
          <w:szCs w:val="26"/>
          <w:u w:val="single"/>
        </w:rPr>
        <w:t xml:space="preserve">электронных СМИ </w:t>
      </w:r>
      <w:r w:rsidRPr="00651850">
        <w:rPr>
          <w:szCs w:val="26"/>
        </w:rPr>
        <w:t>- 1, в том числе:</w:t>
      </w:r>
    </w:p>
    <w:p w:rsidR="008247B8" w:rsidRPr="00651850" w:rsidRDefault="008247B8" w:rsidP="008247B8">
      <w:pPr>
        <w:ind w:firstLine="540"/>
        <w:rPr>
          <w:szCs w:val="26"/>
          <w:lang w:val="en-US"/>
        </w:rPr>
      </w:pPr>
      <w:r w:rsidRPr="00651850">
        <w:rPr>
          <w:szCs w:val="26"/>
        </w:rPr>
        <w:t xml:space="preserve">- телепрограмм – </w:t>
      </w:r>
      <w:r w:rsidRPr="00651850">
        <w:rPr>
          <w:szCs w:val="26"/>
          <w:lang w:val="en-US"/>
        </w:rPr>
        <w:t>1</w:t>
      </w:r>
    </w:p>
    <w:p w:rsidR="008247B8" w:rsidRPr="00651850" w:rsidRDefault="008247B8" w:rsidP="008247B8">
      <w:pPr>
        <w:ind w:firstLine="540"/>
        <w:rPr>
          <w:b/>
          <w:szCs w:val="26"/>
        </w:rPr>
      </w:pPr>
      <w:r w:rsidRPr="00651850">
        <w:rPr>
          <w:b/>
          <w:szCs w:val="26"/>
        </w:rPr>
        <w:t>Выдано  дубликатов-2.</w:t>
      </w:r>
    </w:p>
    <w:p w:rsidR="008247B8" w:rsidRDefault="008247B8" w:rsidP="008247B8">
      <w:pPr>
        <w:jc w:val="center"/>
        <w:rPr>
          <w:szCs w:val="26"/>
        </w:rPr>
      </w:pPr>
      <w:r>
        <w:rPr>
          <w:noProof/>
          <w:szCs w:val="26"/>
        </w:rPr>
        <w:drawing>
          <wp:inline distT="0" distB="0" distL="0" distR="0">
            <wp:extent cx="5748655" cy="3903980"/>
            <wp:effectExtent l="0" t="0" r="0" b="0"/>
            <wp:docPr id="39" name="Объект 4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8247B8" w:rsidRPr="00651850" w:rsidRDefault="008247B8" w:rsidP="008247B8">
      <w:pPr>
        <w:ind w:firstLine="567"/>
        <w:rPr>
          <w:szCs w:val="26"/>
        </w:rPr>
      </w:pPr>
      <w:r w:rsidRPr="00651850">
        <w:rPr>
          <w:szCs w:val="26"/>
        </w:rPr>
        <w:t xml:space="preserve">Из них за </w:t>
      </w:r>
      <w:r w:rsidRPr="00651850">
        <w:rPr>
          <w:b/>
          <w:szCs w:val="26"/>
        </w:rPr>
        <w:t>2 квартал</w:t>
      </w:r>
      <w:r w:rsidRPr="00651850">
        <w:rPr>
          <w:szCs w:val="26"/>
        </w:rPr>
        <w:t xml:space="preserve"> </w:t>
      </w:r>
      <w:r w:rsidRPr="00651850">
        <w:rPr>
          <w:b/>
          <w:szCs w:val="26"/>
        </w:rPr>
        <w:t xml:space="preserve">2013 года </w:t>
      </w:r>
      <w:r w:rsidRPr="00651850">
        <w:rPr>
          <w:szCs w:val="26"/>
        </w:rPr>
        <w:t xml:space="preserve">Управлением было выдано </w:t>
      </w:r>
      <w:r w:rsidRPr="00651850">
        <w:rPr>
          <w:b/>
          <w:szCs w:val="26"/>
        </w:rPr>
        <w:t>40</w:t>
      </w:r>
      <w:r w:rsidRPr="00651850">
        <w:rPr>
          <w:szCs w:val="26"/>
        </w:rPr>
        <w:t xml:space="preserve"> свидетельств о регистрации СМИ, из которых:</w:t>
      </w:r>
    </w:p>
    <w:p w:rsidR="008247B8" w:rsidRPr="00651850" w:rsidRDefault="008247B8" w:rsidP="008247B8">
      <w:pPr>
        <w:ind w:firstLine="540"/>
        <w:rPr>
          <w:b/>
          <w:szCs w:val="26"/>
        </w:rPr>
      </w:pPr>
      <w:r w:rsidRPr="00651850">
        <w:rPr>
          <w:b/>
          <w:szCs w:val="26"/>
        </w:rPr>
        <w:t>зарегистрировано СМИ - 22, в том числе:</w:t>
      </w:r>
    </w:p>
    <w:p w:rsidR="008247B8" w:rsidRPr="00651850" w:rsidRDefault="008247B8" w:rsidP="008247B8">
      <w:pPr>
        <w:ind w:firstLine="540"/>
        <w:rPr>
          <w:szCs w:val="26"/>
          <w:u w:val="single"/>
        </w:rPr>
      </w:pPr>
      <w:r w:rsidRPr="00651850">
        <w:rPr>
          <w:szCs w:val="26"/>
          <w:u w:val="single"/>
        </w:rPr>
        <w:t xml:space="preserve">печатных СМИ </w:t>
      </w:r>
      <w:r w:rsidRPr="00651850">
        <w:rPr>
          <w:szCs w:val="26"/>
        </w:rPr>
        <w:t>- 21, в том числе:</w:t>
      </w:r>
    </w:p>
    <w:p w:rsidR="008247B8" w:rsidRPr="00651850" w:rsidRDefault="008247B8" w:rsidP="008247B8">
      <w:pPr>
        <w:ind w:firstLine="540"/>
        <w:rPr>
          <w:szCs w:val="26"/>
        </w:rPr>
      </w:pPr>
      <w:r w:rsidRPr="00651850">
        <w:rPr>
          <w:szCs w:val="26"/>
        </w:rPr>
        <w:t>- газет - 10</w:t>
      </w:r>
    </w:p>
    <w:p w:rsidR="008247B8" w:rsidRPr="00651850" w:rsidRDefault="008247B8" w:rsidP="008247B8">
      <w:pPr>
        <w:ind w:firstLine="540"/>
        <w:rPr>
          <w:szCs w:val="26"/>
        </w:rPr>
      </w:pPr>
      <w:r w:rsidRPr="00651850">
        <w:rPr>
          <w:szCs w:val="26"/>
        </w:rPr>
        <w:t>- журналов – 10</w:t>
      </w:r>
    </w:p>
    <w:p w:rsidR="008247B8" w:rsidRPr="00651850" w:rsidRDefault="008247B8" w:rsidP="008247B8">
      <w:pPr>
        <w:ind w:firstLine="540"/>
        <w:rPr>
          <w:szCs w:val="26"/>
        </w:rPr>
      </w:pPr>
      <w:r w:rsidRPr="00651850">
        <w:rPr>
          <w:szCs w:val="26"/>
        </w:rPr>
        <w:t>- сборников - 1</w:t>
      </w:r>
    </w:p>
    <w:p w:rsidR="008247B8" w:rsidRPr="00651850" w:rsidRDefault="008247B8" w:rsidP="008247B8">
      <w:pPr>
        <w:ind w:firstLine="540"/>
        <w:rPr>
          <w:szCs w:val="26"/>
        </w:rPr>
      </w:pPr>
      <w:r w:rsidRPr="00651850">
        <w:rPr>
          <w:szCs w:val="26"/>
          <w:u w:val="single"/>
        </w:rPr>
        <w:lastRenderedPageBreak/>
        <w:t>электронных СМИ</w:t>
      </w:r>
      <w:r w:rsidRPr="00651850">
        <w:rPr>
          <w:szCs w:val="26"/>
        </w:rPr>
        <w:t xml:space="preserve"> - 1 в том числе:</w:t>
      </w:r>
    </w:p>
    <w:p w:rsidR="008247B8" w:rsidRPr="00651850" w:rsidRDefault="008247B8" w:rsidP="008247B8">
      <w:pPr>
        <w:ind w:firstLine="540"/>
        <w:rPr>
          <w:szCs w:val="26"/>
        </w:rPr>
      </w:pPr>
      <w:r w:rsidRPr="00651850">
        <w:rPr>
          <w:szCs w:val="26"/>
        </w:rPr>
        <w:t>- телепрограмм – 1</w:t>
      </w:r>
    </w:p>
    <w:p w:rsidR="008247B8" w:rsidRPr="00651850" w:rsidRDefault="008247B8" w:rsidP="008247B8">
      <w:pPr>
        <w:ind w:firstLine="540"/>
        <w:rPr>
          <w:b/>
          <w:szCs w:val="26"/>
        </w:rPr>
      </w:pPr>
      <w:r w:rsidRPr="00651850">
        <w:rPr>
          <w:b/>
          <w:szCs w:val="26"/>
        </w:rPr>
        <w:t>перерегистрировано СМИ – 12, в том числе:</w:t>
      </w:r>
    </w:p>
    <w:p w:rsidR="008247B8" w:rsidRPr="00651850" w:rsidRDefault="008247B8" w:rsidP="008247B8">
      <w:pPr>
        <w:ind w:firstLine="540"/>
        <w:rPr>
          <w:szCs w:val="26"/>
        </w:rPr>
      </w:pPr>
      <w:r w:rsidRPr="00651850">
        <w:rPr>
          <w:szCs w:val="26"/>
          <w:u w:val="single"/>
        </w:rPr>
        <w:t xml:space="preserve">печатных СМИ </w:t>
      </w:r>
      <w:r w:rsidRPr="00651850">
        <w:rPr>
          <w:szCs w:val="26"/>
        </w:rPr>
        <w:t>- 3, в том числе:</w:t>
      </w:r>
    </w:p>
    <w:p w:rsidR="008247B8" w:rsidRPr="00651850" w:rsidRDefault="008247B8" w:rsidP="008247B8">
      <w:pPr>
        <w:ind w:firstLine="540"/>
        <w:rPr>
          <w:szCs w:val="26"/>
        </w:rPr>
      </w:pPr>
      <w:r w:rsidRPr="00651850">
        <w:rPr>
          <w:szCs w:val="26"/>
        </w:rPr>
        <w:t>- газет – 2</w:t>
      </w:r>
    </w:p>
    <w:p w:rsidR="008247B8" w:rsidRPr="00651850" w:rsidRDefault="008247B8" w:rsidP="008247B8">
      <w:pPr>
        <w:ind w:firstLine="540"/>
        <w:rPr>
          <w:szCs w:val="26"/>
          <w:u w:val="single"/>
        </w:rPr>
      </w:pPr>
      <w:r w:rsidRPr="00651850">
        <w:rPr>
          <w:szCs w:val="26"/>
        </w:rPr>
        <w:t>- журналов -1</w:t>
      </w:r>
    </w:p>
    <w:p w:rsidR="008247B8" w:rsidRPr="00651850" w:rsidRDefault="008247B8" w:rsidP="008247B8">
      <w:pPr>
        <w:ind w:firstLine="540"/>
        <w:rPr>
          <w:szCs w:val="26"/>
        </w:rPr>
      </w:pPr>
      <w:r w:rsidRPr="00651850">
        <w:rPr>
          <w:szCs w:val="26"/>
          <w:u w:val="single"/>
        </w:rPr>
        <w:t xml:space="preserve">электронных СМИ </w:t>
      </w:r>
      <w:r w:rsidRPr="00651850">
        <w:rPr>
          <w:szCs w:val="26"/>
        </w:rPr>
        <w:t>- 9, в том числе:</w:t>
      </w:r>
    </w:p>
    <w:p w:rsidR="008247B8" w:rsidRPr="00651850" w:rsidRDefault="008247B8" w:rsidP="008247B8">
      <w:pPr>
        <w:ind w:firstLine="540"/>
        <w:rPr>
          <w:szCs w:val="26"/>
        </w:rPr>
      </w:pPr>
      <w:r w:rsidRPr="00651850">
        <w:rPr>
          <w:szCs w:val="26"/>
        </w:rPr>
        <w:t>- радиоканалов – 7</w:t>
      </w:r>
    </w:p>
    <w:p w:rsidR="008247B8" w:rsidRPr="00651850" w:rsidRDefault="008247B8" w:rsidP="008247B8">
      <w:pPr>
        <w:ind w:firstLine="540"/>
        <w:rPr>
          <w:szCs w:val="26"/>
        </w:rPr>
      </w:pPr>
      <w:r w:rsidRPr="00651850">
        <w:rPr>
          <w:szCs w:val="26"/>
        </w:rPr>
        <w:t>- телеканалов – 1</w:t>
      </w:r>
    </w:p>
    <w:p w:rsidR="008247B8" w:rsidRPr="00651850" w:rsidRDefault="008247B8" w:rsidP="008247B8">
      <w:pPr>
        <w:ind w:firstLine="540"/>
        <w:rPr>
          <w:szCs w:val="26"/>
        </w:rPr>
      </w:pPr>
      <w:r w:rsidRPr="00651850">
        <w:rPr>
          <w:szCs w:val="26"/>
        </w:rPr>
        <w:t>- видеопрограмм -1</w:t>
      </w:r>
    </w:p>
    <w:p w:rsidR="008247B8" w:rsidRPr="00651850" w:rsidRDefault="008247B8" w:rsidP="008247B8">
      <w:pPr>
        <w:ind w:firstLine="540"/>
        <w:rPr>
          <w:b/>
          <w:szCs w:val="26"/>
        </w:rPr>
      </w:pPr>
      <w:r w:rsidRPr="00651850">
        <w:rPr>
          <w:b/>
          <w:szCs w:val="26"/>
        </w:rPr>
        <w:t>внесено изменений в свидетельства о регистрации СМИ - 5, в том числе из них:</w:t>
      </w:r>
    </w:p>
    <w:p w:rsidR="008247B8" w:rsidRPr="00651850" w:rsidRDefault="008247B8" w:rsidP="008247B8">
      <w:pPr>
        <w:ind w:firstLine="540"/>
        <w:rPr>
          <w:szCs w:val="26"/>
        </w:rPr>
      </w:pPr>
      <w:r w:rsidRPr="00651850">
        <w:rPr>
          <w:szCs w:val="26"/>
          <w:u w:val="single"/>
        </w:rPr>
        <w:t xml:space="preserve">печатных СМИ </w:t>
      </w:r>
      <w:r w:rsidRPr="00651850">
        <w:rPr>
          <w:szCs w:val="26"/>
        </w:rPr>
        <w:t>- 5, в том числе:</w:t>
      </w:r>
    </w:p>
    <w:p w:rsidR="008247B8" w:rsidRPr="00651850" w:rsidRDefault="008247B8" w:rsidP="008247B8">
      <w:pPr>
        <w:ind w:firstLine="540"/>
        <w:rPr>
          <w:szCs w:val="26"/>
        </w:rPr>
      </w:pPr>
      <w:r w:rsidRPr="00651850">
        <w:rPr>
          <w:szCs w:val="26"/>
        </w:rPr>
        <w:t>- газет – 4</w:t>
      </w:r>
    </w:p>
    <w:p w:rsidR="008247B8" w:rsidRPr="00651850" w:rsidRDefault="008247B8" w:rsidP="008247B8">
      <w:pPr>
        <w:ind w:firstLine="540"/>
        <w:rPr>
          <w:szCs w:val="26"/>
          <w:u w:val="single"/>
        </w:rPr>
      </w:pPr>
      <w:r w:rsidRPr="00651850">
        <w:rPr>
          <w:szCs w:val="26"/>
        </w:rPr>
        <w:t>- журналов -1</w:t>
      </w:r>
    </w:p>
    <w:p w:rsidR="008247B8" w:rsidRPr="00651850" w:rsidRDefault="008247B8" w:rsidP="008247B8">
      <w:pPr>
        <w:ind w:firstLine="540"/>
        <w:rPr>
          <w:b/>
          <w:szCs w:val="26"/>
          <w:lang w:val="en-US"/>
        </w:rPr>
      </w:pPr>
      <w:r w:rsidRPr="00651850">
        <w:rPr>
          <w:b/>
          <w:szCs w:val="26"/>
        </w:rPr>
        <w:t>Выдан дубликат-</w:t>
      </w:r>
      <w:r w:rsidRPr="00651850">
        <w:rPr>
          <w:b/>
          <w:szCs w:val="26"/>
          <w:lang w:val="en-US"/>
        </w:rPr>
        <w:t>1</w:t>
      </w:r>
      <w:r w:rsidRPr="00651850">
        <w:rPr>
          <w:b/>
          <w:szCs w:val="26"/>
        </w:rPr>
        <w:t>.</w:t>
      </w:r>
    </w:p>
    <w:p w:rsidR="008247B8" w:rsidRPr="00651850" w:rsidRDefault="008247B8" w:rsidP="008247B8">
      <w:pPr>
        <w:ind w:firstLine="540"/>
        <w:rPr>
          <w:b/>
          <w:szCs w:val="26"/>
        </w:rPr>
      </w:pPr>
      <w:r>
        <w:rPr>
          <w:noProof/>
          <w:szCs w:val="26"/>
        </w:rPr>
        <w:drawing>
          <wp:inline distT="0" distB="0" distL="0" distR="0">
            <wp:extent cx="5748655" cy="3093085"/>
            <wp:effectExtent l="0" t="0" r="0" b="0"/>
            <wp:docPr id="45" name="Объект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9E196A" w:rsidRDefault="008247B8" w:rsidP="009E196A">
      <w:pPr>
        <w:ind w:firstLine="720"/>
        <w:rPr>
          <w:szCs w:val="26"/>
        </w:rPr>
      </w:pPr>
      <w:r w:rsidRPr="00651850">
        <w:rPr>
          <w:b/>
          <w:szCs w:val="26"/>
        </w:rPr>
        <w:t>Снято с учета</w:t>
      </w:r>
      <w:r w:rsidRPr="00651850">
        <w:rPr>
          <w:szCs w:val="26"/>
        </w:rPr>
        <w:t xml:space="preserve"> –</w:t>
      </w:r>
      <w:r w:rsidRPr="00651850">
        <w:rPr>
          <w:b/>
          <w:szCs w:val="26"/>
        </w:rPr>
        <w:t xml:space="preserve"> 132 СМИ</w:t>
      </w:r>
      <w:r w:rsidR="009E196A">
        <w:rPr>
          <w:szCs w:val="26"/>
        </w:rPr>
        <w:t>:</w:t>
      </w:r>
    </w:p>
    <w:p w:rsidR="009E196A" w:rsidRPr="007E608C" w:rsidRDefault="009E196A" w:rsidP="009E196A">
      <w:pPr>
        <w:ind w:left="2116" w:firstLine="720"/>
        <w:rPr>
          <w:szCs w:val="26"/>
        </w:rPr>
      </w:pPr>
      <w:r>
        <w:rPr>
          <w:szCs w:val="26"/>
        </w:rPr>
        <w:t>113</w:t>
      </w:r>
      <w:r w:rsidRPr="007E608C">
        <w:rPr>
          <w:szCs w:val="26"/>
        </w:rPr>
        <w:t xml:space="preserve"> по решению суда </w:t>
      </w:r>
    </w:p>
    <w:p w:rsidR="009E196A" w:rsidRPr="007E608C" w:rsidRDefault="009E196A" w:rsidP="009E196A">
      <w:pPr>
        <w:ind w:firstLine="720"/>
        <w:rPr>
          <w:szCs w:val="26"/>
        </w:rPr>
      </w:pPr>
      <w:r>
        <w:rPr>
          <w:szCs w:val="26"/>
        </w:rPr>
        <w:tab/>
      </w:r>
      <w:r>
        <w:rPr>
          <w:szCs w:val="26"/>
        </w:rPr>
        <w:tab/>
      </w:r>
      <w:r w:rsidRPr="007E608C">
        <w:rPr>
          <w:szCs w:val="26"/>
        </w:rPr>
        <w:tab/>
      </w:r>
      <w:r>
        <w:rPr>
          <w:szCs w:val="26"/>
        </w:rPr>
        <w:t>19</w:t>
      </w:r>
      <w:r w:rsidRPr="007E608C">
        <w:rPr>
          <w:szCs w:val="26"/>
        </w:rPr>
        <w:t xml:space="preserve">  по решению учредителя.</w:t>
      </w:r>
    </w:p>
    <w:p w:rsidR="008247B8" w:rsidRPr="00651850" w:rsidRDefault="008247B8" w:rsidP="008247B8">
      <w:pPr>
        <w:ind w:firstLine="540"/>
        <w:rPr>
          <w:szCs w:val="26"/>
        </w:rPr>
      </w:pPr>
      <w:r w:rsidRPr="00651850">
        <w:rPr>
          <w:szCs w:val="26"/>
        </w:rPr>
        <w:t xml:space="preserve">в том числе: </w:t>
      </w:r>
    </w:p>
    <w:p w:rsidR="008247B8" w:rsidRPr="00651850" w:rsidRDefault="008247B8" w:rsidP="008247B8">
      <w:pPr>
        <w:ind w:firstLine="540"/>
        <w:rPr>
          <w:szCs w:val="26"/>
        </w:rPr>
      </w:pPr>
      <w:r w:rsidRPr="00651850">
        <w:rPr>
          <w:szCs w:val="26"/>
        </w:rPr>
        <w:t>- газет - 56</w:t>
      </w:r>
    </w:p>
    <w:p w:rsidR="008247B8" w:rsidRPr="00651850" w:rsidRDefault="008247B8" w:rsidP="008247B8">
      <w:pPr>
        <w:ind w:firstLine="540"/>
        <w:rPr>
          <w:szCs w:val="26"/>
        </w:rPr>
      </w:pPr>
      <w:r w:rsidRPr="00651850">
        <w:rPr>
          <w:szCs w:val="26"/>
        </w:rPr>
        <w:t>- журналов – 32</w:t>
      </w:r>
    </w:p>
    <w:p w:rsidR="008247B8" w:rsidRPr="00651850" w:rsidRDefault="008247B8" w:rsidP="008247B8">
      <w:pPr>
        <w:ind w:firstLine="540"/>
        <w:rPr>
          <w:szCs w:val="26"/>
        </w:rPr>
      </w:pPr>
      <w:r w:rsidRPr="00651850">
        <w:rPr>
          <w:szCs w:val="26"/>
        </w:rPr>
        <w:t>- альманахов – 1</w:t>
      </w:r>
    </w:p>
    <w:p w:rsidR="008247B8" w:rsidRPr="00651850" w:rsidRDefault="008247B8" w:rsidP="008247B8">
      <w:pPr>
        <w:ind w:firstLine="540"/>
        <w:rPr>
          <w:szCs w:val="26"/>
        </w:rPr>
      </w:pPr>
      <w:r w:rsidRPr="00651850">
        <w:rPr>
          <w:szCs w:val="26"/>
        </w:rPr>
        <w:lastRenderedPageBreak/>
        <w:t>- бюллетеней - 4</w:t>
      </w:r>
    </w:p>
    <w:p w:rsidR="008247B8" w:rsidRPr="00651850" w:rsidRDefault="008247B8" w:rsidP="008247B8">
      <w:pPr>
        <w:ind w:firstLine="540"/>
        <w:rPr>
          <w:szCs w:val="26"/>
        </w:rPr>
      </w:pPr>
      <w:r w:rsidRPr="00651850">
        <w:rPr>
          <w:szCs w:val="26"/>
        </w:rPr>
        <w:t>- телепрограмм - 18</w:t>
      </w:r>
    </w:p>
    <w:p w:rsidR="008247B8" w:rsidRPr="00651850" w:rsidRDefault="008247B8" w:rsidP="008247B8">
      <w:pPr>
        <w:ind w:firstLine="540"/>
        <w:rPr>
          <w:szCs w:val="26"/>
        </w:rPr>
      </w:pPr>
      <w:r w:rsidRPr="00651850">
        <w:rPr>
          <w:szCs w:val="26"/>
        </w:rPr>
        <w:t>- радиопрограмм – 9</w:t>
      </w:r>
    </w:p>
    <w:p w:rsidR="008247B8" w:rsidRPr="00651850" w:rsidRDefault="008247B8" w:rsidP="008247B8">
      <w:pPr>
        <w:ind w:firstLine="540"/>
        <w:rPr>
          <w:szCs w:val="26"/>
        </w:rPr>
      </w:pPr>
      <w:r w:rsidRPr="00651850">
        <w:rPr>
          <w:szCs w:val="26"/>
        </w:rPr>
        <w:t>-информационных агентств – 5</w:t>
      </w:r>
    </w:p>
    <w:p w:rsidR="008247B8" w:rsidRPr="00651850" w:rsidRDefault="008247B8" w:rsidP="008247B8">
      <w:pPr>
        <w:ind w:firstLine="540"/>
        <w:rPr>
          <w:szCs w:val="26"/>
        </w:rPr>
      </w:pPr>
      <w:r w:rsidRPr="00651850">
        <w:rPr>
          <w:szCs w:val="26"/>
        </w:rPr>
        <w:t>-телеканалов – 1</w:t>
      </w:r>
    </w:p>
    <w:p w:rsidR="008247B8" w:rsidRPr="00651850" w:rsidRDefault="008247B8" w:rsidP="008247B8">
      <w:pPr>
        <w:ind w:firstLine="540"/>
        <w:rPr>
          <w:szCs w:val="26"/>
        </w:rPr>
      </w:pPr>
      <w:r w:rsidRPr="00651850">
        <w:rPr>
          <w:szCs w:val="26"/>
        </w:rPr>
        <w:t>- радиоканалов - 1</w:t>
      </w:r>
    </w:p>
    <w:p w:rsidR="009E196A" w:rsidRDefault="008247B8" w:rsidP="009E196A">
      <w:pPr>
        <w:ind w:firstLine="720"/>
        <w:rPr>
          <w:szCs w:val="26"/>
        </w:rPr>
      </w:pPr>
      <w:r w:rsidRPr="00651850">
        <w:rPr>
          <w:szCs w:val="26"/>
        </w:rPr>
        <w:t xml:space="preserve">-электронных периодических изданий </w:t>
      </w:r>
      <w:r w:rsidR="009E196A">
        <w:rPr>
          <w:szCs w:val="26"/>
        </w:rPr>
        <w:t>–</w:t>
      </w:r>
      <w:r w:rsidRPr="00651850">
        <w:rPr>
          <w:szCs w:val="26"/>
        </w:rPr>
        <w:t xml:space="preserve"> 5</w:t>
      </w:r>
    </w:p>
    <w:p w:rsidR="008247B8" w:rsidRPr="00651850" w:rsidRDefault="008247B8" w:rsidP="008247B8">
      <w:pPr>
        <w:ind w:firstLine="540"/>
        <w:rPr>
          <w:szCs w:val="26"/>
        </w:rPr>
      </w:pPr>
    </w:p>
    <w:p w:rsidR="008247B8" w:rsidRPr="00651850" w:rsidRDefault="008247B8" w:rsidP="008247B8">
      <w:pPr>
        <w:ind w:firstLine="540"/>
        <w:rPr>
          <w:szCs w:val="26"/>
        </w:rPr>
      </w:pPr>
      <w:r w:rsidRPr="00651850">
        <w:rPr>
          <w:szCs w:val="26"/>
        </w:rPr>
        <w:t>Из них во 2 квартале</w:t>
      </w:r>
      <w:r w:rsidR="009E196A">
        <w:rPr>
          <w:szCs w:val="26"/>
        </w:rPr>
        <w:t xml:space="preserve"> </w:t>
      </w:r>
      <w:r w:rsidRPr="00651850">
        <w:rPr>
          <w:szCs w:val="26"/>
        </w:rPr>
        <w:t xml:space="preserve">– </w:t>
      </w:r>
      <w:r w:rsidRPr="00651850">
        <w:rPr>
          <w:b/>
          <w:szCs w:val="26"/>
        </w:rPr>
        <w:t>36 СМИ</w:t>
      </w:r>
      <w:r w:rsidRPr="00651850">
        <w:rPr>
          <w:szCs w:val="26"/>
        </w:rPr>
        <w:t xml:space="preserve">: </w:t>
      </w:r>
    </w:p>
    <w:p w:rsidR="009E196A" w:rsidRPr="007E608C" w:rsidRDefault="009E196A" w:rsidP="009E196A">
      <w:pPr>
        <w:ind w:left="1396" w:firstLine="1440"/>
        <w:rPr>
          <w:szCs w:val="26"/>
        </w:rPr>
      </w:pPr>
      <w:r>
        <w:rPr>
          <w:szCs w:val="26"/>
        </w:rPr>
        <w:t>29</w:t>
      </w:r>
      <w:r w:rsidRPr="007E608C">
        <w:rPr>
          <w:szCs w:val="26"/>
        </w:rPr>
        <w:t xml:space="preserve"> по решению суда </w:t>
      </w:r>
    </w:p>
    <w:p w:rsidR="009E196A" w:rsidRDefault="009E196A" w:rsidP="009E196A">
      <w:pPr>
        <w:ind w:firstLine="540"/>
        <w:rPr>
          <w:szCs w:val="26"/>
        </w:rPr>
      </w:pPr>
      <w:r>
        <w:rPr>
          <w:szCs w:val="26"/>
        </w:rPr>
        <w:tab/>
      </w:r>
      <w:r>
        <w:rPr>
          <w:szCs w:val="26"/>
        </w:rPr>
        <w:tab/>
      </w:r>
      <w:r w:rsidR="00862DA9">
        <w:rPr>
          <w:szCs w:val="26"/>
        </w:rPr>
        <w:tab/>
      </w:r>
      <w:r w:rsidRPr="007E608C">
        <w:rPr>
          <w:szCs w:val="26"/>
        </w:rPr>
        <w:tab/>
      </w:r>
      <w:r>
        <w:rPr>
          <w:szCs w:val="26"/>
        </w:rPr>
        <w:t>7</w:t>
      </w:r>
      <w:r w:rsidRPr="007E608C">
        <w:rPr>
          <w:szCs w:val="26"/>
        </w:rPr>
        <w:t xml:space="preserve">  по решению учредителя</w:t>
      </w:r>
    </w:p>
    <w:p w:rsidR="009E196A" w:rsidRPr="00651850" w:rsidRDefault="009E196A" w:rsidP="009E196A">
      <w:pPr>
        <w:ind w:firstLine="540"/>
        <w:rPr>
          <w:szCs w:val="26"/>
        </w:rPr>
      </w:pPr>
      <w:r w:rsidRPr="00651850">
        <w:rPr>
          <w:szCs w:val="26"/>
        </w:rPr>
        <w:t xml:space="preserve">в том числе: </w:t>
      </w:r>
    </w:p>
    <w:p w:rsidR="009E196A" w:rsidRDefault="009E196A" w:rsidP="009E196A">
      <w:pPr>
        <w:ind w:firstLine="540"/>
        <w:rPr>
          <w:szCs w:val="26"/>
        </w:rPr>
      </w:pPr>
    </w:p>
    <w:p w:rsidR="008247B8" w:rsidRPr="00651850" w:rsidRDefault="008247B8" w:rsidP="009E196A">
      <w:pPr>
        <w:ind w:firstLine="540"/>
        <w:rPr>
          <w:szCs w:val="26"/>
        </w:rPr>
      </w:pPr>
      <w:r w:rsidRPr="00651850">
        <w:rPr>
          <w:szCs w:val="26"/>
        </w:rPr>
        <w:t>- газет - 13</w:t>
      </w:r>
    </w:p>
    <w:p w:rsidR="008247B8" w:rsidRPr="00651850" w:rsidRDefault="008247B8" w:rsidP="008247B8">
      <w:pPr>
        <w:ind w:firstLine="540"/>
        <w:rPr>
          <w:szCs w:val="26"/>
        </w:rPr>
      </w:pPr>
      <w:r w:rsidRPr="00651850">
        <w:rPr>
          <w:szCs w:val="26"/>
        </w:rPr>
        <w:t>- журналов – 7</w:t>
      </w:r>
    </w:p>
    <w:p w:rsidR="008247B8" w:rsidRPr="00651850" w:rsidRDefault="008247B8" w:rsidP="008247B8">
      <w:pPr>
        <w:ind w:firstLine="540"/>
        <w:rPr>
          <w:szCs w:val="26"/>
        </w:rPr>
      </w:pPr>
      <w:r w:rsidRPr="00651850">
        <w:rPr>
          <w:szCs w:val="26"/>
        </w:rPr>
        <w:t>- бюллетеней - 3</w:t>
      </w:r>
    </w:p>
    <w:p w:rsidR="008247B8" w:rsidRPr="00651850" w:rsidRDefault="008247B8" w:rsidP="008247B8">
      <w:pPr>
        <w:ind w:firstLine="540"/>
        <w:rPr>
          <w:szCs w:val="26"/>
        </w:rPr>
      </w:pPr>
      <w:r w:rsidRPr="00651850">
        <w:rPr>
          <w:szCs w:val="26"/>
        </w:rPr>
        <w:t>- телепрограмм - 6</w:t>
      </w:r>
    </w:p>
    <w:p w:rsidR="008247B8" w:rsidRPr="00651850" w:rsidRDefault="008247B8" w:rsidP="008247B8">
      <w:pPr>
        <w:ind w:firstLine="540"/>
        <w:rPr>
          <w:szCs w:val="26"/>
        </w:rPr>
      </w:pPr>
      <w:r w:rsidRPr="00651850">
        <w:rPr>
          <w:szCs w:val="26"/>
        </w:rPr>
        <w:t>- радиопрограмм – 1</w:t>
      </w:r>
    </w:p>
    <w:p w:rsidR="008247B8" w:rsidRPr="00651850" w:rsidRDefault="008247B8" w:rsidP="008247B8">
      <w:pPr>
        <w:ind w:firstLine="540"/>
        <w:rPr>
          <w:szCs w:val="26"/>
        </w:rPr>
      </w:pPr>
      <w:r w:rsidRPr="00651850">
        <w:rPr>
          <w:szCs w:val="26"/>
        </w:rPr>
        <w:t>- информационных агентств – 2</w:t>
      </w:r>
    </w:p>
    <w:p w:rsidR="008247B8" w:rsidRPr="00651850" w:rsidRDefault="008247B8" w:rsidP="008247B8">
      <w:pPr>
        <w:ind w:firstLine="540"/>
        <w:rPr>
          <w:szCs w:val="26"/>
        </w:rPr>
      </w:pPr>
      <w:r w:rsidRPr="00651850">
        <w:rPr>
          <w:szCs w:val="26"/>
        </w:rPr>
        <w:t>-телеканалов – 1</w:t>
      </w:r>
    </w:p>
    <w:p w:rsidR="008247B8" w:rsidRPr="00651850" w:rsidRDefault="008247B8" w:rsidP="008247B8">
      <w:pPr>
        <w:ind w:firstLine="540"/>
        <w:rPr>
          <w:szCs w:val="26"/>
        </w:rPr>
      </w:pPr>
      <w:r w:rsidRPr="00651850">
        <w:rPr>
          <w:szCs w:val="26"/>
        </w:rPr>
        <w:t>- радиоканалов - 1</w:t>
      </w:r>
    </w:p>
    <w:p w:rsidR="008247B8" w:rsidRPr="00651850" w:rsidRDefault="008247B8" w:rsidP="008247B8">
      <w:pPr>
        <w:ind w:firstLine="540"/>
        <w:rPr>
          <w:szCs w:val="26"/>
        </w:rPr>
      </w:pPr>
      <w:r w:rsidRPr="00651850">
        <w:rPr>
          <w:szCs w:val="26"/>
        </w:rPr>
        <w:t>-электронных периодических изданий -2</w:t>
      </w:r>
    </w:p>
    <w:p w:rsidR="009E196A" w:rsidRDefault="009E196A" w:rsidP="008247B8">
      <w:pPr>
        <w:ind w:firstLine="540"/>
        <w:rPr>
          <w:szCs w:val="26"/>
        </w:rPr>
      </w:pPr>
    </w:p>
    <w:p w:rsidR="008247B8" w:rsidRPr="00651850" w:rsidRDefault="008247B8" w:rsidP="008247B8">
      <w:pPr>
        <w:ind w:firstLine="540"/>
        <w:rPr>
          <w:color w:val="000000"/>
          <w:szCs w:val="26"/>
        </w:rPr>
      </w:pPr>
      <w:r w:rsidRPr="00651850">
        <w:rPr>
          <w:szCs w:val="26"/>
        </w:rPr>
        <w:t xml:space="preserve">Государственная пошлина, взимаемая за государственную регистрацию СМИ за отчетный период (по состоянию </w:t>
      </w:r>
      <w:r w:rsidRPr="00651850">
        <w:rPr>
          <w:color w:val="000000"/>
          <w:szCs w:val="26"/>
        </w:rPr>
        <w:t xml:space="preserve">на </w:t>
      </w:r>
      <w:r>
        <w:rPr>
          <w:color w:val="000000"/>
          <w:szCs w:val="26"/>
        </w:rPr>
        <w:t>01</w:t>
      </w:r>
      <w:r w:rsidRPr="00651850">
        <w:rPr>
          <w:color w:val="000000"/>
          <w:szCs w:val="26"/>
        </w:rPr>
        <w:t>.0</w:t>
      </w:r>
      <w:r>
        <w:rPr>
          <w:color w:val="000000"/>
          <w:szCs w:val="26"/>
        </w:rPr>
        <w:t>7</w:t>
      </w:r>
      <w:r w:rsidRPr="00651850">
        <w:rPr>
          <w:color w:val="000000"/>
          <w:szCs w:val="26"/>
        </w:rPr>
        <w:t xml:space="preserve">.2013), составила – </w:t>
      </w:r>
      <w:r w:rsidRPr="00651850">
        <w:rPr>
          <w:b/>
          <w:color w:val="000000"/>
          <w:szCs w:val="26"/>
        </w:rPr>
        <w:t>335800</w:t>
      </w:r>
      <w:r w:rsidRPr="00651850">
        <w:rPr>
          <w:szCs w:val="26"/>
        </w:rPr>
        <w:t xml:space="preserve"> рублей</w:t>
      </w:r>
      <w:r w:rsidRPr="00651850">
        <w:rPr>
          <w:color w:val="000000"/>
          <w:szCs w:val="26"/>
        </w:rPr>
        <w:t>.</w:t>
      </w:r>
    </w:p>
    <w:p w:rsidR="008247B8" w:rsidRPr="00651850" w:rsidRDefault="008247B8" w:rsidP="008247B8">
      <w:pPr>
        <w:ind w:firstLine="540"/>
        <w:rPr>
          <w:color w:val="000000"/>
          <w:szCs w:val="26"/>
        </w:rPr>
      </w:pPr>
      <w:r w:rsidRPr="00651850">
        <w:rPr>
          <w:color w:val="000000"/>
          <w:szCs w:val="26"/>
        </w:rPr>
        <w:t>за 1 квартал -</w:t>
      </w:r>
      <w:r w:rsidRPr="00651850">
        <w:rPr>
          <w:b/>
          <w:color w:val="000000"/>
          <w:szCs w:val="26"/>
        </w:rPr>
        <w:t>184800</w:t>
      </w:r>
      <w:r w:rsidR="009E196A">
        <w:rPr>
          <w:szCs w:val="26"/>
        </w:rPr>
        <w:t xml:space="preserve"> руб.</w:t>
      </w:r>
    </w:p>
    <w:p w:rsidR="008247B8" w:rsidRPr="00651850" w:rsidRDefault="008247B8" w:rsidP="008247B8">
      <w:pPr>
        <w:ind w:firstLine="540"/>
        <w:rPr>
          <w:color w:val="000000"/>
          <w:szCs w:val="26"/>
        </w:rPr>
      </w:pPr>
      <w:r w:rsidRPr="00651850">
        <w:rPr>
          <w:color w:val="000000"/>
          <w:szCs w:val="26"/>
        </w:rPr>
        <w:t>за 2 квартал -</w:t>
      </w:r>
      <w:r w:rsidRPr="00651850">
        <w:rPr>
          <w:b/>
          <w:color w:val="000000"/>
          <w:szCs w:val="26"/>
        </w:rPr>
        <w:t>151000</w:t>
      </w:r>
      <w:r w:rsidRPr="00651850">
        <w:rPr>
          <w:color w:val="000000"/>
          <w:szCs w:val="26"/>
        </w:rPr>
        <w:t xml:space="preserve"> </w:t>
      </w:r>
      <w:r w:rsidR="009E196A">
        <w:rPr>
          <w:color w:val="000000"/>
          <w:szCs w:val="26"/>
        </w:rPr>
        <w:t>руб.</w:t>
      </w:r>
    </w:p>
    <w:p w:rsidR="004671C3" w:rsidRPr="00BC4CD0" w:rsidRDefault="004671C3" w:rsidP="00974F1E">
      <w:pPr>
        <w:pStyle w:val="2e"/>
      </w:pPr>
      <w:r w:rsidRPr="00D377E2">
        <w:lastRenderedPageBreak/>
        <w:tab/>
      </w:r>
      <w:bookmarkStart w:id="74" w:name="_Toc352760812"/>
      <w:bookmarkStart w:id="75" w:name="_Toc360716328"/>
      <w:r>
        <w:t>2</w:t>
      </w:r>
      <w:r w:rsidRPr="00BC4CD0">
        <w:t>.2. Итоги регистрационной и разрешительной деятельности в сфере связи</w:t>
      </w:r>
      <w:bookmarkEnd w:id="74"/>
      <w:bookmarkEnd w:id="75"/>
    </w:p>
    <w:p w:rsidR="004671C3" w:rsidRPr="00941DE3" w:rsidRDefault="004671C3" w:rsidP="004671C3"/>
    <w:p w:rsidR="004671C3" w:rsidRPr="00B52C4E" w:rsidRDefault="004671C3" w:rsidP="004671C3">
      <w:pPr>
        <w:pStyle w:val="4"/>
      </w:pPr>
      <w:bookmarkStart w:id="76" w:name="_Toc352760813"/>
      <w:bookmarkStart w:id="77" w:name="_Toc360716329"/>
      <w:r>
        <w:t>2</w:t>
      </w:r>
      <w:r w:rsidRPr="00B52C4E">
        <w:t>.2.1. Итоги деятельности по регистрации РЭС и ВЧУ, выдачи разрешений на судовые радиостанции</w:t>
      </w:r>
      <w:bookmarkEnd w:id="76"/>
      <w:bookmarkEnd w:id="77"/>
    </w:p>
    <w:p w:rsidR="004671C3" w:rsidRDefault="004671C3" w:rsidP="004671C3">
      <w:pPr>
        <w:tabs>
          <w:tab w:val="left" w:pos="9072"/>
        </w:tabs>
        <w:ind w:right="-1" w:firstLine="426"/>
        <w:rPr>
          <w:szCs w:val="26"/>
        </w:rPr>
      </w:pPr>
    </w:p>
    <w:p w:rsidR="00CA15DC" w:rsidRDefault="00CA15DC" w:rsidP="00CA15DC">
      <w:pPr>
        <w:tabs>
          <w:tab w:val="left" w:pos="9072"/>
        </w:tabs>
        <w:ind w:right="-1" w:firstLine="426"/>
        <w:jc w:val="center"/>
        <w:rPr>
          <w:szCs w:val="26"/>
        </w:rPr>
      </w:pPr>
      <w:r w:rsidRPr="00CA15DC">
        <w:rPr>
          <w:noProof/>
          <w:szCs w:val="26"/>
        </w:rPr>
        <w:drawing>
          <wp:inline distT="0" distB="0" distL="0" distR="0">
            <wp:extent cx="6003235" cy="2822714"/>
            <wp:effectExtent l="0" t="0" r="0" b="0"/>
            <wp:docPr id="27"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CA15DC" w:rsidRDefault="00CA15DC" w:rsidP="004671C3">
      <w:pPr>
        <w:tabs>
          <w:tab w:val="left" w:pos="9072"/>
        </w:tabs>
        <w:ind w:right="-1" w:firstLine="426"/>
        <w:rPr>
          <w:szCs w:val="26"/>
        </w:rPr>
      </w:pPr>
    </w:p>
    <w:p w:rsidR="004671C3" w:rsidRDefault="004671C3" w:rsidP="004671C3">
      <w:pPr>
        <w:ind w:firstLine="567"/>
        <w:rPr>
          <w:szCs w:val="26"/>
        </w:rPr>
      </w:pPr>
      <w:r w:rsidRPr="002F62EF">
        <w:rPr>
          <w:szCs w:val="26"/>
        </w:rPr>
        <w:t xml:space="preserve">Показатели по регистрации (перерегистрации) РЭС и ВЧУ по состоянию на </w:t>
      </w:r>
      <w:r w:rsidR="00B637B3">
        <w:rPr>
          <w:szCs w:val="26"/>
        </w:rPr>
        <w:t>30.06</w:t>
      </w:r>
      <w:r>
        <w:rPr>
          <w:szCs w:val="26"/>
        </w:rPr>
        <w:t>.2013</w:t>
      </w:r>
      <w:r w:rsidRPr="002F62EF">
        <w:rPr>
          <w:szCs w:val="26"/>
        </w:rPr>
        <w:t xml:space="preserve"> приводятся ниже</w:t>
      </w:r>
    </w:p>
    <w:p w:rsidR="00CA15DC" w:rsidRDefault="00B637B3" w:rsidP="00B637B3">
      <w:pPr>
        <w:ind w:firstLine="567"/>
        <w:jc w:val="center"/>
        <w:rPr>
          <w:szCs w:val="26"/>
        </w:rPr>
      </w:pPr>
      <w:r w:rsidRPr="00B637B3">
        <w:rPr>
          <w:noProof/>
          <w:szCs w:val="26"/>
        </w:rPr>
        <w:drawing>
          <wp:inline distT="0" distB="0" distL="0" distR="0">
            <wp:extent cx="5780598" cy="2743200"/>
            <wp:effectExtent l="0" t="0" r="0" b="0"/>
            <wp:docPr id="29" name="Объект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533C82" w:rsidRPr="00533C82" w:rsidRDefault="00533C82" w:rsidP="00533C82">
      <w:pPr>
        <w:ind w:firstLine="708"/>
        <w:rPr>
          <w:szCs w:val="26"/>
        </w:rPr>
      </w:pPr>
      <w:r w:rsidRPr="00533C82">
        <w:rPr>
          <w:szCs w:val="26"/>
        </w:rPr>
        <w:t>Сведения о результатах регистрации  РЭС и ВЧУ за  2 квартал 2013 года:</w:t>
      </w:r>
    </w:p>
    <w:p w:rsidR="00533C82" w:rsidRPr="00533C82" w:rsidRDefault="00533C82" w:rsidP="00533C82">
      <w:pPr>
        <w:rPr>
          <w:szCs w:val="26"/>
        </w:rPr>
      </w:pPr>
    </w:p>
    <w:p w:rsidR="00533C82" w:rsidRPr="00301425" w:rsidRDefault="00533C82" w:rsidP="00533C82">
      <w:pPr>
        <w:pStyle w:val="a8"/>
        <w:rPr>
          <w:sz w:val="28"/>
          <w:szCs w:val="28"/>
        </w:rPr>
      </w:pPr>
      <w:r>
        <w:rPr>
          <w:noProof/>
          <w:sz w:val="28"/>
          <w:szCs w:val="28"/>
        </w:rPr>
        <w:lastRenderedPageBreak/>
        <w:drawing>
          <wp:inline distT="0" distB="0" distL="0" distR="0">
            <wp:extent cx="6286500" cy="3895725"/>
            <wp:effectExtent l="19050" t="0" r="0" b="0"/>
            <wp:docPr id="30"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533C82" w:rsidRPr="00354D1E" w:rsidRDefault="00533C82" w:rsidP="00533C82">
      <w:pPr>
        <w:pStyle w:val="a8"/>
        <w:tabs>
          <w:tab w:val="left" w:pos="2400"/>
        </w:tabs>
        <w:rPr>
          <w:sz w:val="26"/>
          <w:szCs w:val="26"/>
        </w:rPr>
      </w:pPr>
      <w:r w:rsidRPr="00354D1E">
        <w:rPr>
          <w:sz w:val="26"/>
          <w:szCs w:val="26"/>
        </w:rPr>
        <w:t>Основными ошибками, встречающимися при подаче документов на регистрацию радиоэлектронных средств</w:t>
      </w:r>
      <w:r w:rsidR="00354D1E">
        <w:rPr>
          <w:sz w:val="26"/>
          <w:szCs w:val="26"/>
        </w:rPr>
        <w:t>,</w:t>
      </w:r>
      <w:r w:rsidRPr="00354D1E">
        <w:rPr>
          <w:sz w:val="26"/>
          <w:szCs w:val="26"/>
        </w:rPr>
        <w:t xml:space="preserve"> являются:</w:t>
      </w:r>
    </w:p>
    <w:p w:rsidR="00533C82" w:rsidRPr="00354D1E" w:rsidRDefault="00354D1E" w:rsidP="00354D1E">
      <w:pPr>
        <w:pStyle w:val="a8"/>
        <w:tabs>
          <w:tab w:val="left" w:pos="709"/>
        </w:tabs>
        <w:ind w:firstLine="0"/>
        <w:rPr>
          <w:sz w:val="26"/>
          <w:szCs w:val="26"/>
        </w:rPr>
      </w:pPr>
      <w:r>
        <w:rPr>
          <w:sz w:val="26"/>
          <w:szCs w:val="26"/>
        </w:rPr>
        <w:tab/>
        <w:t xml:space="preserve">- </w:t>
      </w:r>
      <w:r w:rsidR="00533C82" w:rsidRPr="00354D1E">
        <w:rPr>
          <w:sz w:val="26"/>
          <w:szCs w:val="26"/>
        </w:rPr>
        <w:t>при заполнении заявлений: не всегда указывается наименование, тип и заводской номер регистрируемого радиоэлектронного средства;</w:t>
      </w:r>
    </w:p>
    <w:p w:rsidR="00533C82" w:rsidRPr="00354D1E" w:rsidRDefault="00354D1E" w:rsidP="00354D1E">
      <w:pPr>
        <w:pStyle w:val="a8"/>
        <w:tabs>
          <w:tab w:val="left" w:pos="709"/>
        </w:tabs>
        <w:ind w:firstLine="0"/>
        <w:rPr>
          <w:sz w:val="26"/>
          <w:szCs w:val="26"/>
        </w:rPr>
      </w:pPr>
      <w:r>
        <w:rPr>
          <w:sz w:val="26"/>
          <w:szCs w:val="26"/>
        </w:rPr>
        <w:tab/>
        <w:t xml:space="preserve">- </w:t>
      </w:r>
      <w:r w:rsidR="00533C82" w:rsidRPr="00354D1E">
        <w:rPr>
          <w:sz w:val="26"/>
          <w:szCs w:val="26"/>
        </w:rPr>
        <w:t>при заполнении перечня технических характеристиках и параметров излучения: не всегда указывается тип (служба радиосвязи), идентификационный номер РЭС в сети связи и идентификационный номер сети связи;</w:t>
      </w:r>
    </w:p>
    <w:p w:rsidR="00533C82" w:rsidRPr="00354D1E" w:rsidRDefault="00354D1E" w:rsidP="00354D1E">
      <w:pPr>
        <w:pStyle w:val="a8"/>
        <w:tabs>
          <w:tab w:val="left" w:pos="709"/>
        </w:tabs>
        <w:ind w:firstLine="0"/>
        <w:rPr>
          <w:sz w:val="26"/>
          <w:szCs w:val="26"/>
        </w:rPr>
      </w:pPr>
      <w:r>
        <w:rPr>
          <w:sz w:val="26"/>
          <w:szCs w:val="26"/>
        </w:rPr>
        <w:tab/>
        <w:t xml:space="preserve">- </w:t>
      </w:r>
      <w:r w:rsidR="00533C82" w:rsidRPr="00354D1E">
        <w:rPr>
          <w:sz w:val="26"/>
          <w:szCs w:val="26"/>
        </w:rPr>
        <w:t>несоответствие типов РЭС  условиям, установленным в условиях использования: в некоторых разрешениях на использование радиочастот указывается обязательное для использования оборудование сети, которые не соответствуют подаваемым на регистрацию;</w:t>
      </w:r>
    </w:p>
    <w:p w:rsidR="00533C82" w:rsidRPr="00354D1E" w:rsidRDefault="00354D1E" w:rsidP="00354D1E">
      <w:pPr>
        <w:pStyle w:val="a8"/>
        <w:tabs>
          <w:tab w:val="left" w:pos="709"/>
        </w:tabs>
        <w:ind w:firstLine="0"/>
        <w:rPr>
          <w:sz w:val="26"/>
          <w:szCs w:val="26"/>
        </w:rPr>
      </w:pPr>
      <w:r>
        <w:rPr>
          <w:sz w:val="26"/>
          <w:szCs w:val="26"/>
        </w:rPr>
        <w:tab/>
        <w:t xml:space="preserve">- </w:t>
      </w:r>
      <w:r w:rsidR="00533C82" w:rsidRPr="00354D1E">
        <w:rPr>
          <w:sz w:val="26"/>
          <w:szCs w:val="26"/>
        </w:rPr>
        <w:t>несоответствие заявленных параметров РЭС  условиям разрешения на использование радиочастот: адрес места установки РЭС, географическая широта, долгота места установки, мощность на выходе передатчика, высота подвеса антенны, азимут излучения, поляризация излучения;</w:t>
      </w:r>
    </w:p>
    <w:p w:rsidR="00533C82" w:rsidRPr="00354D1E" w:rsidRDefault="00354D1E" w:rsidP="00354D1E">
      <w:pPr>
        <w:pStyle w:val="a8"/>
        <w:tabs>
          <w:tab w:val="left" w:pos="709"/>
        </w:tabs>
        <w:ind w:firstLine="0"/>
        <w:rPr>
          <w:sz w:val="26"/>
          <w:szCs w:val="26"/>
        </w:rPr>
      </w:pPr>
      <w:r>
        <w:rPr>
          <w:sz w:val="26"/>
          <w:szCs w:val="26"/>
        </w:rPr>
        <w:tab/>
        <w:t xml:space="preserve">- </w:t>
      </w:r>
      <w:r w:rsidR="00533C82" w:rsidRPr="00354D1E">
        <w:rPr>
          <w:sz w:val="26"/>
          <w:szCs w:val="26"/>
        </w:rPr>
        <w:t>отсутствие номера и даты разрешения на использования радиочастот, номера и даты свидетельства об образовании позывного сигнала при заполнении заявления о регистрации РЭС;</w:t>
      </w:r>
    </w:p>
    <w:p w:rsidR="00533C82" w:rsidRPr="00354D1E" w:rsidRDefault="00354D1E" w:rsidP="00354D1E">
      <w:pPr>
        <w:pStyle w:val="a8"/>
        <w:tabs>
          <w:tab w:val="left" w:pos="709"/>
        </w:tabs>
        <w:ind w:firstLine="0"/>
        <w:rPr>
          <w:sz w:val="26"/>
          <w:szCs w:val="26"/>
        </w:rPr>
      </w:pPr>
      <w:r>
        <w:rPr>
          <w:sz w:val="26"/>
          <w:szCs w:val="26"/>
        </w:rPr>
        <w:tab/>
        <w:t xml:space="preserve">- </w:t>
      </w:r>
      <w:r w:rsidR="00533C82" w:rsidRPr="00354D1E">
        <w:rPr>
          <w:sz w:val="26"/>
          <w:szCs w:val="26"/>
        </w:rPr>
        <w:t>отсутствие заявленного срока регистрации РЭС.</w:t>
      </w:r>
    </w:p>
    <w:p w:rsidR="004671C3" w:rsidRPr="004D22FE" w:rsidRDefault="004671C3" w:rsidP="004671C3">
      <w:pPr>
        <w:ind w:firstLine="567"/>
        <w:rPr>
          <w:szCs w:val="26"/>
        </w:rPr>
      </w:pPr>
      <w:r w:rsidRPr="00ED78E5">
        <w:rPr>
          <w:szCs w:val="26"/>
        </w:rPr>
        <w:lastRenderedPageBreak/>
        <w:t xml:space="preserve">За отчетный период </w:t>
      </w:r>
      <w:r w:rsidRPr="00ED78E5">
        <w:rPr>
          <w:b/>
          <w:i/>
          <w:szCs w:val="26"/>
        </w:rPr>
        <w:t xml:space="preserve">прекращено действие </w:t>
      </w:r>
      <w:r w:rsidR="005A0A85">
        <w:rPr>
          <w:b/>
          <w:i/>
          <w:szCs w:val="26"/>
        </w:rPr>
        <w:t>1854</w:t>
      </w:r>
      <w:r w:rsidRPr="00ED78E5">
        <w:rPr>
          <w:szCs w:val="26"/>
        </w:rPr>
        <w:t xml:space="preserve"> свидетельств о регистрации РЭС</w:t>
      </w:r>
      <w:r w:rsidRPr="007C157C">
        <w:rPr>
          <w:color w:val="FF0000"/>
          <w:szCs w:val="26"/>
        </w:rPr>
        <w:t>.</w:t>
      </w:r>
    </w:p>
    <w:p w:rsidR="004671C3" w:rsidRPr="005139A9" w:rsidRDefault="004671C3" w:rsidP="004671C3">
      <w:pPr>
        <w:ind w:firstLine="567"/>
        <w:rPr>
          <w:szCs w:val="26"/>
        </w:rPr>
      </w:pPr>
      <w:r>
        <w:rPr>
          <w:szCs w:val="26"/>
        </w:rPr>
        <w:t>Сравнительные данные</w:t>
      </w:r>
      <w:r w:rsidRPr="005139A9">
        <w:rPr>
          <w:szCs w:val="26"/>
        </w:rPr>
        <w:t xml:space="preserve"> о количестве отказов в выдаче свидетельств о регистрации РЭС и ВЧУ в соответствии с постановлением Правительства РФ от 12.10.2004 № 539 и причинах отказов приведены в таблице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77"/>
        <w:gridCol w:w="1047"/>
        <w:gridCol w:w="1244"/>
        <w:gridCol w:w="1246"/>
        <w:gridCol w:w="1244"/>
        <w:gridCol w:w="1382"/>
        <w:gridCol w:w="1382"/>
      </w:tblGrid>
      <w:tr w:rsidR="004671C3" w:rsidRPr="005139A9" w:rsidTr="004671C3">
        <w:trPr>
          <w:trHeight w:val="824"/>
          <w:jc w:val="center"/>
        </w:trPr>
        <w:tc>
          <w:tcPr>
            <w:tcW w:w="1380" w:type="pct"/>
            <w:vAlign w:val="center"/>
          </w:tcPr>
          <w:p w:rsidR="004671C3" w:rsidRPr="00495224" w:rsidRDefault="004671C3" w:rsidP="004671C3">
            <w:pPr>
              <w:jc w:val="center"/>
              <w:rPr>
                <w:b/>
                <w:sz w:val="20"/>
              </w:rPr>
            </w:pPr>
            <w:r w:rsidRPr="00495224">
              <w:rPr>
                <w:b/>
                <w:sz w:val="20"/>
              </w:rPr>
              <w:t>Пункты ППРФ №539</w:t>
            </w:r>
          </w:p>
        </w:tc>
        <w:tc>
          <w:tcPr>
            <w:tcW w:w="502" w:type="pct"/>
            <w:vAlign w:val="center"/>
          </w:tcPr>
          <w:p w:rsidR="004671C3" w:rsidRPr="005139A9" w:rsidRDefault="004671C3" w:rsidP="004671C3">
            <w:pPr>
              <w:jc w:val="center"/>
              <w:rPr>
                <w:b/>
                <w:sz w:val="20"/>
              </w:rPr>
            </w:pPr>
            <w:r w:rsidRPr="005139A9">
              <w:rPr>
                <w:b/>
                <w:sz w:val="20"/>
              </w:rPr>
              <w:t>п.12а)</w:t>
            </w:r>
          </w:p>
        </w:tc>
        <w:tc>
          <w:tcPr>
            <w:tcW w:w="597" w:type="pct"/>
            <w:vAlign w:val="center"/>
          </w:tcPr>
          <w:p w:rsidR="004671C3" w:rsidRPr="005139A9" w:rsidRDefault="004671C3" w:rsidP="004671C3">
            <w:pPr>
              <w:jc w:val="center"/>
              <w:rPr>
                <w:b/>
                <w:sz w:val="20"/>
              </w:rPr>
            </w:pPr>
            <w:r w:rsidRPr="005139A9">
              <w:rPr>
                <w:b/>
                <w:sz w:val="20"/>
              </w:rPr>
              <w:t>п.12б)</w:t>
            </w:r>
          </w:p>
        </w:tc>
        <w:tc>
          <w:tcPr>
            <w:tcW w:w="598" w:type="pct"/>
            <w:vAlign w:val="center"/>
          </w:tcPr>
          <w:p w:rsidR="004671C3" w:rsidRPr="005139A9" w:rsidRDefault="004671C3" w:rsidP="004671C3">
            <w:pPr>
              <w:jc w:val="center"/>
              <w:rPr>
                <w:b/>
                <w:sz w:val="20"/>
              </w:rPr>
            </w:pPr>
            <w:r w:rsidRPr="005139A9">
              <w:rPr>
                <w:b/>
                <w:sz w:val="20"/>
              </w:rPr>
              <w:t>п.12в)</w:t>
            </w:r>
          </w:p>
        </w:tc>
        <w:tc>
          <w:tcPr>
            <w:tcW w:w="597" w:type="pct"/>
            <w:vAlign w:val="center"/>
          </w:tcPr>
          <w:p w:rsidR="004671C3" w:rsidRPr="005139A9" w:rsidRDefault="004671C3" w:rsidP="004671C3">
            <w:pPr>
              <w:jc w:val="center"/>
              <w:rPr>
                <w:b/>
                <w:sz w:val="20"/>
              </w:rPr>
            </w:pPr>
            <w:r w:rsidRPr="005139A9">
              <w:rPr>
                <w:b/>
                <w:sz w:val="20"/>
              </w:rPr>
              <w:t>п.12г)</w:t>
            </w:r>
          </w:p>
        </w:tc>
        <w:tc>
          <w:tcPr>
            <w:tcW w:w="663" w:type="pct"/>
            <w:vAlign w:val="center"/>
          </w:tcPr>
          <w:p w:rsidR="004671C3" w:rsidRPr="005139A9" w:rsidRDefault="004671C3" w:rsidP="004671C3">
            <w:pPr>
              <w:jc w:val="center"/>
              <w:rPr>
                <w:b/>
                <w:sz w:val="20"/>
              </w:rPr>
            </w:pPr>
            <w:r w:rsidRPr="005139A9">
              <w:rPr>
                <w:b/>
                <w:sz w:val="20"/>
              </w:rPr>
              <w:t>п.12д)</w:t>
            </w:r>
          </w:p>
        </w:tc>
        <w:tc>
          <w:tcPr>
            <w:tcW w:w="663" w:type="pct"/>
            <w:vAlign w:val="center"/>
          </w:tcPr>
          <w:p w:rsidR="004671C3" w:rsidRPr="005139A9" w:rsidRDefault="004671C3" w:rsidP="004671C3">
            <w:pPr>
              <w:jc w:val="center"/>
              <w:rPr>
                <w:b/>
                <w:sz w:val="20"/>
              </w:rPr>
            </w:pPr>
            <w:r w:rsidRPr="005139A9">
              <w:rPr>
                <w:b/>
                <w:sz w:val="20"/>
              </w:rPr>
              <w:t>Итого</w:t>
            </w:r>
          </w:p>
        </w:tc>
      </w:tr>
      <w:tr w:rsidR="004671C3" w:rsidRPr="005139A9" w:rsidTr="004671C3">
        <w:trPr>
          <w:trHeight w:val="478"/>
          <w:jc w:val="center"/>
        </w:trPr>
        <w:tc>
          <w:tcPr>
            <w:tcW w:w="1380" w:type="pct"/>
          </w:tcPr>
          <w:p w:rsidR="004671C3" w:rsidRPr="004D22FE" w:rsidRDefault="005A0A85" w:rsidP="004671C3">
            <w:pPr>
              <w:jc w:val="center"/>
              <w:rPr>
                <w:sz w:val="20"/>
              </w:rPr>
            </w:pPr>
            <w:r>
              <w:rPr>
                <w:sz w:val="22"/>
                <w:szCs w:val="22"/>
              </w:rPr>
              <w:t>6 месяцев</w:t>
            </w:r>
            <w:r w:rsidR="004671C3" w:rsidRPr="004D22FE">
              <w:rPr>
                <w:sz w:val="22"/>
                <w:szCs w:val="22"/>
              </w:rPr>
              <w:t xml:space="preserve"> 201</w:t>
            </w:r>
            <w:r w:rsidR="004671C3">
              <w:rPr>
                <w:sz w:val="22"/>
                <w:szCs w:val="22"/>
              </w:rPr>
              <w:t>2</w:t>
            </w:r>
            <w:r w:rsidR="004671C3" w:rsidRPr="004D22FE">
              <w:rPr>
                <w:sz w:val="22"/>
                <w:szCs w:val="22"/>
              </w:rPr>
              <w:t xml:space="preserve"> год</w:t>
            </w:r>
            <w:r w:rsidR="004671C3" w:rsidRPr="004D22FE">
              <w:rPr>
                <w:sz w:val="22"/>
                <w:szCs w:val="22"/>
                <w:lang w:val="en-US"/>
              </w:rPr>
              <w:t>а</w:t>
            </w:r>
          </w:p>
        </w:tc>
        <w:tc>
          <w:tcPr>
            <w:tcW w:w="502" w:type="pct"/>
          </w:tcPr>
          <w:p w:rsidR="004671C3" w:rsidRPr="009D4342" w:rsidRDefault="005A0A85" w:rsidP="004671C3">
            <w:pPr>
              <w:jc w:val="center"/>
              <w:rPr>
                <w:sz w:val="20"/>
              </w:rPr>
            </w:pPr>
            <w:r>
              <w:rPr>
                <w:sz w:val="20"/>
              </w:rPr>
              <w:t>4</w:t>
            </w:r>
          </w:p>
        </w:tc>
        <w:tc>
          <w:tcPr>
            <w:tcW w:w="597" w:type="pct"/>
          </w:tcPr>
          <w:p w:rsidR="004671C3" w:rsidRPr="009D4342" w:rsidRDefault="004671C3" w:rsidP="004671C3">
            <w:pPr>
              <w:jc w:val="center"/>
              <w:rPr>
                <w:sz w:val="20"/>
              </w:rPr>
            </w:pPr>
            <w:r w:rsidRPr="009D4342">
              <w:rPr>
                <w:sz w:val="20"/>
              </w:rPr>
              <w:t>2</w:t>
            </w:r>
          </w:p>
        </w:tc>
        <w:tc>
          <w:tcPr>
            <w:tcW w:w="598" w:type="pct"/>
          </w:tcPr>
          <w:p w:rsidR="004671C3" w:rsidRPr="009D4342" w:rsidRDefault="005A0A85" w:rsidP="004671C3">
            <w:pPr>
              <w:jc w:val="center"/>
              <w:rPr>
                <w:sz w:val="20"/>
              </w:rPr>
            </w:pPr>
            <w:r>
              <w:rPr>
                <w:sz w:val="20"/>
              </w:rPr>
              <w:t>14</w:t>
            </w:r>
          </w:p>
        </w:tc>
        <w:tc>
          <w:tcPr>
            <w:tcW w:w="597" w:type="pct"/>
          </w:tcPr>
          <w:p w:rsidR="004671C3" w:rsidRPr="009D4342" w:rsidRDefault="005A0A85" w:rsidP="004671C3">
            <w:pPr>
              <w:jc w:val="center"/>
              <w:rPr>
                <w:sz w:val="20"/>
              </w:rPr>
            </w:pPr>
            <w:r>
              <w:rPr>
                <w:sz w:val="20"/>
              </w:rPr>
              <w:t>4</w:t>
            </w:r>
          </w:p>
        </w:tc>
        <w:tc>
          <w:tcPr>
            <w:tcW w:w="663" w:type="pct"/>
          </w:tcPr>
          <w:p w:rsidR="004671C3" w:rsidRPr="009D4342" w:rsidRDefault="004671C3" w:rsidP="004671C3">
            <w:pPr>
              <w:jc w:val="center"/>
              <w:rPr>
                <w:sz w:val="20"/>
              </w:rPr>
            </w:pPr>
            <w:r w:rsidRPr="009D4342">
              <w:rPr>
                <w:sz w:val="20"/>
              </w:rPr>
              <w:t>-</w:t>
            </w:r>
          </w:p>
        </w:tc>
        <w:tc>
          <w:tcPr>
            <w:tcW w:w="663" w:type="pct"/>
          </w:tcPr>
          <w:p w:rsidR="004671C3" w:rsidRPr="009D4342" w:rsidRDefault="005A0A85" w:rsidP="004671C3">
            <w:pPr>
              <w:jc w:val="center"/>
              <w:rPr>
                <w:b/>
                <w:sz w:val="20"/>
              </w:rPr>
            </w:pPr>
            <w:r>
              <w:rPr>
                <w:b/>
                <w:sz w:val="20"/>
              </w:rPr>
              <w:t>24</w:t>
            </w:r>
          </w:p>
        </w:tc>
      </w:tr>
      <w:tr w:rsidR="004671C3" w:rsidRPr="005139A9" w:rsidTr="004671C3">
        <w:trPr>
          <w:trHeight w:val="441"/>
          <w:jc w:val="center"/>
        </w:trPr>
        <w:tc>
          <w:tcPr>
            <w:tcW w:w="1380" w:type="pct"/>
          </w:tcPr>
          <w:p w:rsidR="004671C3" w:rsidRPr="00E4635F" w:rsidRDefault="005A0A85" w:rsidP="004671C3">
            <w:pPr>
              <w:jc w:val="center"/>
              <w:rPr>
                <w:sz w:val="22"/>
                <w:szCs w:val="22"/>
              </w:rPr>
            </w:pPr>
            <w:r>
              <w:rPr>
                <w:sz w:val="22"/>
                <w:szCs w:val="22"/>
              </w:rPr>
              <w:t>6 месяцев</w:t>
            </w:r>
            <w:r w:rsidR="004671C3" w:rsidRPr="00E4635F">
              <w:rPr>
                <w:sz w:val="22"/>
                <w:szCs w:val="22"/>
              </w:rPr>
              <w:t xml:space="preserve"> 2013 год</w:t>
            </w:r>
            <w:r w:rsidR="004671C3" w:rsidRPr="00E4635F">
              <w:rPr>
                <w:sz w:val="22"/>
                <w:szCs w:val="22"/>
                <w:lang w:val="en-US"/>
              </w:rPr>
              <w:t>а</w:t>
            </w:r>
          </w:p>
        </w:tc>
        <w:tc>
          <w:tcPr>
            <w:tcW w:w="502" w:type="pct"/>
          </w:tcPr>
          <w:p w:rsidR="004671C3" w:rsidRPr="00E4635F" w:rsidRDefault="005A0A85" w:rsidP="004671C3">
            <w:pPr>
              <w:jc w:val="center"/>
              <w:rPr>
                <w:sz w:val="22"/>
                <w:szCs w:val="22"/>
              </w:rPr>
            </w:pPr>
            <w:r>
              <w:rPr>
                <w:sz w:val="22"/>
                <w:szCs w:val="22"/>
              </w:rPr>
              <w:t>12</w:t>
            </w:r>
          </w:p>
        </w:tc>
        <w:tc>
          <w:tcPr>
            <w:tcW w:w="597" w:type="pct"/>
          </w:tcPr>
          <w:p w:rsidR="004671C3" w:rsidRPr="00E4635F" w:rsidRDefault="005A0A85" w:rsidP="004671C3">
            <w:pPr>
              <w:jc w:val="center"/>
              <w:rPr>
                <w:sz w:val="22"/>
                <w:szCs w:val="22"/>
              </w:rPr>
            </w:pPr>
            <w:r>
              <w:rPr>
                <w:sz w:val="22"/>
                <w:szCs w:val="22"/>
              </w:rPr>
              <w:t>2</w:t>
            </w:r>
          </w:p>
        </w:tc>
        <w:tc>
          <w:tcPr>
            <w:tcW w:w="598" w:type="pct"/>
          </w:tcPr>
          <w:p w:rsidR="004671C3" w:rsidRPr="00E4635F" w:rsidRDefault="005A0A85" w:rsidP="004671C3">
            <w:pPr>
              <w:jc w:val="center"/>
              <w:rPr>
                <w:sz w:val="22"/>
                <w:szCs w:val="22"/>
              </w:rPr>
            </w:pPr>
            <w:r>
              <w:rPr>
                <w:sz w:val="22"/>
                <w:szCs w:val="22"/>
              </w:rPr>
              <w:t>13</w:t>
            </w:r>
          </w:p>
        </w:tc>
        <w:tc>
          <w:tcPr>
            <w:tcW w:w="597" w:type="pct"/>
          </w:tcPr>
          <w:p w:rsidR="004671C3" w:rsidRPr="00E4635F" w:rsidRDefault="005A0A85" w:rsidP="004671C3">
            <w:pPr>
              <w:jc w:val="center"/>
              <w:rPr>
                <w:sz w:val="22"/>
                <w:szCs w:val="22"/>
              </w:rPr>
            </w:pPr>
            <w:r>
              <w:rPr>
                <w:sz w:val="22"/>
                <w:szCs w:val="22"/>
              </w:rPr>
              <w:t>6</w:t>
            </w:r>
          </w:p>
        </w:tc>
        <w:tc>
          <w:tcPr>
            <w:tcW w:w="663" w:type="pct"/>
          </w:tcPr>
          <w:p w:rsidR="004671C3" w:rsidRPr="00E4635F" w:rsidRDefault="005A0A85" w:rsidP="004671C3">
            <w:pPr>
              <w:jc w:val="center"/>
              <w:rPr>
                <w:sz w:val="22"/>
                <w:szCs w:val="22"/>
              </w:rPr>
            </w:pPr>
            <w:r>
              <w:rPr>
                <w:sz w:val="22"/>
                <w:szCs w:val="22"/>
              </w:rPr>
              <w:t>1</w:t>
            </w:r>
          </w:p>
        </w:tc>
        <w:tc>
          <w:tcPr>
            <w:tcW w:w="663" w:type="pct"/>
          </w:tcPr>
          <w:p w:rsidR="004671C3" w:rsidRPr="00E4635F" w:rsidRDefault="005A0A85" w:rsidP="004671C3">
            <w:pPr>
              <w:jc w:val="center"/>
              <w:rPr>
                <w:b/>
                <w:sz w:val="22"/>
                <w:szCs w:val="22"/>
              </w:rPr>
            </w:pPr>
            <w:r>
              <w:rPr>
                <w:b/>
                <w:sz w:val="22"/>
                <w:szCs w:val="22"/>
              </w:rPr>
              <w:t>34</w:t>
            </w:r>
          </w:p>
        </w:tc>
      </w:tr>
    </w:tbl>
    <w:p w:rsidR="004671C3" w:rsidRDefault="004671C3" w:rsidP="004671C3">
      <w:pPr>
        <w:ind w:firstLine="567"/>
        <w:rPr>
          <w:szCs w:val="2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877"/>
        <w:gridCol w:w="1047"/>
        <w:gridCol w:w="1244"/>
        <w:gridCol w:w="1246"/>
        <w:gridCol w:w="1244"/>
        <w:gridCol w:w="1382"/>
        <w:gridCol w:w="1382"/>
      </w:tblGrid>
      <w:tr w:rsidR="005A0A85" w:rsidRPr="005139A9" w:rsidTr="00DF3B45">
        <w:trPr>
          <w:trHeight w:val="824"/>
          <w:jc w:val="center"/>
        </w:trPr>
        <w:tc>
          <w:tcPr>
            <w:tcW w:w="1380" w:type="pct"/>
            <w:vAlign w:val="center"/>
          </w:tcPr>
          <w:p w:rsidR="005A0A85" w:rsidRPr="00495224" w:rsidRDefault="005A0A85" w:rsidP="00DF3B45">
            <w:pPr>
              <w:jc w:val="center"/>
              <w:rPr>
                <w:b/>
                <w:sz w:val="20"/>
              </w:rPr>
            </w:pPr>
            <w:r w:rsidRPr="00495224">
              <w:rPr>
                <w:b/>
                <w:sz w:val="20"/>
              </w:rPr>
              <w:t>Пункты ППРФ №539</w:t>
            </w:r>
          </w:p>
        </w:tc>
        <w:tc>
          <w:tcPr>
            <w:tcW w:w="502" w:type="pct"/>
            <w:vAlign w:val="center"/>
          </w:tcPr>
          <w:p w:rsidR="005A0A85" w:rsidRPr="005139A9" w:rsidRDefault="005A0A85" w:rsidP="00DF3B45">
            <w:pPr>
              <w:jc w:val="center"/>
              <w:rPr>
                <w:b/>
                <w:sz w:val="20"/>
              </w:rPr>
            </w:pPr>
            <w:r w:rsidRPr="005139A9">
              <w:rPr>
                <w:b/>
                <w:sz w:val="20"/>
              </w:rPr>
              <w:t>п.12а)</w:t>
            </w:r>
          </w:p>
        </w:tc>
        <w:tc>
          <w:tcPr>
            <w:tcW w:w="597" w:type="pct"/>
            <w:vAlign w:val="center"/>
          </w:tcPr>
          <w:p w:rsidR="005A0A85" w:rsidRPr="005139A9" w:rsidRDefault="005A0A85" w:rsidP="00DF3B45">
            <w:pPr>
              <w:jc w:val="center"/>
              <w:rPr>
                <w:b/>
                <w:sz w:val="20"/>
              </w:rPr>
            </w:pPr>
            <w:r w:rsidRPr="005139A9">
              <w:rPr>
                <w:b/>
                <w:sz w:val="20"/>
              </w:rPr>
              <w:t>п.12б)</w:t>
            </w:r>
          </w:p>
        </w:tc>
        <w:tc>
          <w:tcPr>
            <w:tcW w:w="598" w:type="pct"/>
            <w:vAlign w:val="center"/>
          </w:tcPr>
          <w:p w:rsidR="005A0A85" w:rsidRPr="005139A9" w:rsidRDefault="005A0A85" w:rsidP="00DF3B45">
            <w:pPr>
              <w:jc w:val="center"/>
              <w:rPr>
                <w:b/>
                <w:sz w:val="20"/>
              </w:rPr>
            </w:pPr>
            <w:r w:rsidRPr="005139A9">
              <w:rPr>
                <w:b/>
                <w:sz w:val="20"/>
              </w:rPr>
              <w:t>п.12в)</w:t>
            </w:r>
          </w:p>
        </w:tc>
        <w:tc>
          <w:tcPr>
            <w:tcW w:w="597" w:type="pct"/>
            <w:vAlign w:val="center"/>
          </w:tcPr>
          <w:p w:rsidR="005A0A85" w:rsidRPr="005139A9" w:rsidRDefault="005A0A85" w:rsidP="00DF3B45">
            <w:pPr>
              <w:jc w:val="center"/>
              <w:rPr>
                <w:b/>
                <w:sz w:val="20"/>
              </w:rPr>
            </w:pPr>
            <w:r w:rsidRPr="005139A9">
              <w:rPr>
                <w:b/>
                <w:sz w:val="20"/>
              </w:rPr>
              <w:t>п.12г)</w:t>
            </w:r>
          </w:p>
        </w:tc>
        <w:tc>
          <w:tcPr>
            <w:tcW w:w="663" w:type="pct"/>
            <w:vAlign w:val="center"/>
          </w:tcPr>
          <w:p w:rsidR="005A0A85" w:rsidRPr="005139A9" w:rsidRDefault="005A0A85" w:rsidP="00DF3B45">
            <w:pPr>
              <w:jc w:val="center"/>
              <w:rPr>
                <w:b/>
                <w:sz w:val="20"/>
              </w:rPr>
            </w:pPr>
            <w:r w:rsidRPr="005139A9">
              <w:rPr>
                <w:b/>
                <w:sz w:val="20"/>
              </w:rPr>
              <w:t>п.12д)</w:t>
            </w:r>
          </w:p>
        </w:tc>
        <w:tc>
          <w:tcPr>
            <w:tcW w:w="663" w:type="pct"/>
            <w:vAlign w:val="center"/>
          </w:tcPr>
          <w:p w:rsidR="005A0A85" w:rsidRPr="005139A9" w:rsidRDefault="005A0A85" w:rsidP="00DF3B45">
            <w:pPr>
              <w:jc w:val="center"/>
              <w:rPr>
                <w:b/>
                <w:sz w:val="20"/>
              </w:rPr>
            </w:pPr>
            <w:r w:rsidRPr="005139A9">
              <w:rPr>
                <w:b/>
                <w:sz w:val="20"/>
              </w:rPr>
              <w:t>Итого</w:t>
            </w:r>
          </w:p>
        </w:tc>
      </w:tr>
      <w:tr w:rsidR="005A0A85" w:rsidRPr="009D4342" w:rsidTr="00DF3B45">
        <w:trPr>
          <w:trHeight w:val="478"/>
          <w:jc w:val="center"/>
        </w:trPr>
        <w:tc>
          <w:tcPr>
            <w:tcW w:w="1380" w:type="pct"/>
          </w:tcPr>
          <w:p w:rsidR="005A0A85" w:rsidRPr="004D22FE" w:rsidRDefault="005A0A85" w:rsidP="005A0A85">
            <w:pPr>
              <w:jc w:val="center"/>
              <w:rPr>
                <w:sz w:val="20"/>
              </w:rPr>
            </w:pPr>
            <w:r w:rsidRPr="004D22FE">
              <w:rPr>
                <w:sz w:val="22"/>
                <w:szCs w:val="22"/>
                <w:lang w:val="en-US"/>
              </w:rPr>
              <w:t>1</w:t>
            </w:r>
            <w:r w:rsidRPr="004D22FE">
              <w:rPr>
                <w:sz w:val="22"/>
                <w:szCs w:val="22"/>
              </w:rPr>
              <w:t xml:space="preserve"> квартал 201</w:t>
            </w:r>
            <w:r>
              <w:rPr>
                <w:sz w:val="22"/>
                <w:szCs w:val="22"/>
              </w:rPr>
              <w:t>3</w:t>
            </w:r>
            <w:r w:rsidRPr="004D22FE">
              <w:rPr>
                <w:sz w:val="22"/>
                <w:szCs w:val="22"/>
              </w:rPr>
              <w:t xml:space="preserve"> год</w:t>
            </w:r>
            <w:r w:rsidRPr="004D22FE">
              <w:rPr>
                <w:sz w:val="22"/>
                <w:szCs w:val="22"/>
                <w:lang w:val="en-US"/>
              </w:rPr>
              <w:t>а</w:t>
            </w:r>
          </w:p>
        </w:tc>
        <w:tc>
          <w:tcPr>
            <w:tcW w:w="502" w:type="pct"/>
          </w:tcPr>
          <w:p w:rsidR="005A0A85" w:rsidRPr="00E4635F" w:rsidRDefault="005A0A85" w:rsidP="00DF3B45">
            <w:pPr>
              <w:jc w:val="center"/>
              <w:rPr>
                <w:sz w:val="22"/>
                <w:szCs w:val="22"/>
              </w:rPr>
            </w:pPr>
            <w:r w:rsidRPr="00E4635F">
              <w:rPr>
                <w:sz w:val="22"/>
                <w:szCs w:val="22"/>
              </w:rPr>
              <w:t>6</w:t>
            </w:r>
          </w:p>
        </w:tc>
        <w:tc>
          <w:tcPr>
            <w:tcW w:w="597" w:type="pct"/>
          </w:tcPr>
          <w:p w:rsidR="005A0A85" w:rsidRPr="00E4635F" w:rsidRDefault="005A0A85" w:rsidP="00DF3B45">
            <w:pPr>
              <w:jc w:val="center"/>
              <w:rPr>
                <w:sz w:val="22"/>
                <w:szCs w:val="22"/>
              </w:rPr>
            </w:pPr>
            <w:r w:rsidRPr="00E4635F">
              <w:rPr>
                <w:sz w:val="22"/>
                <w:szCs w:val="22"/>
              </w:rPr>
              <w:t>1</w:t>
            </w:r>
          </w:p>
        </w:tc>
        <w:tc>
          <w:tcPr>
            <w:tcW w:w="598" w:type="pct"/>
          </w:tcPr>
          <w:p w:rsidR="005A0A85" w:rsidRPr="00E4635F" w:rsidRDefault="005A0A85" w:rsidP="00DF3B45">
            <w:pPr>
              <w:jc w:val="center"/>
              <w:rPr>
                <w:sz w:val="22"/>
                <w:szCs w:val="22"/>
              </w:rPr>
            </w:pPr>
            <w:r w:rsidRPr="00E4635F">
              <w:rPr>
                <w:sz w:val="22"/>
                <w:szCs w:val="22"/>
              </w:rPr>
              <w:t>6</w:t>
            </w:r>
          </w:p>
        </w:tc>
        <w:tc>
          <w:tcPr>
            <w:tcW w:w="597" w:type="pct"/>
          </w:tcPr>
          <w:p w:rsidR="005A0A85" w:rsidRPr="00E4635F" w:rsidRDefault="005A0A85" w:rsidP="00DF3B45">
            <w:pPr>
              <w:jc w:val="center"/>
              <w:rPr>
                <w:sz w:val="22"/>
                <w:szCs w:val="22"/>
              </w:rPr>
            </w:pPr>
            <w:r w:rsidRPr="00E4635F">
              <w:rPr>
                <w:sz w:val="22"/>
                <w:szCs w:val="22"/>
              </w:rPr>
              <w:t>3</w:t>
            </w:r>
          </w:p>
        </w:tc>
        <w:tc>
          <w:tcPr>
            <w:tcW w:w="663" w:type="pct"/>
          </w:tcPr>
          <w:p w:rsidR="005A0A85" w:rsidRPr="00E4635F" w:rsidRDefault="005A0A85" w:rsidP="00DF3B45">
            <w:pPr>
              <w:jc w:val="center"/>
              <w:rPr>
                <w:sz w:val="22"/>
                <w:szCs w:val="22"/>
              </w:rPr>
            </w:pPr>
            <w:r w:rsidRPr="00E4635F">
              <w:rPr>
                <w:sz w:val="22"/>
                <w:szCs w:val="22"/>
              </w:rPr>
              <w:t>1</w:t>
            </w:r>
          </w:p>
        </w:tc>
        <w:tc>
          <w:tcPr>
            <w:tcW w:w="663" w:type="pct"/>
          </w:tcPr>
          <w:p w:rsidR="005A0A85" w:rsidRPr="00E4635F" w:rsidRDefault="005A0A85" w:rsidP="00DF3B45">
            <w:pPr>
              <w:jc w:val="center"/>
              <w:rPr>
                <w:b/>
                <w:sz w:val="22"/>
                <w:szCs w:val="22"/>
              </w:rPr>
            </w:pPr>
            <w:r w:rsidRPr="00E4635F">
              <w:rPr>
                <w:b/>
                <w:sz w:val="22"/>
                <w:szCs w:val="22"/>
              </w:rPr>
              <w:t>17</w:t>
            </w:r>
          </w:p>
        </w:tc>
      </w:tr>
      <w:tr w:rsidR="005A0A85" w:rsidRPr="00E4635F" w:rsidTr="00DF3B45">
        <w:trPr>
          <w:trHeight w:val="441"/>
          <w:jc w:val="center"/>
        </w:trPr>
        <w:tc>
          <w:tcPr>
            <w:tcW w:w="1380" w:type="pct"/>
          </w:tcPr>
          <w:p w:rsidR="005A0A85" w:rsidRPr="00E4635F" w:rsidRDefault="005A0A85" w:rsidP="00DF3B45">
            <w:pPr>
              <w:jc w:val="center"/>
              <w:rPr>
                <w:sz w:val="22"/>
                <w:szCs w:val="22"/>
              </w:rPr>
            </w:pPr>
            <w:r>
              <w:rPr>
                <w:sz w:val="22"/>
                <w:szCs w:val="22"/>
              </w:rPr>
              <w:t>2</w:t>
            </w:r>
            <w:r w:rsidRPr="00E4635F">
              <w:rPr>
                <w:sz w:val="22"/>
                <w:szCs w:val="22"/>
              </w:rPr>
              <w:t xml:space="preserve"> квартал 2013 год</w:t>
            </w:r>
            <w:r w:rsidRPr="00E4635F">
              <w:rPr>
                <w:sz w:val="22"/>
                <w:szCs w:val="22"/>
                <w:lang w:val="en-US"/>
              </w:rPr>
              <w:t>а</w:t>
            </w:r>
          </w:p>
        </w:tc>
        <w:tc>
          <w:tcPr>
            <w:tcW w:w="502" w:type="pct"/>
          </w:tcPr>
          <w:p w:rsidR="005A0A85" w:rsidRPr="00E4635F" w:rsidRDefault="005A0A85" w:rsidP="00DF3B45">
            <w:pPr>
              <w:jc w:val="center"/>
              <w:rPr>
                <w:sz w:val="22"/>
                <w:szCs w:val="22"/>
              </w:rPr>
            </w:pPr>
            <w:r w:rsidRPr="00E4635F">
              <w:rPr>
                <w:sz w:val="22"/>
                <w:szCs w:val="22"/>
              </w:rPr>
              <w:t>6</w:t>
            </w:r>
          </w:p>
        </w:tc>
        <w:tc>
          <w:tcPr>
            <w:tcW w:w="597" w:type="pct"/>
          </w:tcPr>
          <w:p w:rsidR="005A0A85" w:rsidRPr="00E4635F" w:rsidRDefault="005A0A85" w:rsidP="00DF3B45">
            <w:pPr>
              <w:jc w:val="center"/>
              <w:rPr>
                <w:sz w:val="22"/>
                <w:szCs w:val="22"/>
              </w:rPr>
            </w:pPr>
            <w:r w:rsidRPr="00E4635F">
              <w:rPr>
                <w:sz w:val="22"/>
                <w:szCs w:val="22"/>
              </w:rPr>
              <w:t>1</w:t>
            </w:r>
          </w:p>
        </w:tc>
        <w:tc>
          <w:tcPr>
            <w:tcW w:w="598" w:type="pct"/>
          </w:tcPr>
          <w:p w:rsidR="005A0A85" w:rsidRPr="00E4635F" w:rsidRDefault="005A0A85" w:rsidP="00DF3B45">
            <w:pPr>
              <w:jc w:val="center"/>
              <w:rPr>
                <w:sz w:val="22"/>
                <w:szCs w:val="22"/>
              </w:rPr>
            </w:pPr>
            <w:r>
              <w:rPr>
                <w:sz w:val="22"/>
                <w:szCs w:val="22"/>
              </w:rPr>
              <w:t>7</w:t>
            </w:r>
          </w:p>
        </w:tc>
        <w:tc>
          <w:tcPr>
            <w:tcW w:w="597" w:type="pct"/>
          </w:tcPr>
          <w:p w:rsidR="005A0A85" w:rsidRPr="00E4635F" w:rsidRDefault="005A0A85" w:rsidP="00DF3B45">
            <w:pPr>
              <w:jc w:val="center"/>
              <w:rPr>
                <w:sz w:val="22"/>
                <w:szCs w:val="22"/>
              </w:rPr>
            </w:pPr>
            <w:r w:rsidRPr="00E4635F">
              <w:rPr>
                <w:sz w:val="22"/>
                <w:szCs w:val="22"/>
              </w:rPr>
              <w:t>3</w:t>
            </w:r>
          </w:p>
        </w:tc>
        <w:tc>
          <w:tcPr>
            <w:tcW w:w="663" w:type="pct"/>
          </w:tcPr>
          <w:p w:rsidR="005A0A85" w:rsidRPr="00E4635F" w:rsidRDefault="005A0A85" w:rsidP="00DF3B45">
            <w:pPr>
              <w:jc w:val="center"/>
              <w:rPr>
                <w:sz w:val="22"/>
                <w:szCs w:val="22"/>
              </w:rPr>
            </w:pPr>
            <w:r>
              <w:rPr>
                <w:sz w:val="22"/>
                <w:szCs w:val="22"/>
              </w:rPr>
              <w:t>-</w:t>
            </w:r>
          </w:p>
        </w:tc>
        <w:tc>
          <w:tcPr>
            <w:tcW w:w="663" w:type="pct"/>
          </w:tcPr>
          <w:p w:rsidR="005A0A85" w:rsidRPr="00E4635F" w:rsidRDefault="005A0A85" w:rsidP="00DF3B45">
            <w:pPr>
              <w:jc w:val="center"/>
              <w:rPr>
                <w:b/>
                <w:sz w:val="22"/>
                <w:szCs w:val="22"/>
              </w:rPr>
            </w:pPr>
            <w:r w:rsidRPr="00E4635F">
              <w:rPr>
                <w:b/>
                <w:sz w:val="22"/>
                <w:szCs w:val="22"/>
              </w:rPr>
              <w:t>17</w:t>
            </w:r>
          </w:p>
        </w:tc>
      </w:tr>
    </w:tbl>
    <w:p w:rsidR="005A0A85" w:rsidRPr="007C4AD4" w:rsidRDefault="005A0A85" w:rsidP="004671C3">
      <w:pPr>
        <w:ind w:firstLine="567"/>
        <w:rPr>
          <w:szCs w:val="26"/>
        </w:rPr>
      </w:pPr>
    </w:p>
    <w:p w:rsidR="00BF2673" w:rsidRPr="00BF2673" w:rsidRDefault="00BF2673" w:rsidP="00BF2673">
      <w:pPr>
        <w:autoSpaceDE w:val="0"/>
        <w:autoSpaceDN w:val="0"/>
        <w:adjustRightInd w:val="0"/>
        <w:ind w:firstLine="540"/>
        <w:rPr>
          <w:szCs w:val="26"/>
        </w:rPr>
      </w:pPr>
      <w:r w:rsidRPr="00BF2673">
        <w:rPr>
          <w:szCs w:val="26"/>
        </w:rPr>
        <w:t>Основанием для отказа в регистрации радиоэлектронных средств и высокочастотных устройств является:</w:t>
      </w:r>
    </w:p>
    <w:p w:rsidR="00BF2673" w:rsidRPr="00BF2673" w:rsidRDefault="00BF2673" w:rsidP="00BF2673">
      <w:pPr>
        <w:autoSpaceDE w:val="0"/>
        <w:autoSpaceDN w:val="0"/>
        <w:adjustRightInd w:val="0"/>
        <w:ind w:firstLine="284"/>
        <w:rPr>
          <w:szCs w:val="26"/>
        </w:rPr>
      </w:pPr>
      <w:r w:rsidRPr="00BF2673">
        <w:rPr>
          <w:szCs w:val="26"/>
        </w:rPr>
        <w:t>а) несоответствие представляемых документов требованиям, установленным  Правилами регистрации РЭС и ВЧУ;</w:t>
      </w:r>
    </w:p>
    <w:p w:rsidR="00BF2673" w:rsidRPr="00BF2673" w:rsidRDefault="00BF2673" w:rsidP="00BF2673">
      <w:pPr>
        <w:autoSpaceDE w:val="0"/>
        <w:autoSpaceDN w:val="0"/>
        <w:adjustRightInd w:val="0"/>
        <w:ind w:firstLine="284"/>
        <w:rPr>
          <w:szCs w:val="26"/>
        </w:rPr>
      </w:pPr>
      <w:r w:rsidRPr="00BF2673">
        <w:rPr>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BF2673" w:rsidRPr="00BF2673" w:rsidRDefault="00BF2673" w:rsidP="00BF2673">
      <w:pPr>
        <w:autoSpaceDE w:val="0"/>
        <w:autoSpaceDN w:val="0"/>
        <w:adjustRightInd w:val="0"/>
        <w:ind w:firstLine="284"/>
        <w:rPr>
          <w:szCs w:val="26"/>
        </w:rPr>
      </w:pPr>
      <w:r w:rsidRPr="00BF2673">
        <w:rPr>
          <w:szCs w:val="26"/>
        </w:rPr>
        <w:t>в) наличие в документах, представленных заявителем, недостоверной или искаженной информации;</w:t>
      </w:r>
    </w:p>
    <w:p w:rsidR="00BF2673" w:rsidRPr="00BF2673" w:rsidRDefault="00BF2673" w:rsidP="00BF2673">
      <w:pPr>
        <w:autoSpaceDE w:val="0"/>
        <w:autoSpaceDN w:val="0"/>
        <w:adjustRightInd w:val="0"/>
        <w:ind w:firstLine="284"/>
        <w:rPr>
          <w:szCs w:val="26"/>
        </w:rPr>
      </w:pPr>
      <w:r w:rsidRPr="00BF2673">
        <w:rPr>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BF2673" w:rsidRPr="00BF2673" w:rsidRDefault="00BF2673" w:rsidP="00BF2673">
      <w:pPr>
        <w:autoSpaceDE w:val="0"/>
        <w:autoSpaceDN w:val="0"/>
        <w:adjustRightInd w:val="0"/>
        <w:ind w:firstLine="284"/>
        <w:rPr>
          <w:szCs w:val="26"/>
        </w:rPr>
      </w:pPr>
      <w:r w:rsidRPr="00BF2673">
        <w:rPr>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BF2673" w:rsidRPr="00BF2673" w:rsidRDefault="00BF2673" w:rsidP="004671C3">
      <w:pPr>
        <w:ind w:firstLine="567"/>
        <w:rPr>
          <w:szCs w:val="26"/>
        </w:rPr>
      </w:pPr>
    </w:p>
    <w:p w:rsidR="004671C3" w:rsidRDefault="004671C3" w:rsidP="004671C3">
      <w:pPr>
        <w:ind w:firstLine="360"/>
        <w:rPr>
          <w:szCs w:val="26"/>
        </w:rPr>
      </w:pPr>
      <w:proofErr w:type="gramStart"/>
      <w:r>
        <w:rPr>
          <w:szCs w:val="26"/>
        </w:rPr>
        <w:t>В</w:t>
      </w:r>
      <w:r w:rsidRPr="00787541">
        <w:rPr>
          <w:szCs w:val="26"/>
        </w:rPr>
        <w:t xml:space="preserve"> соответствии с приказом Министерства связи и массовых коммуникаций Российской Федерации от 12.09.2011 № 227 «Об утверждении порядка выдачи разрешений на судовые радиостанции, используемые на морских судах, судах внутреннего плавания и судах </w:t>
      </w:r>
      <w:r w:rsidRPr="00787541">
        <w:rPr>
          <w:szCs w:val="26"/>
        </w:rPr>
        <w:lastRenderedPageBreak/>
        <w:t>смешанного (река-море) плавания» предоставление государственной услуги по выдаче разрешений на судовые радиостанции делегированы территориальным управлениям Роскомнадзора.</w:t>
      </w:r>
      <w:proofErr w:type="gramEnd"/>
      <w:r w:rsidRPr="00787541">
        <w:rPr>
          <w:szCs w:val="26"/>
        </w:rPr>
        <w:t xml:space="preserve"> За </w:t>
      </w:r>
      <w:r w:rsidR="00B74EAC">
        <w:rPr>
          <w:szCs w:val="26"/>
        </w:rPr>
        <w:t>2</w:t>
      </w:r>
      <w:r>
        <w:rPr>
          <w:szCs w:val="26"/>
        </w:rPr>
        <w:t xml:space="preserve"> квартал 2013 </w:t>
      </w:r>
      <w:r w:rsidRPr="00787541">
        <w:rPr>
          <w:szCs w:val="26"/>
        </w:rPr>
        <w:t>го</w:t>
      </w:r>
      <w:r>
        <w:rPr>
          <w:szCs w:val="26"/>
        </w:rPr>
        <w:t>да</w:t>
      </w:r>
      <w:r w:rsidRPr="00787541">
        <w:rPr>
          <w:szCs w:val="26"/>
        </w:rPr>
        <w:t xml:space="preserve"> – выдано </w:t>
      </w:r>
      <w:r w:rsidR="00B74EAC">
        <w:rPr>
          <w:b/>
          <w:i/>
          <w:szCs w:val="26"/>
        </w:rPr>
        <w:t>33</w:t>
      </w:r>
      <w:r w:rsidRPr="00437E3A">
        <w:rPr>
          <w:szCs w:val="26"/>
        </w:rPr>
        <w:t xml:space="preserve"> </w:t>
      </w:r>
      <w:r w:rsidRPr="00787541">
        <w:rPr>
          <w:szCs w:val="26"/>
        </w:rPr>
        <w:t>разрешени</w:t>
      </w:r>
      <w:r w:rsidR="00BF2673">
        <w:rPr>
          <w:szCs w:val="26"/>
        </w:rPr>
        <w:t>я</w:t>
      </w:r>
      <w:r w:rsidRPr="00787541">
        <w:rPr>
          <w:szCs w:val="26"/>
        </w:rPr>
        <w:t xml:space="preserve"> на судовые радиостанции.</w:t>
      </w:r>
      <w:r>
        <w:rPr>
          <w:szCs w:val="26"/>
        </w:rPr>
        <w:t xml:space="preserve"> </w:t>
      </w:r>
    </w:p>
    <w:p w:rsidR="00BF2673" w:rsidRDefault="00BF2673" w:rsidP="00BF2673">
      <w:pPr>
        <w:ind w:firstLine="567"/>
        <w:jc w:val="center"/>
        <w:rPr>
          <w:szCs w:val="26"/>
        </w:rPr>
      </w:pPr>
      <w:r w:rsidRPr="00B637B3">
        <w:rPr>
          <w:noProof/>
          <w:szCs w:val="26"/>
        </w:rPr>
        <w:drawing>
          <wp:inline distT="0" distB="0" distL="0" distR="0">
            <wp:extent cx="5780598" cy="2743200"/>
            <wp:effectExtent l="0" t="0" r="0" b="0"/>
            <wp:docPr id="226" name="Объект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BF2673" w:rsidRDefault="00BF2673" w:rsidP="004671C3">
      <w:pPr>
        <w:ind w:firstLine="360"/>
        <w:rPr>
          <w:szCs w:val="26"/>
        </w:rPr>
      </w:pPr>
    </w:p>
    <w:p w:rsidR="0028248B" w:rsidRPr="0028248B" w:rsidRDefault="0028248B" w:rsidP="0028248B">
      <w:pPr>
        <w:autoSpaceDE w:val="0"/>
        <w:autoSpaceDN w:val="0"/>
        <w:adjustRightInd w:val="0"/>
        <w:ind w:firstLine="567"/>
        <w:rPr>
          <w:szCs w:val="26"/>
        </w:rPr>
      </w:pPr>
      <w:r w:rsidRPr="0028248B">
        <w:rPr>
          <w:szCs w:val="26"/>
        </w:rPr>
        <w:t>Получено госпошлины за выдачу разрешений на судовые радиостанции</w:t>
      </w:r>
      <w:r w:rsidR="00C86FC9">
        <w:rPr>
          <w:szCs w:val="26"/>
        </w:rPr>
        <w:t xml:space="preserve"> </w:t>
      </w:r>
      <w:r w:rsidR="00C86FC9" w:rsidRPr="0028248B">
        <w:rPr>
          <w:szCs w:val="26"/>
        </w:rPr>
        <w:t>(руб</w:t>
      </w:r>
      <w:r w:rsidR="00C86FC9">
        <w:rPr>
          <w:szCs w:val="26"/>
        </w:rPr>
        <w:t>.</w:t>
      </w:r>
      <w:r w:rsidR="00C86FC9" w:rsidRPr="0028248B">
        <w:rPr>
          <w:szCs w:val="26"/>
        </w:rPr>
        <w:t>)</w:t>
      </w:r>
    </w:p>
    <w:p w:rsidR="0028248B" w:rsidRDefault="0028248B" w:rsidP="0028248B">
      <w:pPr>
        <w:ind w:firstLine="567"/>
        <w:jc w:val="center"/>
        <w:rPr>
          <w:szCs w:val="26"/>
        </w:rPr>
      </w:pPr>
      <w:r w:rsidRPr="00B637B3">
        <w:rPr>
          <w:noProof/>
          <w:szCs w:val="26"/>
        </w:rPr>
        <w:drawing>
          <wp:inline distT="0" distB="0" distL="0" distR="0">
            <wp:extent cx="5780598" cy="2743200"/>
            <wp:effectExtent l="19050" t="0" r="0" b="0"/>
            <wp:docPr id="234" name="Объект 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28248B" w:rsidRPr="00000AB7" w:rsidRDefault="0028248B" w:rsidP="004671C3">
      <w:pPr>
        <w:ind w:firstLine="567"/>
        <w:rPr>
          <w:szCs w:val="26"/>
        </w:rPr>
      </w:pPr>
    </w:p>
    <w:p w:rsidR="004671C3" w:rsidRPr="00FB3A79" w:rsidRDefault="004671C3" w:rsidP="004671C3">
      <w:pPr>
        <w:pStyle w:val="4"/>
      </w:pPr>
      <w:bookmarkStart w:id="78" w:name="_Toc352760814"/>
      <w:bookmarkStart w:id="79" w:name="_Toc360716330"/>
      <w:r>
        <w:t>2</w:t>
      </w:r>
      <w:r w:rsidRPr="00941DE3">
        <w:t>.</w:t>
      </w:r>
      <w:r w:rsidRPr="00FB3A79">
        <w:t xml:space="preserve">2.2. Итоги </w:t>
      </w:r>
      <w:r w:rsidRPr="00A1571B">
        <w:t>деятельности</w:t>
      </w:r>
      <w:r w:rsidRPr="00FB3A79">
        <w:t xml:space="preserve"> при вводе в эксплуатацию сооружений связи</w:t>
      </w:r>
      <w:bookmarkEnd w:id="78"/>
      <w:bookmarkEnd w:id="79"/>
    </w:p>
    <w:p w:rsidR="004671C3" w:rsidRDefault="004671C3" w:rsidP="004671C3">
      <w:pPr>
        <w:tabs>
          <w:tab w:val="left" w:pos="9072"/>
        </w:tabs>
        <w:ind w:right="-1" w:firstLine="426"/>
        <w:rPr>
          <w:szCs w:val="26"/>
        </w:rPr>
      </w:pPr>
    </w:p>
    <w:p w:rsidR="00AD526D" w:rsidRPr="005A1E38" w:rsidRDefault="00AD526D" w:rsidP="00AD526D">
      <w:pPr>
        <w:pStyle w:val="a4"/>
        <w:ind w:firstLine="709"/>
        <w:rPr>
          <w:sz w:val="26"/>
          <w:szCs w:val="26"/>
        </w:rPr>
      </w:pPr>
      <w:r>
        <w:rPr>
          <w:sz w:val="26"/>
          <w:szCs w:val="26"/>
        </w:rPr>
        <w:t>Во 2 квартале</w:t>
      </w:r>
      <w:r w:rsidRPr="005A1E38">
        <w:rPr>
          <w:sz w:val="26"/>
          <w:szCs w:val="26"/>
        </w:rPr>
        <w:t xml:space="preserve"> введено в эксплуатацию </w:t>
      </w:r>
      <w:r w:rsidRPr="00D06CE6">
        <w:rPr>
          <w:b/>
          <w:sz w:val="26"/>
          <w:szCs w:val="26"/>
        </w:rPr>
        <w:t>17</w:t>
      </w:r>
      <w:r w:rsidRPr="005A1E38">
        <w:rPr>
          <w:sz w:val="26"/>
          <w:szCs w:val="26"/>
        </w:rPr>
        <w:t xml:space="preserve"> сооружени</w:t>
      </w:r>
      <w:r>
        <w:rPr>
          <w:sz w:val="26"/>
          <w:szCs w:val="26"/>
        </w:rPr>
        <w:t>й</w:t>
      </w:r>
      <w:r w:rsidRPr="005A1E38">
        <w:rPr>
          <w:sz w:val="26"/>
          <w:szCs w:val="26"/>
        </w:rPr>
        <w:t xml:space="preserve"> связи. </w:t>
      </w:r>
      <w:r>
        <w:rPr>
          <w:sz w:val="26"/>
          <w:szCs w:val="26"/>
        </w:rPr>
        <w:t>Специалисты</w:t>
      </w:r>
      <w:r w:rsidRPr="005A1E38">
        <w:rPr>
          <w:sz w:val="26"/>
          <w:szCs w:val="26"/>
        </w:rPr>
        <w:t xml:space="preserve"> Управления приняли участие в </w:t>
      </w:r>
      <w:r w:rsidRPr="00D06CE6">
        <w:rPr>
          <w:b/>
          <w:sz w:val="26"/>
          <w:szCs w:val="26"/>
        </w:rPr>
        <w:t>24</w:t>
      </w:r>
      <w:r w:rsidRPr="005A1E38">
        <w:rPr>
          <w:sz w:val="26"/>
          <w:szCs w:val="26"/>
        </w:rPr>
        <w:t xml:space="preserve"> приемочных комиссиях по вводу в эксплуатацию (реконструкции) сооружений связи. </w:t>
      </w:r>
    </w:p>
    <w:p w:rsidR="00AD526D" w:rsidRPr="00F57FFB" w:rsidRDefault="00AD526D" w:rsidP="00AD526D">
      <w:pPr>
        <w:tabs>
          <w:tab w:val="left" w:pos="709"/>
        </w:tabs>
        <w:ind w:firstLine="709"/>
        <w:rPr>
          <w:bCs/>
          <w:iCs/>
          <w:szCs w:val="26"/>
        </w:rPr>
      </w:pPr>
      <w:r>
        <w:rPr>
          <w:bCs/>
          <w:iCs/>
          <w:szCs w:val="26"/>
        </w:rPr>
        <w:t xml:space="preserve">Сравнительные данные </w:t>
      </w:r>
      <w:r w:rsidRPr="00F57FFB">
        <w:rPr>
          <w:bCs/>
          <w:iCs/>
          <w:szCs w:val="26"/>
        </w:rPr>
        <w:t xml:space="preserve">по вводу в эксплуатацию сооружений связи </w:t>
      </w:r>
      <w:r>
        <w:rPr>
          <w:bCs/>
          <w:iCs/>
          <w:szCs w:val="26"/>
        </w:rPr>
        <w:t>за 2012 и 2013 годы</w:t>
      </w:r>
    </w:p>
    <w:p w:rsidR="00AD526D" w:rsidRDefault="00AD526D" w:rsidP="00AD526D">
      <w:pPr>
        <w:jc w:val="center"/>
        <w:rPr>
          <w:szCs w:val="26"/>
        </w:rPr>
      </w:pPr>
      <w:r>
        <w:rPr>
          <w:noProof/>
          <w:color w:val="FF0000"/>
          <w:szCs w:val="26"/>
        </w:rPr>
        <w:lastRenderedPageBreak/>
        <w:drawing>
          <wp:inline distT="0" distB="0" distL="0" distR="0">
            <wp:extent cx="5136543" cy="2313830"/>
            <wp:effectExtent l="0" t="0" r="0" b="0"/>
            <wp:docPr id="79" name="Объект 1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AD526D" w:rsidRDefault="00AD526D" w:rsidP="00AD526D">
      <w:pPr>
        <w:jc w:val="left"/>
        <w:rPr>
          <w:szCs w:val="26"/>
        </w:rPr>
      </w:pPr>
      <w:r>
        <w:rPr>
          <w:szCs w:val="26"/>
        </w:rPr>
        <w:t>из них:</w:t>
      </w:r>
    </w:p>
    <w:p w:rsidR="00AD526D" w:rsidRPr="008E4F2F" w:rsidRDefault="00AD526D" w:rsidP="00AD526D">
      <w:pPr>
        <w:jc w:val="center"/>
        <w:rPr>
          <w:szCs w:val="26"/>
        </w:rPr>
      </w:pPr>
      <w:r w:rsidRPr="0074194D">
        <w:rPr>
          <w:noProof/>
          <w:szCs w:val="26"/>
        </w:rPr>
        <w:drawing>
          <wp:inline distT="0" distB="0" distL="0" distR="0">
            <wp:extent cx="5136543" cy="2313830"/>
            <wp:effectExtent l="0" t="0" r="0" b="0"/>
            <wp:docPr id="80" name="Объект 1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AD526D" w:rsidRPr="00C83745" w:rsidRDefault="00AD526D" w:rsidP="00AD526D">
      <w:pPr>
        <w:tabs>
          <w:tab w:val="left" w:pos="709"/>
          <w:tab w:val="left" w:pos="9072"/>
        </w:tabs>
        <w:rPr>
          <w:szCs w:val="26"/>
        </w:rPr>
      </w:pPr>
      <w:r>
        <w:rPr>
          <w:szCs w:val="26"/>
        </w:rPr>
        <w:tab/>
      </w:r>
      <w:r w:rsidRPr="00C83745">
        <w:rPr>
          <w:szCs w:val="26"/>
        </w:rPr>
        <w:t xml:space="preserve">Новыми (альтернативными) операторами связи введено в эксплуатацию </w:t>
      </w:r>
      <w:r w:rsidRPr="00D06CE6">
        <w:rPr>
          <w:b/>
          <w:szCs w:val="26"/>
        </w:rPr>
        <w:t>17</w:t>
      </w:r>
      <w:r>
        <w:rPr>
          <w:szCs w:val="26"/>
        </w:rPr>
        <w:t xml:space="preserve"> </w:t>
      </w:r>
      <w:r w:rsidRPr="00C83745">
        <w:rPr>
          <w:szCs w:val="26"/>
        </w:rPr>
        <w:t>сооружени</w:t>
      </w:r>
      <w:r>
        <w:rPr>
          <w:szCs w:val="26"/>
        </w:rPr>
        <w:t>й</w:t>
      </w:r>
      <w:r w:rsidRPr="00C83745">
        <w:rPr>
          <w:szCs w:val="26"/>
        </w:rPr>
        <w:t xml:space="preserve"> связи.</w:t>
      </w:r>
    </w:p>
    <w:p w:rsidR="00AD526D" w:rsidRPr="00C83745" w:rsidRDefault="00AD526D" w:rsidP="00AD526D">
      <w:pPr>
        <w:tabs>
          <w:tab w:val="left" w:pos="709"/>
          <w:tab w:val="left" w:pos="9072"/>
        </w:tabs>
        <w:rPr>
          <w:szCs w:val="26"/>
        </w:rPr>
      </w:pPr>
      <w:r w:rsidRPr="00C83745">
        <w:rPr>
          <w:szCs w:val="26"/>
        </w:rPr>
        <w:tab/>
        <w:t xml:space="preserve">Выдано </w:t>
      </w:r>
      <w:r w:rsidRPr="00D06CE6">
        <w:rPr>
          <w:b/>
          <w:szCs w:val="26"/>
        </w:rPr>
        <w:t>123</w:t>
      </w:r>
      <w:r>
        <w:rPr>
          <w:szCs w:val="26"/>
        </w:rPr>
        <w:t xml:space="preserve"> пись</w:t>
      </w:r>
      <w:r w:rsidRPr="00C83745">
        <w:rPr>
          <w:szCs w:val="26"/>
        </w:rPr>
        <w:t>м</w:t>
      </w:r>
      <w:r>
        <w:rPr>
          <w:szCs w:val="26"/>
        </w:rPr>
        <w:t>а</w:t>
      </w:r>
      <w:r w:rsidRPr="00C83745">
        <w:rPr>
          <w:szCs w:val="26"/>
        </w:rPr>
        <w:t>–уведомлени</w:t>
      </w:r>
      <w:r>
        <w:rPr>
          <w:szCs w:val="26"/>
        </w:rPr>
        <w:t>я</w:t>
      </w:r>
      <w:r w:rsidRPr="00C83745">
        <w:rPr>
          <w:szCs w:val="26"/>
        </w:rPr>
        <w:t xml:space="preserve"> на право эксплуатации сооружений связи в целях оказания услуг связи.</w:t>
      </w:r>
    </w:p>
    <w:p w:rsidR="00AD526D" w:rsidRPr="00C83745" w:rsidRDefault="00AD526D" w:rsidP="00AD526D">
      <w:pPr>
        <w:tabs>
          <w:tab w:val="left" w:pos="709"/>
          <w:tab w:val="left" w:pos="9072"/>
        </w:tabs>
        <w:rPr>
          <w:szCs w:val="26"/>
        </w:rPr>
      </w:pPr>
      <w:r w:rsidRPr="00C83745">
        <w:rPr>
          <w:szCs w:val="26"/>
        </w:rPr>
        <w:tab/>
        <w:t>Сотрудники Управления приняли участие:</w:t>
      </w:r>
    </w:p>
    <w:p w:rsidR="00AD526D" w:rsidRPr="00C83745" w:rsidRDefault="00AD526D" w:rsidP="00AD526D">
      <w:pPr>
        <w:tabs>
          <w:tab w:val="left" w:pos="709"/>
          <w:tab w:val="left" w:pos="9072"/>
        </w:tabs>
        <w:rPr>
          <w:szCs w:val="26"/>
        </w:rPr>
      </w:pPr>
      <w:r w:rsidRPr="00C83745">
        <w:rPr>
          <w:szCs w:val="26"/>
        </w:rPr>
        <w:tab/>
        <w:t xml:space="preserve">1. В </w:t>
      </w:r>
      <w:r w:rsidRPr="00D06CE6">
        <w:rPr>
          <w:b/>
          <w:szCs w:val="26"/>
        </w:rPr>
        <w:t>13</w:t>
      </w:r>
      <w:r w:rsidRPr="00C83745">
        <w:rPr>
          <w:szCs w:val="26"/>
        </w:rPr>
        <w:t xml:space="preserve"> приемочных комиссиях по вводу в эксплуатацию (реконструкции) сооружений электросвязи (без учета телерадиовещания). Основными недостатками, выявленными при обследовании сооружений связи, являются:</w:t>
      </w:r>
    </w:p>
    <w:p w:rsidR="00AD526D" w:rsidRPr="00C83745" w:rsidRDefault="00AD526D" w:rsidP="00AD526D">
      <w:pPr>
        <w:tabs>
          <w:tab w:val="left" w:pos="709"/>
          <w:tab w:val="left" w:pos="9072"/>
        </w:tabs>
        <w:rPr>
          <w:szCs w:val="26"/>
        </w:rPr>
      </w:pPr>
      <w:r w:rsidRPr="00C83745">
        <w:rPr>
          <w:szCs w:val="26"/>
        </w:rPr>
        <w:tab/>
        <w:t>- несогласование вносимых изменений в проекты в ходе строительства с проектировщиком;</w:t>
      </w:r>
    </w:p>
    <w:p w:rsidR="00AD526D" w:rsidRPr="00C83745" w:rsidRDefault="00AD526D" w:rsidP="00AD526D">
      <w:pPr>
        <w:tabs>
          <w:tab w:val="left" w:pos="709"/>
          <w:tab w:val="left" w:pos="9072"/>
        </w:tabs>
        <w:rPr>
          <w:szCs w:val="26"/>
        </w:rPr>
      </w:pPr>
      <w:r w:rsidRPr="00C83745">
        <w:rPr>
          <w:szCs w:val="26"/>
        </w:rPr>
        <w:tab/>
        <w:t>- отсутствие утвержденных протоколов по результатам испытаний сооружения связи;</w:t>
      </w:r>
    </w:p>
    <w:p w:rsidR="00AD526D" w:rsidRPr="00C83745" w:rsidRDefault="00AD526D" w:rsidP="00AD526D">
      <w:pPr>
        <w:tabs>
          <w:tab w:val="left" w:pos="709"/>
          <w:tab w:val="left" w:pos="9072"/>
        </w:tabs>
        <w:rPr>
          <w:szCs w:val="26"/>
        </w:rPr>
      </w:pPr>
      <w:r w:rsidRPr="00C83745">
        <w:rPr>
          <w:szCs w:val="26"/>
        </w:rPr>
        <w:tab/>
        <w:t>- отсутствие заключения государственной экспертизы проекта;</w:t>
      </w:r>
    </w:p>
    <w:p w:rsidR="00AD526D" w:rsidRPr="00C83745" w:rsidRDefault="00AD526D" w:rsidP="00AD526D">
      <w:pPr>
        <w:tabs>
          <w:tab w:val="left" w:pos="709"/>
          <w:tab w:val="left" w:pos="9072"/>
        </w:tabs>
        <w:rPr>
          <w:szCs w:val="26"/>
        </w:rPr>
      </w:pPr>
      <w:r w:rsidRPr="00C83745">
        <w:rPr>
          <w:szCs w:val="26"/>
        </w:rPr>
        <w:tab/>
        <w:t>- отсутствие документов, подтверждающих организацию мероприятий по внедрению СОРМ на сооружении связи.</w:t>
      </w:r>
    </w:p>
    <w:p w:rsidR="00AD526D" w:rsidRPr="007F0ECE" w:rsidRDefault="00AD526D" w:rsidP="00AD526D">
      <w:pPr>
        <w:ind w:firstLine="720"/>
        <w:rPr>
          <w:szCs w:val="26"/>
        </w:rPr>
      </w:pPr>
      <w:r w:rsidRPr="00C83745">
        <w:rPr>
          <w:szCs w:val="26"/>
        </w:rPr>
        <w:lastRenderedPageBreak/>
        <w:t xml:space="preserve">2. </w:t>
      </w:r>
      <w:r w:rsidRPr="007F0ECE">
        <w:rPr>
          <w:szCs w:val="26"/>
        </w:rPr>
        <w:t xml:space="preserve">В </w:t>
      </w:r>
      <w:r w:rsidRPr="00D06CE6">
        <w:rPr>
          <w:b/>
          <w:szCs w:val="26"/>
        </w:rPr>
        <w:t>11</w:t>
      </w:r>
      <w:r w:rsidRPr="007F0ECE">
        <w:rPr>
          <w:szCs w:val="26"/>
        </w:rPr>
        <w:t xml:space="preserve"> приемочн</w:t>
      </w:r>
      <w:r>
        <w:rPr>
          <w:szCs w:val="26"/>
        </w:rPr>
        <w:t>ых</w:t>
      </w:r>
      <w:r w:rsidRPr="007F0ECE">
        <w:rPr>
          <w:szCs w:val="26"/>
        </w:rPr>
        <w:t xml:space="preserve"> комисси</w:t>
      </w:r>
      <w:r>
        <w:rPr>
          <w:szCs w:val="26"/>
        </w:rPr>
        <w:t>ях</w:t>
      </w:r>
      <w:r w:rsidRPr="007F0ECE">
        <w:rPr>
          <w:szCs w:val="26"/>
        </w:rPr>
        <w:t xml:space="preserve"> по вводу в эксплуатацию сооружени</w:t>
      </w:r>
      <w:r>
        <w:rPr>
          <w:szCs w:val="26"/>
        </w:rPr>
        <w:t>я</w:t>
      </w:r>
      <w:r w:rsidRPr="007F0ECE">
        <w:rPr>
          <w:szCs w:val="26"/>
        </w:rPr>
        <w:t xml:space="preserve"> связи телерадиовещания. При проведении обследования сооружени</w:t>
      </w:r>
      <w:r>
        <w:rPr>
          <w:szCs w:val="26"/>
        </w:rPr>
        <w:t>я</w:t>
      </w:r>
      <w:r w:rsidRPr="007F0ECE">
        <w:rPr>
          <w:szCs w:val="26"/>
        </w:rPr>
        <w:t xml:space="preserve"> связи выявлен</w:t>
      </w:r>
      <w:r>
        <w:rPr>
          <w:szCs w:val="26"/>
        </w:rPr>
        <w:t>ы</w:t>
      </w:r>
      <w:r w:rsidRPr="007F0ECE">
        <w:rPr>
          <w:szCs w:val="26"/>
        </w:rPr>
        <w:t xml:space="preserve"> характерны</w:t>
      </w:r>
      <w:r>
        <w:rPr>
          <w:szCs w:val="26"/>
        </w:rPr>
        <w:t xml:space="preserve">е </w:t>
      </w:r>
      <w:r w:rsidRPr="007F0ECE">
        <w:rPr>
          <w:szCs w:val="26"/>
        </w:rPr>
        <w:t>недостатк</w:t>
      </w:r>
      <w:r>
        <w:rPr>
          <w:szCs w:val="26"/>
        </w:rPr>
        <w:t>и</w:t>
      </w:r>
      <w:r w:rsidRPr="007F0ECE">
        <w:rPr>
          <w:szCs w:val="26"/>
        </w:rPr>
        <w:t>:</w:t>
      </w:r>
    </w:p>
    <w:p w:rsidR="00AD526D" w:rsidRPr="00B01BA5" w:rsidRDefault="00AD526D" w:rsidP="00AD526D">
      <w:pPr>
        <w:ind w:firstLine="720"/>
        <w:rPr>
          <w:color w:val="000000"/>
          <w:spacing w:val="-1"/>
          <w:szCs w:val="26"/>
        </w:rPr>
      </w:pPr>
      <w:r w:rsidRPr="00B01BA5">
        <w:rPr>
          <w:szCs w:val="26"/>
        </w:rPr>
        <w:t xml:space="preserve">- отсутствие </w:t>
      </w:r>
      <w:r w:rsidRPr="00B01BA5">
        <w:rPr>
          <w:color w:val="000000"/>
          <w:spacing w:val="-1"/>
          <w:szCs w:val="26"/>
        </w:rPr>
        <w:t>сертификатов соответствия системы сертификации «Связь» или деклараций соответствия;</w:t>
      </w:r>
    </w:p>
    <w:p w:rsidR="00AD526D" w:rsidRPr="00B01BA5" w:rsidRDefault="00AD526D" w:rsidP="00AD526D">
      <w:pPr>
        <w:ind w:firstLine="720"/>
        <w:rPr>
          <w:color w:val="000000"/>
          <w:szCs w:val="26"/>
        </w:rPr>
      </w:pPr>
      <w:r w:rsidRPr="00B01BA5">
        <w:rPr>
          <w:color w:val="000000"/>
          <w:spacing w:val="-1"/>
          <w:szCs w:val="26"/>
        </w:rPr>
        <w:t>- комплекта эксплуатационной до</w:t>
      </w:r>
      <w:r w:rsidRPr="00B01BA5">
        <w:rPr>
          <w:color w:val="000000"/>
          <w:szCs w:val="26"/>
        </w:rPr>
        <w:t>кументации на устанавливаемое оборудование</w:t>
      </w:r>
    </w:p>
    <w:p w:rsidR="00AD526D" w:rsidRDefault="00AD526D" w:rsidP="00AD526D">
      <w:pPr>
        <w:tabs>
          <w:tab w:val="left" w:pos="709"/>
          <w:tab w:val="left" w:pos="9072"/>
        </w:tabs>
        <w:rPr>
          <w:szCs w:val="26"/>
        </w:rPr>
      </w:pPr>
      <w:r w:rsidRPr="00C83745">
        <w:rPr>
          <w:szCs w:val="26"/>
        </w:rPr>
        <w:tab/>
        <w:t>3. Сооружений (объектов) почтовой связи к приемке не предъявлялось.</w:t>
      </w:r>
    </w:p>
    <w:p w:rsidR="004671C3" w:rsidRDefault="004671C3" w:rsidP="004671C3">
      <w:pPr>
        <w:tabs>
          <w:tab w:val="left" w:pos="709"/>
          <w:tab w:val="left" w:pos="9072"/>
        </w:tabs>
        <w:rPr>
          <w:szCs w:val="26"/>
        </w:rPr>
      </w:pPr>
    </w:p>
    <w:p w:rsidR="004671C3" w:rsidRPr="00FB3A79" w:rsidRDefault="004671C3" w:rsidP="004671C3">
      <w:pPr>
        <w:pStyle w:val="4"/>
      </w:pPr>
      <w:bookmarkStart w:id="80" w:name="_Toc352760815"/>
      <w:bookmarkStart w:id="81" w:name="_Toc360716331"/>
      <w:r>
        <w:t>2</w:t>
      </w:r>
      <w:r w:rsidRPr="00FB3A79">
        <w:t>.2.3. Итоги деятельности по выдаче разрешений на применение франкировальных машин</w:t>
      </w:r>
      <w:bookmarkEnd w:id="80"/>
      <w:bookmarkEnd w:id="81"/>
    </w:p>
    <w:p w:rsidR="004671C3" w:rsidRDefault="004671C3" w:rsidP="004671C3">
      <w:pPr>
        <w:ind w:firstLine="460"/>
        <w:rPr>
          <w:szCs w:val="26"/>
        </w:rPr>
      </w:pPr>
    </w:p>
    <w:p w:rsidR="004671C3" w:rsidRPr="00887352" w:rsidRDefault="005464AD" w:rsidP="004671C3">
      <w:pPr>
        <w:ind w:firstLine="460"/>
        <w:rPr>
          <w:szCs w:val="26"/>
        </w:rPr>
      </w:pPr>
      <w:r>
        <w:rPr>
          <w:szCs w:val="26"/>
        </w:rPr>
        <w:t>За 6 месяцев</w:t>
      </w:r>
      <w:r w:rsidR="004671C3">
        <w:rPr>
          <w:szCs w:val="26"/>
        </w:rPr>
        <w:t xml:space="preserve"> выдано </w:t>
      </w:r>
      <w:r>
        <w:rPr>
          <w:b/>
          <w:szCs w:val="26"/>
        </w:rPr>
        <w:t>19</w:t>
      </w:r>
      <w:r w:rsidR="004671C3">
        <w:rPr>
          <w:szCs w:val="26"/>
        </w:rPr>
        <w:t xml:space="preserve"> разрешений на применение франкировальных машин</w:t>
      </w:r>
    </w:p>
    <w:p w:rsidR="004671C3" w:rsidRPr="006E7BC7" w:rsidRDefault="004671C3" w:rsidP="004671C3">
      <w:pPr>
        <w:jc w:val="center"/>
        <w:rPr>
          <w:szCs w:val="26"/>
        </w:rPr>
      </w:pPr>
      <w:r>
        <w:rPr>
          <w:noProof/>
          <w:color w:val="FF0000"/>
          <w:szCs w:val="26"/>
        </w:rPr>
        <w:drawing>
          <wp:inline distT="0" distB="0" distL="0" distR="0">
            <wp:extent cx="5136543" cy="2130950"/>
            <wp:effectExtent l="0" t="0" r="0" b="0"/>
            <wp:docPr id="47" name="Объект 1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5464AD" w:rsidRDefault="005464AD" w:rsidP="004671C3">
      <w:pPr>
        <w:ind w:firstLine="708"/>
        <w:rPr>
          <w:szCs w:val="26"/>
        </w:rPr>
      </w:pPr>
      <w:r>
        <w:rPr>
          <w:szCs w:val="26"/>
        </w:rPr>
        <w:t xml:space="preserve">из них во 2 квартале - </w:t>
      </w:r>
      <w:r w:rsidRPr="005464AD">
        <w:rPr>
          <w:b/>
          <w:szCs w:val="26"/>
        </w:rPr>
        <w:t>11</w:t>
      </w:r>
    </w:p>
    <w:p w:rsidR="005464AD" w:rsidRDefault="005464AD" w:rsidP="004671C3">
      <w:pPr>
        <w:ind w:firstLine="708"/>
        <w:rPr>
          <w:szCs w:val="26"/>
        </w:rPr>
      </w:pPr>
      <w:r w:rsidRPr="005464AD">
        <w:rPr>
          <w:noProof/>
          <w:szCs w:val="26"/>
        </w:rPr>
        <w:drawing>
          <wp:inline distT="0" distB="0" distL="0" distR="0">
            <wp:extent cx="5064981" cy="2130949"/>
            <wp:effectExtent l="0" t="0" r="0" b="0"/>
            <wp:docPr id="54" name="Объект 1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4671C3" w:rsidRDefault="004671C3" w:rsidP="004671C3">
      <w:pPr>
        <w:ind w:firstLine="708"/>
        <w:rPr>
          <w:szCs w:val="26"/>
        </w:rPr>
      </w:pPr>
      <w:r w:rsidRPr="004B017A">
        <w:rPr>
          <w:szCs w:val="26"/>
        </w:rPr>
        <w:t xml:space="preserve">Все заявки на выдачу разрешений на применение франкировальных машин выполнены. </w:t>
      </w:r>
    </w:p>
    <w:p w:rsidR="00D74A64" w:rsidRDefault="00D74A64" w:rsidP="001F3F6A">
      <w:pPr>
        <w:ind w:firstLine="567"/>
        <w:rPr>
          <w:szCs w:val="26"/>
        </w:rPr>
      </w:pPr>
    </w:p>
    <w:p w:rsidR="00C53DD5" w:rsidRPr="003570AE" w:rsidRDefault="00C53DD5" w:rsidP="00C53DD5">
      <w:pPr>
        <w:ind w:firstLine="567"/>
        <w:rPr>
          <w:szCs w:val="26"/>
        </w:rPr>
      </w:pPr>
      <w:proofErr w:type="gramStart"/>
      <w:r w:rsidRPr="003570AE">
        <w:rPr>
          <w:szCs w:val="26"/>
        </w:rPr>
        <w:t xml:space="preserve">В целях реализации требований пункта 1.2 статьи 58 Федерального закона от 24.07.2009 № 212-ФЗ «О страховых взносах в Пенсионный фонд Российской Федерации, </w:t>
      </w:r>
      <w:r w:rsidRPr="003570AE">
        <w:rPr>
          <w:szCs w:val="26"/>
        </w:rPr>
        <w:lastRenderedPageBreak/>
        <w:t xml:space="preserve">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w:t>
      </w:r>
      <w:r>
        <w:rPr>
          <w:szCs w:val="26"/>
        </w:rPr>
        <w:t xml:space="preserve"> по ведению </w:t>
      </w:r>
      <w:r w:rsidRPr="00D74A64">
        <w:rPr>
          <w:b/>
          <w:szCs w:val="26"/>
        </w:rPr>
        <w:t>реестр</w:t>
      </w:r>
      <w:r>
        <w:rPr>
          <w:b/>
          <w:szCs w:val="26"/>
        </w:rPr>
        <w:t>а</w:t>
      </w:r>
      <w:r w:rsidRPr="00D74A64">
        <w:rPr>
          <w:b/>
          <w:szCs w:val="26"/>
        </w:rPr>
        <w:t xml:space="preserve"> плательщиков страховых взносов</w:t>
      </w:r>
      <w:r w:rsidRPr="00D74A64">
        <w:rPr>
          <w:szCs w:val="26"/>
        </w:rPr>
        <w:t xml:space="preserve"> в государственные внебюджетные фонды – российских организаций и индивидуальных предпринимателей, осуществляющих производство, выпуск в свет или издание СМИ</w:t>
      </w:r>
      <w:proofErr w:type="gramEnd"/>
      <w:r w:rsidRPr="00D74A64">
        <w:rPr>
          <w:szCs w:val="26"/>
        </w:rPr>
        <w:t xml:space="preserve"> (за исключением СМИ, специализирующихся на сообщениях и материалах рекламного или эротического характера) </w:t>
      </w:r>
      <w:r w:rsidRPr="003570AE">
        <w:rPr>
          <w:szCs w:val="26"/>
        </w:rPr>
        <w:t xml:space="preserve">Управлением за </w:t>
      </w:r>
      <w:r>
        <w:rPr>
          <w:szCs w:val="26"/>
        </w:rPr>
        <w:t>6 месяцев 2013 года</w:t>
      </w:r>
      <w:r w:rsidRPr="003570AE">
        <w:rPr>
          <w:szCs w:val="26"/>
        </w:rPr>
        <w:t xml:space="preserve"> было  получено </w:t>
      </w:r>
      <w:r>
        <w:rPr>
          <w:b/>
          <w:szCs w:val="26"/>
        </w:rPr>
        <w:t>3</w:t>
      </w:r>
      <w:r w:rsidRPr="004F5A70">
        <w:rPr>
          <w:b/>
          <w:szCs w:val="26"/>
        </w:rPr>
        <w:t>2</w:t>
      </w:r>
      <w:r w:rsidRPr="003570AE">
        <w:rPr>
          <w:b/>
          <w:szCs w:val="26"/>
        </w:rPr>
        <w:t xml:space="preserve"> </w:t>
      </w:r>
      <w:r w:rsidRPr="003570AE">
        <w:rPr>
          <w:szCs w:val="26"/>
        </w:rPr>
        <w:t>заяв</w:t>
      </w:r>
      <w:r>
        <w:rPr>
          <w:szCs w:val="26"/>
        </w:rPr>
        <w:t>ки</w:t>
      </w:r>
      <w:r w:rsidRPr="003570AE">
        <w:rPr>
          <w:szCs w:val="26"/>
        </w:rPr>
        <w:t>, из которых:</w:t>
      </w:r>
    </w:p>
    <w:p w:rsidR="00C53DD5" w:rsidRPr="003570AE" w:rsidRDefault="00C53DD5" w:rsidP="00C53DD5">
      <w:pPr>
        <w:ind w:firstLine="567"/>
        <w:rPr>
          <w:szCs w:val="26"/>
        </w:rPr>
      </w:pPr>
      <w:r w:rsidRPr="003570AE">
        <w:rPr>
          <w:szCs w:val="26"/>
        </w:rPr>
        <w:t xml:space="preserve">- на первичное включение в реестр </w:t>
      </w:r>
      <w:r>
        <w:rPr>
          <w:b/>
          <w:szCs w:val="26"/>
        </w:rPr>
        <w:t>12</w:t>
      </w:r>
      <w:r w:rsidRPr="003570AE">
        <w:rPr>
          <w:szCs w:val="26"/>
        </w:rPr>
        <w:t>;</w:t>
      </w:r>
    </w:p>
    <w:p w:rsidR="00C53DD5" w:rsidRPr="003570AE" w:rsidRDefault="00C53DD5" w:rsidP="00C53DD5">
      <w:pPr>
        <w:ind w:firstLine="567"/>
        <w:rPr>
          <w:szCs w:val="26"/>
        </w:rPr>
      </w:pPr>
      <w:r w:rsidRPr="003570AE">
        <w:rPr>
          <w:szCs w:val="26"/>
        </w:rPr>
        <w:t xml:space="preserve">- на внесение изменений в реестр </w:t>
      </w:r>
      <w:r>
        <w:rPr>
          <w:b/>
          <w:szCs w:val="26"/>
        </w:rPr>
        <w:t>18</w:t>
      </w:r>
      <w:r w:rsidRPr="003570AE">
        <w:rPr>
          <w:szCs w:val="26"/>
        </w:rPr>
        <w:t>;</w:t>
      </w:r>
    </w:p>
    <w:p w:rsidR="00C53DD5" w:rsidRPr="003570AE" w:rsidRDefault="00C53DD5" w:rsidP="00C53DD5">
      <w:pPr>
        <w:ind w:firstLine="567"/>
        <w:rPr>
          <w:szCs w:val="26"/>
        </w:rPr>
      </w:pPr>
      <w:r w:rsidRPr="003570AE">
        <w:rPr>
          <w:szCs w:val="26"/>
        </w:rPr>
        <w:t xml:space="preserve">- на исключение из реестра </w:t>
      </w:r>
      <w:r>
        <w:rPr>
          <w:b/>
          <w:szCs w:val="26"/>
        </w:rPr>
        <w:t>2.</w:t>
      </w:r>
    </w:p>
    <w:p w:rsidR="00C53DD5" w:rsidRPr="003570AE" w:rsidRDefault="00C53DD5" w:rsidP="00C53DD5">
      <w:pPr>
        <w:ind w:firstLine="567"/>
        <w:rPr>
          <w:szCs w:val="26"/>
        </w:rPr>
      </w:pPr>
      <w:r w:rsidRPr="003570AE">
        <w:rPr>
          <w:szCs w:val="26"/>
        </w:rPr>
        <w:t>Включено в реестр плательщиков страховых взносов в государственные внебюджетные фонды – российских организаций и индивидуальных предпринимателей, осуществляющих производство, выпу</w:t>
      </w:r>
      <w:proofErr w:type="gramStart"/>
      <w:r w:rsidRPr="003570AE">
        <w:rPr>
          <w:szCs w:val="26"/>
        </w:rPr>
        <w:t>ск в св</w:t>
      </w:r>
      <w:proofErr w:type="gramEnd"/>
      <w:r w:rsidRPr="003570AE">
        <w:rPr>
          <w:szCs w:val="26"/>
        </w:rPr>
        <w:t xml:space="preserve">ет или издание СМИ (за исключением СМИ, специализирующихся на сообщениях и материалах рекламного или эротического характера) </w:t>
      </w:r>
      <w:r>
        <w:rPr>
          <w:b/>
          <w:szCs w:val="26"/>
        </w:rPr>
        <w:t>7</w:t>
      </w:r>
      <w:r w:rsidRPr="003570AE">
        <w:rPr>
          <w:b/>
          <w:szCs w:val="26"/>
        </w:rPr>
        <w:t xml:space="preserve"> плательщиков</w:t>
      </w:r>
      <w:r w:rsidRPr="003570AE">
        <w:rPr>
          <w:szCs w:val="26"/>
        </w:rPr>
        <w:t>.</w:t>
      </w:r>
    </w:p>
    <w:p w:rsidR="00C53DD5" w:rsidRPr="003570AE" w:rsidRDefault="00C53DD5" w:rsidP="00C53DD5">
      <w:pPr>
        <w:ind w:firstLine="567"/>
        <w:rPr>
          <w:szCs w:val="26"/>
        </w:rPr>
      </w:pPr>
      <w:r>
        <w:rPr>
          <w:szCs w:val="26"/>
        </w:rPr>
        <w:t xml:space="preserve">Из них </w:t>
      </w:r>
      <w:r w:rsidRPr="003570AE">
        <w:rPr>
          <w:szCs w:val="26"/>
        </w:rPr>
        <w:t xml:space="preserve">за </w:t>
      </w:r>
      <w:r w:rsidRPr="006425B3">
        <w:rPr>
          <w:szCs w:val="26"/>
        </w:rPr>
        <w:t>2</w:t>
      </w:r>
      <w:r w:rsidRPr="003570AE">
        <w:rPr>
          <w:szCs w:val="26"/>
        </w:rPr>
        <w:t xml:space="preserve"> квартал</w:t>
      </w:r>
      <w:r>
        <w:rPr>
          <w:szCs w:val="26"/>
        </w:rPr>
        <w:t xml:space="preserve"> </w:t>
      </w:r>
      <w:r w:rsidRPr="006425B3">
        <w:rPr>
          <w:szCs w:val="26"/>
        </w:rPr>
        <w:t xml:space="preserve"> </w:t>
      </w:r>
      <w:r>
        <w:rPr>
          <w:szCs w:val="26"/>
        </w:rPr>
        <w:t>года</w:t>
      </w:r>
      <w:r w:rsidRPr="003570AE">
        <w:rPr>
          <w:szCs w:val="26"/>
        </w:rPr>
        <w:t xml:space="preserve">  получено </w:t>
      </w:r>
      <w:r>
        <w:rPr>
          <w:b/>
          <w:szCs w:val="26"/>
        </w:rPr>
        <w:t>10</w:t>
      </w:r>
      <w:r w:rsidRPr="003570AE">
        <w:rPr>
          <w:b/>
          <w:szCs w:val="26"/>
        </w:rPr>
        <w:t xml:space="preserve"> </w:t>
      </w:r>
      <w:r w:rsidRPr="003570AE">
        <w:rPr>
          <w:szCs w:val="26"/>
        </w:rPr>
        <w:t>заявок, из которых:</w:t>
      </w:r>
    </w:p>
    <w:p w:rsidR="00C53DD5" w:rsidRPr="003570AE" w:rsidRDefault="00C53DD5" w:rsidP="00C53DD5">
      <w:pPr>
        <w:ind w:firstLine="567"/>
        <w:rPr>
          <w:szCs w:val="26"/>
        </w:rPr>
      </w:pPr>
      <w:r w:rsidRPr="003570AE">
        <w:rPr>
          <w:szCs w:val="26"/>
        </w:rPr>
        <w:t xml:space="preserve">- на первичное включение в реестр </w:t>
      </w:r>
      <w:r>
        <w:rPr>
          <w:b/>
          <w:szCs w:val="26"/>
        </w:rPr>
        <w:t>4</w:t>
      </w:r>
      <w:r w:rsidRPr="003570AE">
        <w:rPr>
          <w:szCs w:val="26"/>
        </w:rPr>
        <w:t>;</w:t>
      </w:r>
    </w:p>
    <w:p w:rsidR="00C53DD5" w:rsidRPr="003570AE" w:rsidRDefault="00C53DD5" w:rsidP="00C53DD5">
      <w:pPr>
        <w:ind w:firstLine="567"/>
        <w:rPr>
          <w:szCs w:val="26"/>
        </w:rPr>
      </w:pPr>
      <w:r w:rsidRPr="003570AE">
        <w:rPr>
          <w:szCs w:val="26"/>
        </w:rPr>
        <w:t xml:space="preserve">- на внесение изменений в реестр </w:t>
      </w:r>
      <w:r>
        <w:rPr>
          <w:b/>
          <w:szCs w:val="26"/>
        </w:rPr>
        <w:t>5</w:t>
      </w:r>
      <w:r w:rsidRPr="003570AE">
        <w:rPr>
          <w:szCs w:val="26"/>
        </w:rPr>
        <w:t>;</w:t>
      </w:r>
    </w:p>
    <w:p w:rsidR="00C53DD5" w:rsidRPr="003570AE" w:rsidRDefault="00C53DD5" w:rsidP="00C53DD5">
      <w:pPr>
        <w:ind w:firstLine="567"/>
        <w:rPr>
          <w:szCs w:val="26"/>
        </w:rPr>
      </w:pPr>
      <w:r w:rsidRPr="003570AE">
        <w:rPr>
          <w:szCs w:val="26"/>
        </w:rPr>
        <w:t xml:space="preserve">- на исключение из реестра </w:t>
      </w:r>
      <w:r w:rsidRPr="003570AE">
        <w:rPr>
          <w:b/>
          <w:szCs w:val="26"/>
        </w:rPr>
        <w:t>1</w:t>
      </w:r>
      <w:r>
        <w:rPr>
          <w:b/>
          <w:szCs w:val="26"/>
        </w:rPr>
        <w:t>.</w:t>
      </w:r>
    </w:p>
    <w:p w:rsidR="00C53DD5" w:rsidRPr="003570AE" w:rsidRDefault="00C53DD5" w:rsidP="00C53DD5">
      <w:pPr>
        <w:ind w:firstLine="567"/>
        <w:rPr>
          <w:szCs w:val="26"/>
        </w:rPr>
      </w:pPr>
      <w:r>
        <w:rPr>
          <w:szCs w:val="26"/>
        </w:rPr>
        <w:t>Включен</w:t>
      </w:r>
      <w:r w:rsidRPr="003570AE">
        <w:rPr>
          <w:szCs w:val="26"/>
        </w:rPr>
        <w:t xml:space="preserve"> в реестр плательщиков страховых взносов в государственные внебюджетные фонды – российских организаций и индивидуальных предпринимателей, осуществляющих производство, выпу</w:t>
      </w:r>
      <w:proofErr w:type="gramStart"/>
      <w:r w:rsidRPr="003570AE">
        <w:rPr>
          <w:szCs w:val="26"/>
        </w:rPr>
        <w:t>ск в св</w:t>
      </w:r>
      <w:proofErr w:type="gramEnd"/>
      <w:r w:rsidRPr="003570AE">
        <w:rPr>
          <w:szCs w:val="26"/>
        </w:rPr>
        <w:t xml:space="preserve">ет или издание СМИ (за исключением СМИ, специализирующихся на сообщениях и материалах рекламного или эротического характера) </w:t>
      </w:r>
      <w:r>
        <w:rPr>
          <w:b/>
          <w:szCs w:val="26"/>
        </w:rPr>
        <w:t>1</w:t>
      </w:r>
      <w:r w:rsidRPr="003570AE">
        <w:rPr>
          <w:b/>
          <w:szCs w:val="26"/>
        </w:rPr>
        <w:t xml:space="preserve"> плательщик</w:t>
      </w:r>
      <w:r w:rsidRPr="003570AE">
        <w:rPr>
          <w:szCs w:val="26"/>
        </w:rPr>
        <w:t>.</w:t>
      </w:r>
    </w:p>
    <w:p w:rsidR="00C53DD5" w:rsidRPr="003570AE" w:rsidRDefault="00C53DD5" w:rsidP="00C53DD5">
      <w:pPr>
        <w:ind w:firstLine="567"/>
        <w:rPr>
          <w:szCs w:val="26"/>
        </w:rPr>
      </w:pPr>
      <w:r w:rsidRPr="003570AE">
        <w:rPr>
          <w:szCs w:val="26"/>
        </w:rPr>
        <w:t>Всего Управлением включено в реестр плательщиков страховых взносов в государственные внебюджетные фонды – российских организаций и индивидуальных предпринимателей, осуществляющих производство, выпу</w:t>
      </w:r>
      <w:proofErr w:type="gramStart"/>
      <w:r w:rsidRPr="003570AE">
        <w:rPr>
          <w:szCs w:val="26"/>
        </w:rPr>
        <w:t>ск в св</w:t>
      </w:r>
      <w:proofErr w:type="gramEnd"/>
      <w:r w:rsidRPr="003570AE">
        <w:rPr>
          <w:szCs w:val="26"/>
        </w:rPr>
        <w:t xml:space="preserve">ет или издание СМИ (за исключением СМИ, специализирующихся на сообщениях и материалах рекламного или эротического характера) </w:t>
      </w:r>
      <w:r w:rsidRPr="003570AE">
        <w:rPr>
          <w:b/>
          <w:szCs w:val="26"/>
        </w:rPr>
        <w:t>22</w:t>
      </w:r>
      <w:r>
        <w:rPr>
          <w:b/>
          <w:szCs w:val="26"/>
        </w:rPr>
        <w:t>1</w:t>
      </w:r>
      <w:r w:rsidRPr="003570AE">
        <w:rPr>
          <w:b/>
          <w:szCs w:val="26"/>
        </w:rPr>
        <w:t xml:space="preserve"> плательщик</w:t>
      </w:r>
      <w:r w:rsidRPr="003570AE">
        <w:rPr>
          <w:szCs w:val="26"/>
        </w:rPr>
        <w:t>.</w:t>
      </w:r>
    </w:p>
    <w:p w:rsidR="00354EA1" w:rsidRDefault="00354EA1" w:rsidP="008F2189">
      <w:pPr>
        <w:ind w:firstLine="720"/>
        <w:rPr>
          <w:szCs w:val="26"/>
        </w:rPr>
      </w:pPr>
    </w:p>
    <w:p w:rsidR="00354EA1" w:rsidRPr="008F2189" w:rsidRDefault="00354EA1" w:rsidP="008F2189">
      <w:pPr>
        <w:ind w:firstLine="720"/>
        <w:rPr>
          <w:szCs w:val="26"/>
        </w:rPr>
      </w:pPr>
      <w:r w:rsidRPr="008F2189">
        <w:rPr>
          <w:szCs w:val="26"/>
        </w:rPr>
        <w:t xml:space="preserve">С целью исполнения полномочий Роскомнадзора по ведению </w:t>
      </w:r>
      <w:r w:rsidRPr="00D74A64">
        <w:rPr>
          <w:b/>
          <w:szCs w:val="26"/>
        </w:rPr>
        <w:t>реестра операторов, занимающих существенное положение в сети связи общего пользования</w:t>
      </w:r>
      <w:r>
        <w:rPr>
          <w:szCs w:val="26"/>
        </w:rPr>
        <w:t>,</w:t>
      </w:r>
      <w:r w:rsidRPr="008F2189">
        <w:rPr>
          <w:szCs w:val="26"/>
        </w:rPr>
        <w:t xml:space="preserve"> Управлением подготовлен и размещен в подсистеме ЕИС «Реестр ОЗСП» Перечень операторов связи, </w:t>
      </w:r>
      <w:r w:rsidRPr="008F2189">
        <w:rPr>
          <w:szCs w:val="26"/>
        </w:rPr>
        <w:lastRenderedPageBreak/>
        <w:t>оказывающих услуги местной, внутризоновой, междугородной и международной телефонной связи на территории Краснодарского края и Республики Адыгея:</w:t>
      </w:r>
    </w:p>
    <w:p w:rsidR="00354EA1" w:rsidRPr="008F2189" w:rsidRDefault="00354EA1" w:rsidP="008F2189">
      <w:pPr>
        <w:ind w:firstLine="720"/>
        <w:rPr>
          <w:szCs w:val="26"/>
        </w:rPr>
      </w:pPr>
      <w:r w:rsidRPr="008F2189">
        <w:rPr>
          <w:szCs w:val="26"/>
        </w:rPr>
        <w:t xml:space="preserve">в коде АВС=877 – </w:t>
      </w:r>
      <w:r w:rsidR="00C07DEA">
        <w:rPr>
          <w:szCs w:val="26"/>
        </w:rPr>
        <w:t>16</w:t>
      </w:r>
      <w:r w:rsidRPr="008F2189">
        <w:rPr>
          <w:szCs w:val="26"/>
        </w:rPr>
        <w:t xml:space="preserve"> операторов связи,</w:t>
      </w:r>
    </w:p>
    <w:p w:rsidR="00354EA1" w:rsidRPr="008F2189" w:rsidRDefault="00354EA1" w:rsidP="008F2189">
      <w:pPr>
        <w:ind w:firstLine="720"/>
        <w:rPr>
          <w:szCs w:val="26"/>
        </w:rPr>
      </w:pPr>
      <w:r w:rsidRPr="008F2189">
        <w:rPr>
          <w:szCs w:val="26"/>
        </w:rPr>
        <w:t xml:space="preserve">в коде АВС=861 – </w:t>
      </w:r>
      <w:r w:rsidR="00C07DEA">
        <w:rPr>
          <w:szCs w:val="26"/>
        </w:rPr>
        <w:t>74</w:t>
      </w:r>
      <w:r w:rsidRPr="008F2189">
        <w:rPr>
          <w:szCs w:val="26"/>
        </w:rPr>
        <w:t xml:space="preserve"> оператор</w:t>
      </w:r>
      <w:r w:rsidR="00C07DEA">
        <w:rPr>
          <w:szCs w:val="26"/>
        </w:rPr>
        <w:t>а</w:t>
      </w:r>
      <w:r w:rsidRPr="008F2189">
        <w:rPr>
          <w:szCs w:val="26"/>
        </w:rPr>
        <w:t xml:space="preserve"> связи,</w:t>
      </w:r>
    </w:p>
    <w:p w:rsidR="00354EA1" w:rsidRDefault="00354EA1" w:rsidP="008F2189">
      <w:pPr>
        <w:ind w:firstLine="720"/>
        <w:rPr>
          <w:szCs w:val="26"/>
        </w:rPr>
      </w:pPr>
      <w:r w:rsidRPr="008F2189">
        <w:rPr>
          <w:szCs w:val="26"/>
        </w:rPr>
        <w:t xml:space="preserve">в коде АВС=862 – </w:t>
      </w:r>
      <w:r w:rsidR="00C07DEA">
        <w:rPr>
          <w:szCs w:val="26"/>
        </w:rPr>
        <w:t>37</w:t>
      </w:r>
      <w:r w:rsidRPr="008F2189">
        <w:rPr>
          <w:szCs w:val="26"/>
        </w:rPr>
        <w:t xml:space="preserve"> операторов связи.</w:t>
      </w:r>
    </w:p>
    <w:p w:rsidR="00354EA1" w:rsidRPr="008F2189" w:rsidRDefault="00354EA1" w:rsidP="008F2189">
      <w:pPr>
        <w:ind w:firstLine="720"/>
        <w:rPr>
          <w:szCs w:val="26"/>
        </w:rPr>
      </w:pPr>
      <w:r w:rsidRPr="00C07DEA">
        <w:rPr>
          <w:szCs w:val="26"/>
        </w:rPr>
        <w:t xml:space="preserve">Направлен отчет в ЦА Роскомнадзора исх. от </w:t>
      </w:r>
      <w:r w:rsidR="00C07DEA" w:rsidRPr="00C07DEA">
        <w:rPr>
          <w:szCs w:val="26"/>
        </w:rPr>
        <w:t>21</w:t>
      </w:r>
      <w:r w:rsidRPr="00C07DEA">
        <w:rPr>
          <w:szCs w:val="26"/>
        </w:rPr>
        <w:t>.03.201</w:t>
      </w:r>
      <w:r w:rsidR="002A6950" w:rsidRPr="00C07DEA">
        <w:rPr>
          <w:szCs w:val="26"/>
        </w:rPr>
        <w:t>3</w:t>
      </w:r>
      <w:r w:rsidRPr="00C07DEA">
        <w:rPr>
          <w:szCs w:val="26"/>
        </w:rPr>
        <w:t xml:space="preserve"> № </w:t>
      </w:r>
      <w:r w:rsidR="00C07DEA">
        <w:rPr>
          <w:szCs w:val="26"/>
        </w:rPr>
        <w:t>3357-09/23</w:t>
      </w:r>
      <w:r w:rsidRPr="00C07DEA">
        <w:rPr>
          <w:szCs w:val="26"/>
        </w:rPr>
        <w:t>.</w:t>
      </w:r>
    </w:p>
    <w:p w:rsidR="00354EA1" w:rsidRDefault="00354EA1" w:rsidP="008F2189">
      <w:pPr>
        <w:ind w:firstLine="720"/>
        <w:rPr>
          <w:szCs w:val="26"/>
        </w:rPr>
      </w:pPr>
    </w:p>
    <w:p w:rsidR="006B0919" w:rsidRPr="001C14EB" w:rsidRDefault="006B0919" w:rsidP="006B0919">
      <w:pPr>
        <w:ind w:firstLine="460"/>
        <w:rPr>
          <w:szCs w:val="26"/>
        </w:rPr>
      </w:pPr>
      <w:r>
        <w:rPr>
          <w:szCs w:val="26"/>
        </w:rPr>
        <w:t xml:space="preserve">За 1 полугодие 2013 года в Управление поступило </w:t>
      </w:r>
      <w:r w:rsidRPr="001B0BC0">
        <w:rPr>
          <w:b/>
          <w:szCs w:val="26"/>
        </w:rPr>
        <w:t>885</w:t>
      </w:r>
      <w:r>
        <w:rPr>
          <w:szCs w:val="26"/>
        </w:rPr>
        <w:t xml:space="preserve"> уведомлений</w:t>
      </w:r>
      <w:r w:rsidRPr="00ED6183">
        <w:rPr>
          <w:szCs w:val="26"/>
        </w:rPr>
        <w:t xml:space="preserve"> </w:t>
      </w:r>
      <w:r w:rsidRPr="001C14EB">
        <w:rPr>
          <w:szCs w:val="26"/>
        </w:rPr>
        <w:t>об обработке персональных данных</w:t>
      </w:r>
      <w:r>
        <w:rPr>
          <w:szCs w:val="26"/>
        </w:rPr>
        <w:t>, из них за</w:t>
      </w:r>
      <w:r w:rsidRPr="001C14EB">
        <w:rPr>
          <w:szCs w:val="26"/>
        </w:rPr>
        <w:t xml:space="preserve"> </w:t>
      </w:r>
      <w:r>
        <w:rPr>
          <w:szCs w:val="26"/>
        </w:rPr>
        <w:t>2 квартал 2013 года</w:t>
      </w:r>
      <w:r w:rsidRPr="001C14EB">
        <w:rPr>
          <w:szCs w:val="26"/>
        </w:rPr>
        <w:t xml:space="preserve"> </w:t>
      </w:r>
      <w:r>
        <w:rPr>
          <w:szCs w:val="26"/>
        </w:rPr>
        <w:t xml:space="preserve">- </w:t>
      </w:r>
      <w:r>
        <w:rPr>
          <w:b/>
          <w:szCs w:val="26"/>
        </w:rPr>
        <w:t>495</w:t>
      </w:r>
      <w:r>
        <w:rPr>
          <w:szCs w:val="26"/>
        </w:rPr>
        <w:t>, из которых</w:t>
      </w:r>
      <w:r w:rsidRPr="001C14EB">
        <w:rPr>
          <w:szCs w:val="26"/>
        </w:rPr>
        <w:t>:</w:t>
      </w:r>
    </w:p>
    <w:p w:rsidR="006B0919" w:rsidRPr="001C14EB" w:rsidRDefault="006B0919" w:rsidP="006B0919">
      <w:pPr>
        <w:ind w:firstLine="460"/>
        <w:rPr>
          <w:szCs w:val="26"/>
        </w:rPr>
      </w:pPr>
      <w:r>
        <w:rPr>
          <w:szCs w:val="26"/>
        </w:rPr>
        <w:t>4</w:t>
      </w:r>
      <w:r w:rsidRPr="001C14EB">
        <w:rPr>
          <w:szCs w:val="26"/>
        </w:rPr>
        <w:t xml:space="preserve"> – от муниципальных органов;</w:t>
      </w:r>
    </w:p>
    <w:p w:rsidR="006B0919" w:rsidRPr="001C14EB" w:rsidRDefault="006B0919" w:rsidP="006B0919">
      <w:pPr>
        <w:ind w:firstLine="460"/>
        <w:rPr>
          <w:szCs w:val="26"/>
        </w:rPr>
      </w:pPr>
      <w:r>
        <w:rPr>
          <w:szCs w:val="26"/>
        </w:rPr>
        <w:t>4</w:t>
      </w:r>
      <w:r w:rsidR="00AF3718">
        <w:rPr>
          <w:szCs w:val="26"/>
        </w:rPr>
        <w:t>80</w:t>
      </w:r>
      <w:r w:rsidRPr="001C14EB">
        <w:rPr>
          <w:szCs w:val="26"/>
        </w:rPr>
        <w:t xml:space="preserve"> – от юридических лиц;</w:t>
      </w:r>
    </w:p>
    <w:p w:rsidR="006B0919" w:rsidRDefault="006B0919" w:rsidP="006B0919">
      <w:pPr>
        <w:ind w:firstLine="460"/>
        <w:rPr>
          <w:szCs w:val="26"/>
        </w:rPr>
      </w:pPr>
      <w:r>
        <w:rPr>
          <w:szCs w:val="26"/>
        </w:rPr>
        <w:t>11</w:t>
      </w:r>
      <w:r w:rsidRPr="001C14EB">
        <w:rPr>
          <w:szCs w:val="26"/>
        </w:rPr>
        <w:t xml:space="preserve"> – от </w:t>
      </w:r>
      <w:r>
        <w:rPr>
          <w:szCs w:val="26"/>
        </w:rPr>
        <w:t>индивидуальных предпринимателей.</w:t>
      </w:r>
    </w:p>
    <w:p w:rsidR="006B0919" w:rsidRPr="001C14EB" w:rsidRDefault="006B0919" w:rsidP="006B0919">
      <w:pPr>
        <w:ind w:firstLine="460"/>
        <w:rPr>
          <w:szCs w:val="26"/>
        </w:rPr>
      </w:pPr>
      <w:r>
        <w:rPr>
          <w:noProof/>
          <w:szCs w:val="26"/>
        </w:rPr>
        <w:drawing>
          <wp:inline distT="0" distB="0" distL="0" distR="0">
            <wp:extent cx="5645426" cy="3530379"/>
            <wp:effectExtent l="0" t="0" r="0" b="0"/>
            <wp:docPr id="63"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6B0919" w:rsidRDefault="006B0919" w:rsidP="006B0919">
      <w:pPr>
        <w:ind w:firstLine="460"/>
        <w:rPr>
          <w:szCs w:val="26"/>
        </w:rPr>
      </w:pPr>
    </w:p>
    <w:p w:rsidR="006B0919" w:rsidRDefault="006B0919" w:rsidP="006B0919">
      <w:pPr>
        <w:jc w:val="center"/>
        <w:rPr>
          <w:szCs w:val="26"/>
        </w:rPr>
      </w:pPr>
      <w:r>
        <w:rPr>
          <w:noProof/>
          <w:szCs w:val="26"/>
        </w:rPr>
        <w:lastRenderedPageBreak/>
        <w:drawing>
          <wp:inline distT="0" distB="0" distL="0" distR="0">
            <wp:extent cx="5494655" cy="3411220"/>
            <wp:effectExtent l="0" t="0" r="0" b="0"/>
            <wp:docPr id="62"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6B0919" w:rsidRPr="00217752" w:rsidRDefault="006B0919" w:rsidP="006B0919">
      <w:pPr>
        <w:ind w:firstLine="460"/>
        <w:rPr>
          <w:szCs w:val="26"/>
        </w:rPr>
      </w:pPr>
    </w:p>
    <w:p w:rsidR="006B0919" w:rsidRPr="000A37D0" w:rsidRDefault="006B0919" w:rsidP="006B0919">
      <w:pPr>
        <w:ind w:firstLine="708"/>
        <w:rPr>
          <w:bCs/>
          <w:szCs w:val="26"/>
        </w:rPr>
      </w:pPr>
      <w:r>
        <w:rPr>
          <w:bCs/>
          <w:szCs w:val="26"/>
        </w:rPr>
        <w:t>Из 495</w:t>
      </w:r>
      <w:r w:rsidRPr="000A37D0">
        <w:rPr>
          <w:bCs/>
          <w:szCs w:val="26"/>
        </w:rPr>
        <w:t xml:space="preserve"> уведомле</w:t>
      </w:r>
      <w:r>
        <w:rPr>
          <w:bCs/>
          <w:szCs w:val="26"/>
        </w:rPr>
        <w:t>ний, поступивших в Управление во 2 квартале 2013 года</w:t>
      </w:r>
      <w:r w:rsidRPr="000A37D0">
        <w:rPr>
          <w:bCs/>
          <w:szCs w:val="26"/>
        </w:rPr>
        <w:t>:</w:t>
      </w:r>
    </w:p>
    <w:p w:rsidR="006B0919" w:rsidRPr="000A37D0" w:rsidRDefault="006B0919" w:rsidP="006B0919">
      <w:pPr>
        <w:ind w:firstLine="708"/>
        <w:rPr>
          <w:bCs/>
          <w:szCs w:val="26"/>
        </w:rPr>
      </w:pPr>
      <w:r>
        <w:rPr>
          <w:bCs/>
          <w:szCs w:val="26"/>
        </w:rPr>
        <w:t xml:space="preserve">- </w:t>
      </w:r>
      <w:r w:rsidRPr="000A37D0">
        <w:rPr>
          <w:bCs/>
          <w:szCs w:val="26"/>
        </w:rPr>
        <w:t xml:space="preserve"> </w:t>
      </w:r>
      <w:r>
        <w:rPr>
          <w:bCs/>
          <w:szCs w:val="26"/>
        </w:rPr>
        <w:t xml:space="preserve">170 </w:t>
      </w:r>
      <w:r w:rsidRPr="000A37D0">
        <w:rPr>
          <w:bCs/>
          <w:szCs w:val="26"/>
        </w:rPr>
        <w:t>требует уточнения сведений;</w:t>
      </w:r>
    </w:p>
    <w:p w:rsidR="006B0919" w:rsidRDefault="006B0919" w:rsidP="006B0919">
      <w:pPr>
        <w:ind w:firstLine="708"/>
        <w:rPr>
          <w:bCs/>
          <w:szCs w:val="26"/>
        </w:rPr>
      </w:pPr>
      <w:r>
        <w:rPr>
          <w:bCs/>
          <w:szCs w:val="26"/>
        </w:rPr>
        <w:t xml:space="preserve">- </w:t>
      </w:r>
      <w:r w:rsidRPr="000A37D0">
        <w:rPr>
          <w:bCs/>
          <w:szCs w:val="26"/>
        </w:rPr>
        <w:t xml:space="preserve"> </w:t>
      </w:r>
      <w:r>
        <w:rPr>
          <w:bCs/>
          <w:szCs w:val="26"/>
        </w:rPr>
        <w:t xml:space="preserve">252 </w:t>
      </w:r>
      <w:proofErr w:type="gramStart"/>
      <w:r w:rsidR="00AF3718">
        <w:rPr>
          <w:bCs/>
          <w:szCs w:val="26"/>
        </w:rPr>
        <w:t>внесены</w:t>
      </w:r>
      <w:proofErr w:type="gramEnd"/>
      <w:r w:rsidR="00AF3718">
        <w:rPr>
          <w:bCs/>
          <w:szCs w:val="26"/>
        </w:rPr>
        <w:t xml:space="preserve"> в Реестр.</w:t>
      </w:r>
    </w:p>
    <w:p w:rsidR="006B0919" w:rsidRPr="000A37D0" w:rsidRDefault="006B0919" w:rsidP="006B0919">
      <w:pPr>
        <w:ind w:firstLine="708"/>
        <w:rPr>
          <w:bCs/>
          <w:szCs w:val="26"/>
        </w:rPr>
      </w:pPr>
      <w:r>
        <w:rPr>
          <w:bCs/>
          <w:szCs w:val="26"/>
        </w:rPr>
        <w:t xml:space="preserve">Предоставлено </w:t>
      </w:r>
      <w:r>
        <w:rPr>
          <w:b/>
          <w:bCs/>
          <w:szCs w:val="26"/>
        </w:rPr>
        <w:t>5</w:t>
      </w:r>
      <w:r w:rsidRPr="003C5EC0">
        <w:rPr>
          <w:bCs/>
          <w:color w:val="FF0000"/>
          <w:szCs w:val="26"/>
        </w:rPr>
        <w:t xml:space="preserve"> </w:t>
      </w:r>
      <w:r>
        <w:rPr>
          <w:bCs/>
          <w:szCs w:val="26"/>
        </w:rPr>
        <w:t>выписок</w:t>
      </w:r>
      <w:r w:rsidRPr="000A37D0">
        <w:rPr>
          <w:bCs/>
          <w:szCs w:val="26"/>
        </w:rPr>
        <w:t xml:space="preserve"> об операторах, зарегистрированных в Реестре.</w:t>
      </w:r>
    </w:p>
    <w:p w:rsidR="006B0919" w:rsidRDefault="006B0919" w:rsidP="006B0919">
      <w:pPr>
        <w:jc w:val="center"/>
        <w:rPr>
          <w:b/>
          <w:noProof/>
          <w:sz w:val="28"/>
          <w:szCs w:val="28"/>
        </w:rPr>
      </w:pPr>
      <w:r>
        <w:rPr>
          <w:b/>
          <w:noProof/>
          <w:sz w:val="28"/>
          <w:szCs w:val="28"/>
        </w:rPr>
        <w:drawing>
          <wp:inline distT="0" distB="0" distL="0" distR="0">
            <wp:extent cx="5709285" cy="2926080"/>
            <wp:effectExtent l="19050" t="0" r="24765" b="7620"/>
            <wp:docPr id="61" name="Объект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6B0919" w:rsidRPr="00D1791B" w:rsidRDefault="006B0919" w:rsidP="006B0919">
      <w:pPr>
        <w:tabs>
          <w:tab w:val="left" w:pos="0"/>
        </w:tabs>
        <w:rPr>
          <w:szCs w:val="26"/>
        </w:rPr>
      </w:pPr>
      <w:r>
        <w:rPr>
          <w:szCs w:val="26"/>
        </w:rPr>
        <w:tab/>
      </w:r>
      <w:r w:rsidRPr="00D1791B">
        <w:rPr>
          <w:szCs w:val="26"/>
        </w:rPr>
        <w:t xml:space="preserve">Ведется работа с операторами, представившими уведомления, содержащие неполные или требующие уточнения сведения. Из-за вступивших в силу изменений в Федеральный закон от 27.07.2006 </w:t>
      </w:r>
      <w:r>
        <w:rPr>
          <w:szCs w:val="26"/>
        </w:rPr>
        <w:t xml:space="preserve">№ 152-ФЗ </w:t>
      </w:r>
      <w:r w:rsidRPr="00D1791B">
        <w:rPr>
          <w:szCs w:val="26"/>
        </w:rPr>
        <w:t xml:space="preserve">«О персональных данных», предусматривающих заполнение новых полей в уведомлении об обработке персональных </w:t>
      </w:r>
      <w:r w:rsidRPr="00D1791B">
        <w:rPr>
          <w:szCs w:val="26"/>
        </w:rPr>
        <w:lastRenderedPageBreak/>
        <w:t>данных, увеличилось поступление в Управление  уведомлений, содержащих неполные сведения, а именно, не заполняются следующие поля уведомлений-</w:t>
      </w:r>
    </w:p>
    <w:p w:rsidR="006B0919" w:rsidRPr="00D1791B" w:rsidRDefault="006B0919" w:rsidP="006B0919">
      <w:pPr>
        <w:tabs>
          <w:tab w:val="left" w:pos="0"/>
        </w:tabs>
        <w:rPr>
          <w:szCs w:val="26"/>
        </w:rPr>
      </w:pPr>
      <w:r w:rsidRPr="00D1791B">
        <w:rPr>
          <w:szCs w:val="26"/>
        </w:rPr>
        <w:t>- описание мер, предусмотренных статьями 18.1 и 19 Федерального закона, в том числе о наличии шифровальных (криптографических) средств;</w:t>
      </w:r>
    </w:p>
    <w:p w:rsidR="006B0919" w:rsidRDefault="006B0919" w:rsidP="006B0919">
      <w:pPr>
        <w:tabs>
          <w:tab w:val="left" w:pos="0"/>
        </w:tabs>
        <w:rPr>
          <w:szCs w:val="26"/>
        </w:rPr>
      </w:pPr>
      <w:r>
        <w:rPr>
          <w:szCs w:val="26"/>
        </w:rPr>
        <w:t>- указание на сведения об обеспечении безопасности персональных данных.</w:t>
      </w:r>
    </w:p>
    <w:p w:rsidR="006B0919" w:rsidRDefault="006B0919" w:rsidP="006B0919">
      <w:pPr>
        <w:tabs>
          <w:tab w:val="left" w:pos="0"/>
        </w:tabs>
        <w:rPr>
          <w:szCs w:val="26"/>
        </w:rPr>
      </w:pPr>
    </w:p>
    <w:p w:rsidR="004008E6" w:rsidRPr="00BC4CD0" w:rsidRDefault="00B44034" w:rsidP="000C3D35">
      <w:pPr>
        <w:pStyle w:val="2e"/>
      </w:pPr>
      <w:bookmarkStart w:id="82" w:name="_Toc360716332"/>
      <w:r>
        <w:rPr>
          <w:lang w:val="en-US"/>
        </w:rPr>
        <w:lastRenderedPageBreak/>
        <w:t>I</w:t>
      </w:r>
      <w:r w:rsidRPr="00B44034">
        <w:t>.</w:t>
      </w:r>
      <w:r>
        <w:rPr>
          <w:lang w:val="en-US"/>
        </w:rPr>
        <w:t>III</w:t>
      </w:r>
      <w:r w:rsidRPr="00B44034">
        <w:t xml:space="preserve">. </w:t>
      </w:r>
      <w:r w:rsidR="004008E6">
        <w:t>Рассмотрение обращений граждан</w:t>
      </w:r>
      <w:bookmarkEnd w:id="82"/>
    </w:p>
    <w:p w:rsidR="004008E6" w:rsidRDefault="004008E6" w:rsidP="004008E6">
      <w:pPr>
        <w:ind w:firstLine="720"/>
        <w:rPr>
          <w:szCs w:val="26"/>
        </w:rPr>
      </w:pPr>
    </w:p>
    <w:p w:rsidR="005E4D83" w:rsidRDefault="005E4D83" w:rsidP="005E4D83">
      <w:pPr>
        <w:ind w:firstLine="720"/>
        <w:rPr>
          <w:szCs w:val="26"/>
        </w:rPr>
      </w:pPr>
      <w:r>
        <w:rPr>
          <w:szCs w:val="26"/>
        </w:rPr>
        <w:t xml:space="preserve">Всего </w:t>
      </w:r>
      <w:r>
        <w:rPr>
          <w:b/>
          <w:szCs w:val="26"/>
        </w:rPr>
        <w:t>за 6 месяцев 201</w:t>
      </w:r>
      <w:r w:rsidRPr="00860460">
        <w:rPr>
          <w:b/>
          <w:szCs w:val="26"/>
        </w:rPr>
        <w:t>3</w:t>
      </w:r>
      <w:r w:rsidRPr="00E14206">
        <w:rPr>
          <w:b/>
          <w:szCs w:val="26"/>
        </w:rPr>
        <w:t xml:space="preserve"> года</w:t>
      </w:r>
      <w:r w:rsidRPr="003C2801">
        <w:rPr>
          <w:szCs w:val="26"/>
        </w:rPr>
        <w:t xml:space="preserve"> поступило </w:t>
      </w:r>
      <w:r>
        <w:rPr>
          <w:b/>
          <w:szCs w:val="26"/>
        </w:rPr>
        <w:t>733</w:t>
      </w:r>
      <w:r>
        <w:rPr>
          <w:szCs w:val="26"/>
        </w:rPr>
        <w:t xml:space="preserve"> обращения</w:t>
      </w:r>
      <w:r w:rsidRPr="003C2801">
        <w:rPr>
          <w:szCs w:val="26"/>
        </w:rPr>
        <w:t xml:space="preserve"> </w:t>
      </w:r>
      <w:r w:rsidRPr="003C2801">
        <w:rPr>
          <w:b/>
          <w:szCs w:val="26"/>
        </w:rPr>
        <w:t>граждан</w:t>
      </w:r>
      <w:r>
        <w:rPr>
          <w:szCs w:val="26"/>
        </w:rPr>
        <w:t>, из них:</w:t>
      </w:r>
    </w:p>
    <w:p w:rsidR="005E4D83" w:rsidRDefault="005E4D83" w:rsidP="005E4D83">
      <w:pPr>
        <w:ind w:firstLine="720"/>
        <w:rPr>
          <w:szCs w:val="26"/>
        </w:rPr>
      </w:pPr>
      <w:r>
        <w:rPr>
          <w:szCs w:val="26"/>
        </w:rPr>
        <w:t xml:space="preserve">- </w:t>
      </w:r>
      <w:r>
        <w:rPr>
          <w:b/>
          <w:szCs w:val="26"/>
        </w:rPr>
        <w:t>604</w:t>
      </w:r>
      <w:r>
        <w:rPr>
          <w:szCs w:val="26"/>
        </w:rPr>
        <w:t xml:space="preserve"> </w:t>
      </w:r>
      <w:r w:rsidRPr="00AE6519">
        <w:rPr>
          <w:szCs w:val="26"/>
        </w:rPr>
        <w:t>в сфере</w:t>
      </w:r>
      <w:r w:rsidRPr="003363D0">
        <w:rPr>
          <w:b/>
          <w:szCs w:val="26"/>
        </w:rPr>
        <w:t xml:space="preserve"> связи</w:t>
      </w:r>
      <w:r>
        <w:rPr>
          <w:szCs w:val="26"/>
        </w:rPr>
        <w:t>;</w:t>
      </w:r>
    </w:p>
    <w:p w:rsidR="005E4D83" w:rsidRDefault="005E4D83" w:rsidP="005E4D83">
      <w:pPr>
        <w:ind w:firstLine="720"/>
        <w:rPr>
          <w:szCs w:val="26"/>
        </w:rPr>
      </w:pPr>
      <w:r>
        <w:rPr>
          <w:szCs w:val="26"/>
        </w:rPr>
        <w:t xml:space="preserve">- </w:t>
      </w:r>
      <w:r>
        <w:rPr>
          <w:b/>
          <w:szCs w:val="26"/>
        </w:rPr>
        <w:t>43</w:t>
      </w:r>
      <w:r>
        <w:rPr>
          <w:szCs w:val="26"/>
        </w:rPr>
        <w:t xml:space="preserve"> </w:t>
      </w:r>
      <w:r w:rsidRPr="00AE6519">
        <w:rPr>
          <w:szCs w:val="26"/>
        </w:rPr>
        <w:t>в сфере</w:t>
      </w:r>
      <w:r w:rsidRPr="003C2801">
        <w:rPr>
          <w:b/>
          <w:szCs w:val="26"/>
        </w:rPr>
        <w:t xml:space="preserve"> СМИ и вещания</w:t>
      </w:r>
      <w:r>
        <w:rPr>
          <w:szCs w:val="26"/>
        </w:rPr>
        <w:t>;</w:t>
      </w:r>
    </w:p>
    <w:p w:rsidR="005E4D83" w:rsidRDefault="005E4D83" w:rsidP="005E4D83">
      <w:pPr>
        <w:ind w:firstLine="720"/>
        <w:rPr>
          <w:szCs w:val="26"/>
        </w:rPr>
      </w:pPr>
      <w:r>
        <w:rPr>
          <w:szCs w:val="26"/>
        </w:rPr>
        <w:t xml:space="preserve">- </w:t>
      </w:r>
      <w:r>
        <w:rPr>
          <w:b/>
          <w:szCs w:val="26"/>
        </w:rPr>
        <w:t>86</w:t>
      </w:r>
      <w:r>
        <w:rPr>
          <w:szCs w:val="26"/>
        </w:rPr>
        <w:t xml:space="preserve"> </w:t>
      </w:r>
      <w:r w:rsidRPr="00AE6519">
        <w:rPr>
          <w:szCs w:val="26"/>
        </w:rPr>
        <w:t>в сфере</w:t>
      </w:r>
      <w:r w:rsidRPr="003C2801">
        <w:rPr>
          <w:b/>
          <w:szCs w:val="26"/>
        </w:rPr>
        <w:t xml:space="preserve"> защиты персональных данных</w:t>
      </w:r>
      <w:r>
        <w:rPr>
          <w:szCs w:val="26"/>
        </w:rPr>
        <w:t>.</w:t>
      </w:r>
    </w:p>
    <w:p w:rsidR="005E4D83" w:rsidRDefault="005E4D83" w:rsidP="005E4D83">
      <w:pPr>
        <w:ind w:firstLine="720"/>
        <w:rPr>
          <w:szCs w:val="26"/>
        </w:rPr>
      </w:pPr>
    </w:p>
    <w:p w:rsidR="005E4D83" w:rsidRDefault="005E4D83" w:rsidP="005E4D83">
      <w:pPr>
        <w:ind w:right="-55" w:firstLine="720"/>
        <w:rPr>
          <w:szCs w:val="26"/>
        </w:rPr>
      </w:pPr>
      <w:r>
        <w:rPr>
          <w:szCs w:val="26"/>
        </w:rPr>
        <w:t xml:space="preserve">Повторных обращений за 6 месяцев 2013 года – </w:t>
      </w:r>
      <w:r>
        <w:rPr>
          <w:b/>
          <w:szCs w:val="26"/>
        </w:rPr>
        <w:t>42</w:t>
      </w:r>
      <w:r>
        <w:rPr>
          <w:szCs w:val="26"/>
        </w:rPr>
        <w:t>, из них:</w:t>
      </w:r>
    </w:p>
    <w:p w:rsidR="005E4D83" w:rsidRDefault="005E4D83" w:rsidP="005E4D83">
      <w:pPr>
        <w:ind w:right="-55" w:firstLine="720"/>
        <w:rPr>
          <w:szCs w:val="26"/>
        </w:rPr>
      </w:pPr>
      <w:r>
        <w:rPr>
          <w:szCs w:val="26"/>
        </w:rPr>
        <w:t xml:space="preserve">- </w:t>
      </w:r>
      <w:r w:rsidRPr="00E04264">
        <w:rPr>
          <w:szCs w:val="26"/>
        </w:rPr>
        <w:t>в сфере связи</w:t>
      </w:r>
      <w:r>
        <w:rPr>
          <w:szCs w:val="26"/>
        </w:rPr>
        <w:t xml:space="preserve"> - </w:t>
      </w:r>
      <w:r w:rsidRPr="00AE6519">
        <w:rPr>
          <w:b/>
          <w:szCs w:val="26"/>
        </w:rPr>
        <w:t>35</w:t>
      </w:r>
      <w:r>
        <w:rPr>
          <w:szCs w:val="26"/>
        </w:rPr>
        <w:t>;</w:t>
      </w:r>
    </w:p>
    <w:p w:rsidR="005E4D83" w:rsidRDefault="005E4D83" w:rsidP="005E4D83">
      <w:pPr>
        <w:ind w:right="-55" w:firstLine="720"/>
        <w:rPr>
          <w:szCs w:val="26"/>
        </w:rPr>
      </w:pPr>
      <w:r w:rsidRPr="001A0BFE">
        <w:rPr>
          <w:szCs w:val="26"/>
        </w:rPr>
        <w:t>- в сфере СМИ и вещания</w:t>
      </w:r>
      <w:r>
        <w:rPr>
          <w:szCs w:val="26"/>
        </w:rPr>
        <w:t xml:space="preserve"> - </w:t>
      </w:r>
      <w:r w:rsidRPr="00AE6519">
        <w:rPr>
          <w:b/>
          <w:szCs w:val="26"/>
        </w:rPr>
        <w:t>1</w:t>
      </w:r>
      <w:r>
        <w:rPr>
          <w:szCs w:val="26"/>
        </w:rPr>
        <w:t>;</w:t>
      </w:r>
    </w:p>
    <w:p w:rsidR="005E4D83" w:rsidRPr="009C35D8" w:rsidRDefault="005E4D83" w:rsidP="005E4D83">
      <w:pPr>
        <w:ind w:right="-55" w:firstLine="720"/>
        <w:rPr>
          <w:szCs w:val="26"/>
        </w:rPr>
      </w:pPr>
      <w:r>
        <w:rPr>
          <w:b/>
          <w:szCs w:val="26"/>
        </w:rPr>
        <w:t xml:space="preserve">- </w:t>
      </w:r>
      <w:r w:rsidRPr="009C35D8">
        <w:rPr>
          <w:szCs w:val="26"/>
        </w:rPr>
        <w:t>в сфере защиты персональных данных</w:t>
      </w:r>
      <w:r>
        <w:rPr>
          <w:szCs w:val="26"/>
        </w:rPr>
        <w:t xml:space="preserve"> - </w:t>
      </w:r>
      <w:r w:rsidRPr="00AE6519">
        <w:rPr>
          <w:b/>
          <w:szCs w:val="26"/>
        </w:rPr>
        <w:t>6</w:t>
      </w:r>
      <w:r>
        <w:rPr>
          <w:szCs w:val="26"/>
        </w:rPr>
        <w:t>.</w:t>
      </w:r>
    </w:p>
    <w:p w:rsidR="005E4D83" w:rsidRPr="001C2703" w:rsidRDefault="005E4D83" w:rsidP="005E4D83">
      <w:pPr>
        <w:ind w:firstLine="720"/>
        <w:rPr>
          <w:szCs w:val="26"/>
        </w:rPr>
      </w:pPr>
    </w:p>
    <w:p w:rsidR="005E4D83" w:rsidRDefault="005E4D83" w:rsidP="005E4D83">
      <w:pPr>
        <w:ind w:right="-55"/>
        <w:rPr>
          <w:szCs w:val="26"/>
        </w:rPr>
      </w:pPr>
      <w:r>
        <w:rPr>
          <w:noProof/>
          <w:szCs w:val="26"/>
        </w:rPr>
        <w:drawing>
          <wp:inline distT="0" distB="0" distL="0" distR="0">
            <wp:extent cx="6329045" cy="3387090"/>
            <wp:effectExtent l="0" t="0" r="0" b="0"/>
            <wp:docPr id="60"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rsidRPr="005C1415">
        <w:rPr>
          <w:szCs w:val="26"/>
        </w:rPr>
        <w:t xml:space="preserve"> </w:t>
      </w:r>
      <w:r>
        <w:rPr>
          <w:szCs w:val="26"/>
        </w:rPr>
        <w:t xml:space="preserve">        </w:t>
      </w:r>
    </w:p>
    <w:p w:rsidR="005E4D83" w:rsidRPr="003C2801" w:rsidRDefault="005E4D83" w:rsidP="005E4D83">
      <w:pPr>
        <w:ind w:right="-55" w:firstLine="720"/>
        <w:rPr>
          <w:szCs w:val="26"/>
        </w:rPr>
      </w:pPr>
      <w:r>
        <w:rPr>
          <w:szCs w:val="26"/>
        </w:rPr>
        <w:t>Из них во</w:t>
      </w:r>
      <w:r>
        <w:rPr>
          <w:b/>
          <w:szCs w:val="26"/>
        </w:rPr>
        <w:t xml:space="preserve"> 2 квартале 2013</w:t>
      </w:r>
      <w:r w:rsidRPr="00E136F5">
        <w:rPr>
          <w:b/>
          <w:szCs w:val="26"/>
        </w:rPr>
        <w:t xml:space="preserve"> года</w:t>
      </w:r>
      <w:r w:rsidRPr="003C2801">
        <w:rPr>
          <w:szCs w:val="26"/>
        </w:rPr>
        <w:t xml:space="preserve"> поступило </w:t>
      </w:r>
      <w:r>
        <w:rPr>
          <w:b/>
          <w:szCs w:val="26"/>
        </w:rPr>
        <w:t>378</w:t>
      </w:r>
      <w:r w:rsidRPr="003C2801">
        <w:rPr>
          <w:szCs w:val="26"/>
        </w:rPr>
        <w:t xml:space="preserve"> об</w:t>
      </w:r>
      <w:r>
        <w:rPr>
          <w:szCs w:val="26"/>
        </w:rPr>
        <w:t>ращений</w:t>
      </w:r>
      <w:r w:rsidRPr="003C2801">
        <w:rPr>
          <w:szCs w:val="26"/>
        </w:rPr>
        <w:t xml:space="preserve"> </w:t>
      </w:r>
      <w:r w:rsidRPr="003C2801">
        <w:rPr>
          <w:b/>
          <w:szCs w:val="26"/>
        </w:rPr>
        <w:t>граждан</w:t>
      </w:r>
      <w:r w:rsidRPr="003C2801">
        <w:rPr>
          <w:szCs w:val="26"/>
        </w:rPr>
        <w:t>, из них:</w:t>
      </w:r>
    </w:p>
    <w:p w:rsidR="005E4D83" w:rsidRPr="003C2801" w:rsidRDefault="005E4D83" w:rsidP="005E4D83">
      <w:pPr>
        <w:ind w:right="-55" w:firstLine="709"/>
        <w:rPr>
          <w:szCs w:val="26"/>
        </w:rPr>
      </w:pPr>
      <w:r w:rsidRPr="003C2801">
        <w:rPr>
          <w:szCs w:val="26"/>
        </w:rPr>
        <w:t xml:space="preserve">- </w:t>
      </w:r>
      <w:r>
        <w:rPr>
          <w:b/>
          <w:szCs w:val="26"/>
        </w:rPr>
        <w:t>304</w:t>
      </w:r>
      <w:r w:rsidRPr="003C2801">
        <w:rPr>
          <w:b/>
          <w:szCs w:val="26"/>
        </w:rPr>
        <w:t xml:space="preserve"> </w:t>
      </w:r>
      <w:r w:rsidRPr="00191478">
        <w:rPr>
          <w:szCs w:val="26"/>
        </w:rPr>
        <w:t>в сфере</w:t>
      </w:r>
      <w:r w:rsidRPr="003C2801">
        <w:rPr>
          <w:b/>
          <w:szCs w:val="26"/>
        </w:rPr>
        <w:t xml:space="preserve"> связи</w:t>
      </w:r>
      <w:r>
        <w:rPr>
          <w:szCs w:val="26"/>
        </w:rPr>
        <w:t xml:space="preserve">; </w:t>
      </w:r>
    </w:p>
    <w:p w:rsidR="005E4D83" w:rsidRPr="003C2801" w:rsidRDefault="005E4D83" w:rsidP="005E4D83">
      <w:pPr>
        <w:ind w:right="-55" w:firstLine="709"/>
        <w:rPr>
          <w:szCs w:val="26"/>
        </w:rPr>
      </w:pPr>
      <w:r w:rsidRPr="003C2801">
        <w:rPr>
          <w:szCs w:val="26"/>
        </w:rPr>
        <w:t xml:space="preserve">- </w:t>
      </w:r>
      <w:r>
        <w:rPr>
          <w:b/>
          <w:szCs w:val="26"/>
        </w:rPr>
        <w:t>23</w:t>
      </w:r>
      <w:r>
        <w:rPr>
          <w:szCs w:val="26"/>
        </w:rPr>
        <w:t xml:space="preserve"> </w:t>
      </w:r>
      <w:r w:rsidRPr="00191478">
        <w:rPr>
          <w:szCs w:val="26"/>
        </w:rPr>
        <w:t>в сфере</w:t>
      </w:r>
      <w:r w:rsidRPr="003C2801">
        <w:rPr>
          <w:b/>
          <w:szCs w:val="26"/>
        </w:rPr>
        <w:t xml:space="preserve"> СМИ и вещания</w:t>
      </w:r>
      <w:r w:rsidRPr="005C1415">
        <w:rPr>
          <w:szCs w:val="26"/>
        </w:rPr>
        <w:t>;</w:t>
      </w:r>
    </w:p>
    <w:p w:rsidR="005E4D83" w:rsidRDefault="005E4D83" w:rsidP="005E4D83">
      <w:pPr>
        <w:ind w:right="-55" w:firstLine="709"/>
        <w:rPr>
          <w:szCs w:val="26"/>
        </w:rPr>
      </w:pPr>
      <w:r w:rsidRPr="003C2801">
        <w:rPr>
          <w:szCs w:val="26"/>
        </w:rPr>
        <w:t xml:space="preserve">- </w:t>
      </w:r>
      <w:r>
        <w:rPr>
          <w:b/>
          <w:szCs w:val="26"/>
        </w:rPr>
        <w:t>51</w:t>
      </w:r>
      <w:r w:rsidRPr="003C2801">
        <w:rPr>
          <w:b/>
          <w:szCs w:val="26"/>
        </w:rPr>
        <w:t xml:space="preserve"> </w:t>
      </w:r>
      <w:r w:rsidRPr="00191478">
        <w:rPr>
          <w:szCs w:val="26"/>
        </w:rPr>
        <w:t>в сфере</w:t>
      </w:r>
      <w:r w:rsidRPr="003C2801">
        <w:rPr>
          <w:b/>
          <w:szCs w:val="26"/>
        </w:rPr>
        <w:t xml:space="preserve"> защиты персональных данных</w:t>
      </w:r>
      <w:r>
        <w:rPr>
          <w:szCs w:val="26"/>
        </w:rPr>
        <w:t>.</w:t>
      </w:r>
    </w:p>
    <w:p w:rsidR="005E4D83" w:rsidRDefault="005E4D83" w:rsidP="005E4D83">
      <w:pPr>
        <w:ind w:right="-55" w:firstLine="720"/>
        <w:rPr>
          <w:szCs w:val="26"/>
        </w:rPr>
      </w:pPr>
      <w:r>
        <w:rPr>
          <w:szCs w:val="26"/>
        </w:rPr>
        <w:t xml:space="preserve"> Повторных обращений за 2 квартал 2013 года - </w:t>
      </w:r>
      <w:r w:rsidRPr="001471B3">
        <w:rPr>
          <w:b/>
          <w:szCs w:val="26"/>
        </w:rPr>
        <w:t>23</w:t>
      </w:r>
      <w:r>
        <w:rPr>
          <w:szCs w:val="26"/>
        </w:rPr>
        <w:t xml:space="preserve"> , из них:</w:t>
      </w:r>
    </w:p>
    <w:p w:rsidR="005E4D83" w:rsidRDefault="005E4D83" w:rsidP="005E4D83">
      <w:pPr>
        <w:ind w:right="-55" w:firstLine="720"/>
        <w:rPr>
          <w:szCs w:val="26"/>
        </w:rPr>
      </w:pPr>
      <w:r>
        <w:rPr>
          <w:szCs w:val="26"/>
        </w:rPr>
        <w:t xml:space="preserve">- </w:t>
      </w:r>
      <w:r w:rsidRPr="00E04264">
        <w:rPr>
          <w:szCs w:val="26"/>
        </w:rPr>
        <w:t>в сфере связи</w:t>
      </w:r>
      <w:r>
        <w:rPr>
          <w:szCs w:val="26"/>
        </w:rPr>
        <w:t xml:space="preserve"> - </w:t>
      </w:r>
      <w:r w:rsidRPr="00AE6519">
        <w:rPr>
          <w:b/>
          <w:szCs w:val="26"/>
        </w:rPr>
        <w:t>19</w:t>
      </w:r>
      <w:r>
        <w:rPr>
          <w:szCs w:val="26"/>
        </w:rPr>
        <w:t>;</w:t>
      </w:r>
    </w:p>
    <w:p w:rsidR="005E4D83" w:rsidRDefault="005E4D83" w:rsidP="005E4D83">
      <w:pPr>
        <w:ind w:right="-55" w:firstLine="720"/>
        <w:rPr>
          <w:szCs w:val="26"/>
        </w:rPr>
      </w:pPr>
      <w:r>
        <w:rPr>
          <w:b/>
          <w:szCs w:val="26"/>
        </w:rPr>
        <w:t xml:space="preserve">- </w:t>
      </w:r>
      <w:r w:rsidRPr="009C35D8">
        <w:rPr>
          <w:szCs w:val="26"/>
        </w:rPr>
        <w:t>в сфере защиты персональных данных</w:t>
      </w:r>
      <w:r>
        <w:rPr>
          <w:szCs w:val="26"/>
        </w:rPr>
        <w:t xml:space="preserve"> - </w:t>
      </w:r>
      <w:r w:rsidRPr="00AE6519">
        <w:rPr>
          <w:b/>
          <w:szCs w:val="26"/>
        </w:rPr>
        <w:t>4</w:t>
      </w:r>
      <w:r>
        <w:rPr>
          <w:szCs w:val="26"/>
        </w:rPr>
        <w:t>.</w:t>
      </w:r>
    </w:p>
    <w:p w:rsidR="005E4D83" w:rsidRDefault="005E4D83" w:rsidP="005E4D83">
      <w:r>
        <w:rPr>
          <w:noProof/>
        </w:rPr>
        <w:lastRenderedPageBreak/>
        <w:drawing>
          <wp:inline distT="0" distB="0" distL="0" distR="0">
            <wp:extent cx="6170295" cy="3379470"/>
            <wp:effectExtent l="0" t="0" r="0" b="0"/>
            <wp:docPr id="59"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35"/>
        <w:gridCol w:w="2187"/>
      </w:tblGrid>
      <w:tr w:rsidR="00427BC4" w:rsidRPr="00410A58" w:rsidTr="00427BC4">
        <w:tc>
          <w:tcPr>
            <w:tcW w:w="3951" w:type="pct"/>
          </w:tcPr>
          <w:p w:rsidR="00427BC4" w:rsidRPr="00410A58" w:rsidRDefault="00427BC4" w:rsidP="00427BC4">
            <w:pPr>
              <w:tabs>
                <w:tab w:val="left" w:pos="0"/>
              </w:tabs>
              <w:spacing w:line="240" w:lineRule="auto"/>
              <w:jc w:val="center"/>
              <w:rPr>
                <w:sz w:val="20"/>
              </w:rPr>
            </w:pPr>
            <w:r w:rsidRPr="00410A58">
              <w:rPr>
                <w:sz w:val="20"/>
              </w:rPr>
              <w:t>Обращения граждан</w:t>
            </w:r>
          </w:p>
        </w:tc>
        <w:tc>
          <w:tcPr>
            <w:tcW w:w="1049" w:type="pct"/>
          </w:tcPr>
          <w:p w:rsidR="00427BC4" w:rsidRPr="00410A58" w:rsidRDefault="00427BC4" w:rsidP="00427BC4">
            <w:pPr>
              <w:tabs>
                <w:tab w:val="left" w:pos="0"/>
              </w:tabs>
              <w:spacing w:line="240" w:lineRule="auto"/>
              <w:jc w:val="center"/>
              <w:rPr>
                <w:sz w:val="20"/>
              </w:rPr>
            </w:pPr>
            <w:r w:rsidRPr="00410A58">
              <w:rPr>
                <w:sz w:val="20"/>
              </w:rPr>
              <w:t>Всего</w:t>
            </w:r>
          </w:p>
        </w:tc>
      </w:tr>
      <w:tr w:rsidR="00427BC4" w:rsidRPr="00410A58" w:rsidTr="00427BC4">
        <w:trPr>
          <w:trHeight w:val="412"/>
        </w:trPr>
        <w:tc>
          <w:tcPr>
            <w:tcW w:w="3951" w:type="pct"/>
          </w:tcPr>
          <w:p w:rsidR="00427BC4" w:rsidRPr="00410A58" w:rsidRDefault="00427BC4" w:rsidP="00427BC4">
            <w:pPr>
              <w:tabs>
                <w:tab w:val="left" w:pos="0"/>
              </w:tabs>
              <w:spacing w:line="240" w:lineRule="auto"/>
              <w:rPr>
                <w:sz w:val="20"/>
              </w:rPr>
            </w:pPr>
            <w:r w:rsidRPr="00410A58">
              <w:rPr>
                <w:sz w:val="20"/>
              </w:rPr>
              <w:t>Общее количество обращений граждан по вопросам защиты прав субъектов персональных данных (п. 1 + п. 2)</w:t>
            </w:r>
          </w:p>
        </w:tc>
        <w:tc>
          <w:tcPr>
            <w:tcW w:w="1049" w:type="pct"/>
          </w:tcPr>
          <w:p w:rsidR="00427BC4" w:rsidRPr="00410A58" w:rsidRDefault="00427BC4" w:rsidP="00427BC4">
            <w:pPr>
              <w:tabs>
                <w:tab w:val="left" w:pos="0"/>
              </w:tabs>
              <w:spacing w:line="240" w:lineRule="auto"/>
              <w:jc w:val="center"/>
              <w:rPr>
                <w:sz w:val="20"/>
              </w:rPr>
            </w:pPr>
            <w:r w:rsidRPr="00410A58">
              <w:rPr>
                <w:sz w:val="20"/>
              </w:rPr>
              <w:t>51</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из них:</w:t>
            </w:r>
          </w:p>
        </w:tc>
        <w:tc>
          <w:tcPr>
            <w:tcW w:w="1049" w:type="pct"/>
          </w:tcPr>
          <w:p w:rsidR="00427BC4" w:rsidRPr="00410A58" w:rsidRDefault="00427BC4" w:rsidP="00427BC4">
            <w:pPr>
              <w:tabs>
                <w:tab w:val="left" w:pos="0"/>
              </w:tabs>
              <w:spacing w:line="240" w:lineRule="auto"/>
              <w:jc w:val="center"/>
              <w:rPr>
                <w:sz w:val="20"/>
              </w:rPr>
            </w:pP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1. Количество обращений по разъяснению законодательства по защите прав субъектов персональных данных (п. 1.1 + п. 1.2)</w:t>
            </w:r>
          </w:p>
        </w:tc>
        <w:tc>
          <w:tcPr>
            <w:tcW w:w="1049" w:type="pct"/>
          </w:tcPr>
          <w:p w:rsidR="00427BC4" w:rsidRPr="00410A58" w:rsidRDefault="00427BC4" w:rsidP="00427BC4">
            <w:pPr>
              <w:tabs>
                <w:tab w:val="left" w:pos="0"/>
              </w:tabs>
              <w:spacing w:line="240" w:lineRule="auto"/>
              <w:jc w:val="center"/>
              <w:rPr>
                <w:sz w:val="20"/>
              </w:rPr>
            </w:pPr>
            <w:r w:rsidRPr="00410A58">
              <w:rPr>
                <w:sz w:val="20"/>
              </w:rPr>
              <w:t>1</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из них:</w:t>
            </w:r>
          </w:p>
        </w:tc>
        <w:tc>
          <w:tcPr>
            <w:tcW w:w="1049" w:type="pct"/>
          </w:tcPr>
          <w:p w:rsidR="00427BC4" w:rsidRPr="00410A58" w:rsidRDefault="00427BC4" w:rsidP="00427BC4">
            <w:pPr>
              <w:tabs>
                <w:tab w:val="left" w:pos="0"/>
              </w:tabs>
              <w:spacing w:line="240" w:lineRule="auto"/>
              <w:jc w:val="center"/>
              <w:rPr>
                <w:sz w:val="20"/>
              </w:rPr>
            </w:pP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1.1 направлены разъяснения заявителю</w:t>
            </w:r>
          </w:p>
        </w:tc>
        <w:tc>
          <w:tcPr>
            <w:tcW w:w="1049" w:type="pct"/>
          </w:tcPr>
          <w:p w:rsidR="00427BC4" w:rsidRPr="00410A58" w:rsidRDefault="00427BC4" w:rsidP="00427BC4">
            <w:pPr>
              <w:tabs>
                <w:tab w:val="left" w:pos="0"/>
              </w:tabs>
              <w:spacing w:line="240" w:lineRule="auto"/>
              <w:jc w:val="center"/>
              <w:rPr>
                <w:sz w:val="20"/>
              </w:rPr>
            </w:pPr>
            <w:r w:rsidRPr="00410A58">
              <w:rPr>
                <w:sz w:val="20"/>
              </w:rPr>
              <w:t>1</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1.2 находились на рассмотрении</w:t>
            </w:r>
          </w:p>
        </w:tc>
        <w:tc>
          <w:tcPr>
            <w:tcW w:w="1049" w:type="pct"/>
          </w:tcPr>
          <w:p w:rsidR="00427BC4" w:rsidRPr="00410A58" w:rsidRDefault="00427BC4" w:rsidP="00427BC4">
            <w:pPr>
              <w:tabs>
                <w:tab w:val="left" w:pos="0"/>
              </w:tabs>
              <w:spacing w:line="240" w:lineRule="auto"/>
              <w:jc w:val="center"/>
              <w:rPr>
                <w:sz w:val="20"/>
              </w:rPr>
            </w:pPr>
            <w:r w:rsidRPr="00410A58">
              <w:rPr>
                <w:sz w:val="20"/>
              </w:rPr>
              <w:t>0</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2. Количество жалоб по вопросам защиты прав субъектов персональных данных (п. 2.1 + п. 2.2 + п. 2.3)</w:t>
            </w:r>
          </w:p>
        </w:tc>
        <w:tc>
          <w:tcPr>
            <w:tcW w:w="1049" w:type="pct"/>
          </w:tcPr>
          <w:p w:rsidR="00427BC4" w:rsidRPr="00410A58" w:rsidRDefault="00427BC4" w:rsidP="00427BC4">
            <w:pPr>
              <w:tabs>
                <w:tab w:val="left" w:pos="0"/>
              </w:tabs>
              <w:spacing w:line="240" w:lineRule="auto"/>
              <w:jc w:val="center"/>
              <w:rPr>
                <w:sz w:val="20"/>
                <w:lang w:val="en-US"/>
              </w:rPr>
            </w:pPr>
            <w:r w:rsidRPr="00410A58">
              <w:rPr>
                <w:sz w:val="20"/>
              </w:rPr>
              <w:t>50</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по результатам рассмотрения:</w:t>
            </w:r>
          </w:p>
        </w:tc>
        <w:tc>
          <w:tcPr>
            <w:tcW w:w="1049" w:type="pct"/>
          </w:tcPr>
          <w:p w:rsidR="00427BC4" w:rsidRPr="00410A58" w:rsidRDefault="00427BC4" w:rsidP="00427BC4">
            <w:pPr>
              <w:tabs>
                <w:tab w:val="left" w:pos="0"/>
              </w:tabs>
              <w:spacing w:line="240" w:lineRule="auto"/>
              <w:jc w:val="center"/>
              <w:rPr>
                <w:sz w:val="20"/>
              </w:rPr>
            </w:pP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2.1 проведено внеплановых проверок</w:t>
            </w:r>
          </w:p>
        </w:tc>
        <w:tc>
          <w:tcPr>
            <w:tcW w:w="1049" w:type="pct"/>
          </w:tcPr>
          <w:p w:rsidR="00427BC4" w:rsidRPr="00410A58" w:rsidRDefault="00427BC4" w:rsidP="00427BC4">
            <w:pPr>
              <w:tabs>
                <w:tab w:val="left" w:pos="0"/>
              </w:tabs>
              <w:spacing w:line="240" w:lineRule="auto"/>
              <w:jc w:val="center"/>
              <w:rPr>
                <w:sz w:val="20"/>
              </w:rPr>
            </w:pPr>
            <w:r w:rsidRPr="00410A58">
              <w:rPr>
                <w:sz w:val="20"/>
              </w:rPr>
              <w:t>0</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2.2 материалы направлены в прокуратуру (п. 2.2.1 + п. 2.2.2)</w:t>
            </w:r>
          </w:p>
        </w:tc>
        <w:tc>
          <w:tcPr>
            <w:tcW w:w="1049" w:type="pct"/>
          </w:tcPr>
          <w:p w:rsidR="00427BC4" w:rsidRPr="00410A58" w:rsidRDefault="00427BC4" w:rsidP="00427BC4">
            <w:pPr>
              <w:tabs>
                <w:tab w:val="left" w:pos="0"/>
              </w:tabs>
              <w:spacing w:line="240" w:lineRule="auto"/>
              <w:jc w:val="center"/>
              <w:rPr>
                <w:sz w:val="20"/>
              </w:rPr>
            </w:pPr>
            <w:r w:rsidRPr="00410A58">
              <w:rPr>
                <w:sz w:val="20"/>
              </w:rPr>
              <w:t>11</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2.2.1 количество рассмотренных прокуратурой материалов (п. 2.2.1.1 + п. 2.2.1.2 + п. 2.2.1.3 + п. 2.2.1.4 + п. 2.2.1.5 + п. 2.2.1.6)</w:t>
            </w:r>
          </w:p>
        </w:tc>
        <w:tc>
          <w:tcPr>
            <w:tcW w:w="1049" w:type="pct"/>
          </w:tcPr>
          <w:p w:rsidR="00427BC4" w:rsidRPr="00410A58" w:rsidRDefault="00427BC4" w:rsidP="00427BC4">
            <w:pPr>
              <w:tabs>
                <w:tab w:val="left" w:pos="0"/>
              </w:tabs>
              <w:spacing w:line="240" w:lineRule="auto"/>
              <w:jc w:val="center"/>
              <w:rPr>
                <w:sz w:val="20"/>
              </w:rPr>
            </w:pPr>
            <w:r w:rsidRPr="00410A58">
              <w:rPr>
                <w:sz w:val="20"/>
              </w:rPr>
              <w:t>11</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в том числе:</w:t>
            </w:r>
          </w:p>
        </w:tc>
        <w:tc>
          <w:tcPr>
            <w:tcW w:w="1049" w:type="pct"/>
          </w:tcPr>
          <w:p w:rsidR="00427BC4" w:rsidRPr="00410A58" w:rsidRDefault="00427BC4" w:rsidP="00427BC4">
            <w:pPr>
              <w:tabs>
                <w:tab w:val="left" w:pos="0"/>
              </w:tabs>
              <w:spacing w:line="240" w:lineRule="auto"/>
              <w:jc w:val="center"/>
              <w:rPr>
                <w:sz w:val="20"/>
              </w:rPr>
            </w:pP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2.2.1.1 возбуждено административное производство</w:t>
            </w:r>
          </w:p>
        </w:tc>
        <w:tc>
          <w:tcPr>
            <w:tcW w:w="1049" w:type="pct"/>
          </w:tcPr>
          <w:p w:rsidR="00427BC4" w:rsidRPr="00410A58" w:rsidRDefault="00427BC4" w:rsidP="00427BC4">
            <w:pPr>
              <w:tabs>
                <w:tab w:val="left" w:pos="0"/>
              </w:tabs>
              <w:spacing w:line="240" w:lineRule="auto"/>
              <w:jc w:val="center"/>
              <w:rPr>
                <w:sz w:val="20"/>
              </w:rPr>
            </w:pPr>
            <w:r w:rsidRPr="00410A58">
              <w:rPr>
                <w:sz w:val="20"/>
              </w:rPr>
              <w:t>1</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2.2.1.2 отказано в возбуждении (п. 2.2.1.2.1 + п. 2.2.1.2.2 + п. 2.2.1.2.3)</w:t>
            </w:r>
          </w:p>
        </w:tc>
        <w:tc>
          <w:tcPr>
            <w:tcW w:w="1049" w:type="pct"/>
          </w:tcPr>
          <w:p w:rsidR="00427BC4" w:rsidRPr="00410A58" w:rsidRDefault="00427BC4" w:rsidP="00427BC4">
            <w:pPr>
              <w:tabs>
                <w:tab w:val="left" w:pos="0"/>
              </w:tabs>
              <w:spacing w:line="240" w:lineRule="auto"/>
              <w:jc w:val="center"/>
              <w:rPr>
                <w:sz w:val="20"/>
              </w:rPr>
            </w:pPr>
            <w:r w:rsidRPr="00410A58">
              <w:rPr>
                <w:sz w:val="20"/>
              </w:rPr>
              <w:t>1</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2.2.1.2.1 по истечении сроков давности</w:t>
            </w:r>
          </w:p>
        </w:tc>
        <w:tc>
          <w:tcPr>
            <w:tcW w:w="1049" w:type="pct"/>
          </w:tcPr>
          <w:p w:rsidR="00427BC4" w:rsidRPr="00410A58" w:rsidRDefault="00427BC4" w:rsidP="00427BC4">
            <w:pPr>
              <w:tabs>
                <w:tab w:val="left" w:pos="0"/>
              </w:tabs>
              <w:spacing w:line="240" w:lineRule="auto"/>
              <w:jc w:val="center"/>
              <w:rPr>
                <w:sz w:val="20"/>
              </w:rPr>
            </w:pPr>
            <w:r w:rsidRPr="00410A58">
              <w:rPr>
                <w:sz w:val="20"/>
              </w:rPr>
              <w:t>1</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2.2.1.2.2 из-за отсутствия состава правонарушения</w:t>
            </w:r>
          </w:p>
        </w:tc>
        <w:tc>
          <w:tcPr>
            <w:tcW w:w="1049" w:type="pct"/>
          </w:tcPr>
          <w:p w:rsidR="00427BC4" w:rsidRPr="00410A58" w:rsidRDefault="00427BC4" w:rsidP="00427BC4">
            <w:pPr>
              <w:tabs>
                <w:tab w:val="left" w:pos="0"/>
              </w:tabs>
              <w:spacing w:line="240" w:lineRule="auto"/>
              <w:jc w:val="center"/>
              <w:rPr>
                <w:sz w:val="20"/>
              </w:rPr>
            </w:pPr>
            <w:r w:rsidRPr="00410A58">
              <w:rPr>
                <w:sz w:val="20"/>
              </w:rPr>
              <w:t>0</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2.2.1.2.3 другие основания</w:t>
            </w:r>
          </w:p>
        </w:tc>
        <w:tc>
          <w:tcPr>
            <w:tcW w:w="1049" w:type="pct"/>
          </w:tcPr>
          <w:p w:rsidR="00427BC4" w:rsidRPr="00410A58" w:rsidRDefault="00427BC4" w:rsidP="00427BC4">
            <w:pPr>
              <w:tabs>
                <w:tab w:val="left" w:pos="0"/>
              </w:tabs>
              <w:spacing w:line="240" w:lineRule="auto"/>
              <w:jc w:val="center"/>
              <w:rPr>
                <w:sz w:val="20"/>
              </w:rPr>
            </w:pPr>
            <w:r w:rsidRPr="00410A58">
              <w:rPr>
                <w:sz w:val="20"/>
              </w:rPr>
              <w:t>1</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2.2.1.3 направлено в суд</w:t>
            </w:r>
          </w:p>
        </w:tc>
        <w:tc>
          <w:tcPr>
            <w:tcW w:w="1049" w:type="pct"/>
          </w:tcPr>
          <w:p w:rsidR="00427BC4" w:rsidRPr="00410A58" w:rsidRDefault="00427BC4" w:rsidP="00427BC4">
            <w:pPr>
              <w:tabs>
                <w:tab w:val="left" w:pos="0"/>
              </w:tabs>
              <w:spacing w:line="240" w:lineRule="auto"/>
              <w:jc w:val="center"/>
              <w:rPr>
                <w:sz w:val="20"/>
              </w:rPr>
            </w:pPr>
            <w:r w:rsidRPr="00410A58">
              <w:rPr>
                <w:sz w:val="20"/>
              </w:rPr>
              <w:t>1</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2.2.1.4 вынесено предупреждение</w:t>
            </w:r>
          </w:p>
        </w:tc>
        <w:tc>
          <w:tcPr>
            <w:tcW w:w="1049" w:type="pct"/>
          </w:tcPr>
          <w:p w:rsidR="00427BC4" w:rsidRPr="00410A58" w:rsidRDefault="00427BC4" w:rsidP="00427BC4">
            <w:pPr>
              <w:tabs>
                <w:tab w:val="left" w:pos="0"/>
              </w:tabs>
              <w:spacing w:line="240" w:lineRule="auto"/>
              <w:jc w:val="center"/>
              <w:rPr>
                <w:sz w:val="20"/>
              </w:rPr>
            </w:pPr>
            <w:r w:rsidRPr="00410A58">
              <w:rPr>
                <w:sz w:val="20"/>
              </w:rPr>
              <w:t>0</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2.2.1.5 вынесено представление</w:t>
            </w:r>
          </w:p>
        </w:tc>
        <w:tc>
          <w:tcPr>
            <w:tcW w:w="1049" w:type="pct"/>
          </w:tcPr>
          <w:p w:rsidR="00427BC4" w:rsidRPr="00410A58" w:rsidRDefault="00427BC4" w:rsidP="00427BC4">
            <w:pPr>
              <w:tabs>
                <w:tab w:val="left" w:pos="0"/>
              </w:tabs>
              <w:spacing w:line="240" w:lineRule="auto"/>
              <w:jc w:val="center"/>
              <w:rPr>
                <w:sz w:val="20"/>
              </w:rPr>
            </w:pPr>
            <w:r w:rsidRPr="00410A58">
              <w:rPr>
                <w:sz w:val="20"/>
              </w:rPr>
              <w:t>1</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2.2.1.6 принесен протест</w:t>
            </w:r>
          </w:p>
        </w:tc>
        <w:tc>
          <w:tcPr>
            <w:tcW w:w="1049" w:type="pct"/>
          </w:tcPr>
          <w:p w:rsidR="00427BC4" w:rsidRPr="00410A58" w:rsidRDefault="00427BC4" w:rsidP="00427BC4">
            <w:pPr>
              <w:tabs>
                <w:tab w:val="left" w:pos="0"/>
              </w:tabs>
              <w:spacing w:line="240" w:lineRule="auto"/>
              <w:jc w:val="center"/>
              <w:rPr>
                <w:sz w:val="20"/>
              </w:rPr>
            </w:pPr>
            <w:r w:rsidRPr="00410A58">
              <w:rPr>
                <w:sz w:val="20"/>
              </w:rPr>
              <w:t>0</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2.2.2 находились на рассмотрении в прокуратуре</w:t>
            </w:r>
          </w:p>
        </w:tc>
        <w:tc>
          <w:tcPr>
            <w:tcW w:w="1049" w:type="pct"/>
          </w:tcPr>
          <w:p w:rsidR="00427BC4" w:rsidRPr="00410A58" w:rsidRDefault="00427BC4" w:rsidP="00427BC4">
            <w:pPr>
              <w:tabs>
                <w:tab w:val="left" w:pos="0"/>
              </w:tabs>
              <w:spacing w:line="240" w:lineRule="auto"/>
              <w:jc w:val="center"/>
              <w:rPr>
                <w:sz w:val="20"/>
              </w:rPr>
            </w:pPr>
            <w:r w:rsidRPr="00410A58">
              <w:rPr>
                <w:sz w:val="20"/>
              </w:rPr>
              <w:t>8</w:t>
            </w:r>
          </w:p>
        </w:tc>
      </w:tr>
      <w:tr w:rsidR="00427BC4" w:rsidRPr="00410A58" w:rsidTr="00427BC4">
        <w:tc>
          <w:tcPr>
            <w:tcW w:w="3951" w:type="pct"/>
          </w:tcPr>
          <w:p w:rsidR="00427BC4" w:rsidRPr="00410A58" w:rsidRDefault="00427BC4" w:rsidP="00427BC4">
            <w:pPr>
              <w:tabs>
                <w:tab w:val="left" w:pos="0"/>
              </w:tabs>
              <w:spacing w:line="240" w:lineRule="auto"/>
              <w:rPr>
                <w:sz w:val="20"/>
              </w:rPr>
            </w:pPr>
            <w:r w:rsidRPr="00410A58">
              <w:rPr>
                <w:sz w:val="20"/>
              </w:rPr>
              <w:t>2.3 находились на рассмотрении в Управлении Роскомнадзора по Южному федеральному округу</w:t>
            </w:r>
          </w:p>
        </w:tc>
        <w:tc>
          <w:tcPr>
            <w:tcW w:w="1049" w:type="pct"/>
          </w:tcPr>
          <w:p w:rsidR="00427BC4" w:rsidRPr="00410A58" w:rsidRDefault="00427BC4" w:rsidP="00427BC4">
            <w:pPr>
              <w:tabs>
                <w:tab w:val="left" w:pos="0"/>
              </w:tabs>
              <w:spacing w:line="240" w:lineRule="auto"/>
              <w:jc w:val="center"/>
              <w:rPr>
                <w:sz w:val="20"/>
              </w:rPr>
            </w:pPr>
            <w:r w:rsidRPr="00410A58">
              <w:rPr>
                <w:sz w:val="20"/>
              </w:rPr>
              <w:t>15</w:t>
            </w:r>
          </w:p>
        </w:tc>
      </w:tr>
    </w:tbl>
    <w:p w:rsidR="00427BC4" w:rsidRPr="00410A58" w:rsidRDefault="00427BC4" w:rsidP="00427BC4">
      <w:pPr>
        <w:tabs>
          <w:tab w:val="left" w:pos="0"/>
        </w:tabs>
        <w:spacing w:line="240" w:lineRule="auto"/>
        <w:rPr>
          <w:szCs w:val="26"/>
        </w:rPr>
      </w:pPr>
    </w:p>
    <w:p w:rsidR="00427BC4" w:rsidRDefault="005E4D83" w:rsidP="005E4D83">
      <w:pPr>
        <w:ind w:right="-55" w:firstLine="720"/>
        <w:rPr>
          <w:szCs w:val="26"/>
        </w:rPr>
      </w:pPr>
      <w:r>
        <w:rPr>
          <w:szCs w:val="26"/>
        </w:rPr>
        <w:t xml:space="preserve">По сравнению с 2012 годом общее количество </w:t>
      </w:r>
      <w:r w:rsidRPr="00DD2BB8">
        <w:rPr>
          <w:szCs w:val="26"/>
        </w:rPr>
        <w:t xml:space="preserve">обращений </w:t>
      </w:r>
      <w:r>
        <w:rPr>
          <w:szCs w:val="26"/>
        </w:rPr>
        <w:t>граждан в отчётном периоде 2013 года увеличилось более чем в два раза (</w:t>
      </w:r>
      <w:r w:rsidR="00427BC4">
        <w:rPr>
          <w:szCs w:val="26"/>
        </w:rPr>
        <w:t xml:space="preserve">на </w:t>
      </w:r>
      <w:r>
        <w:rPr>
          <w:szCs w:val="26"/>
        </w:rPr>
        <w:t>145%), по категориям:</w:t>
      </w:r>
    </w:p>
    <w:p w:rsidR="00427BC4" w:rsidRDefault="00427BC4" w:rsidP="005E4D83">
      <w:pPr>
        <w:ind w:right="-55" w:firstLine="720"/>
        <w:rPr>
          <w:szCs w:val="26"/>
        </w:rPr>
      </w:pPr>
      <w:r>
        <w:rPr>
          <w:szCs w:val="26"/>
        </w:rPr>
        <w:t>-</w:t>
      </w:r>
      <w:r w:rsidR="005E4D83">
        <w:rPr>
          <w:szCs w:val="26"/>
        </w:rPr>
        <w:t xml:space="preserve"> в сфере связи на </w:t>
      </w:r>
      <w:r w:rsidR="005E4D83" w:rsidRPr="00510A5F">
        <w:rPr>
          <w:szCs w:val="26"/>
        </w:rPr>
        <w:t>1</w:t>
      </w:r>
      <w:r>
        <w:rPr>
          <w:szCs w:val="26"/>
        </w:rPr>
        <w:t>70%;</w:t>
      </w:r>
    </w:p>
    <w:p w:rsidR="00427BC4" w:rsidRDefault="00427BC4" w:rsidP="005E4D83">
      <w:pPr>
        <w:ind w:right="-55" w:firstLine="720"/>
        <w:rPr>
          <w:szCs w:val="26"/>
        </w:rPr>
      </w:pPr>
      <w:r>
        <w:rPr>
          <w:szCs w:val="26"/>
        </w:rPr>
        <w:t>-</w:t>
      </w:r>
      <w:r w:rsidR="005E4D83">
        <w:rPr>
          <w:szCs w:val="26"/>
        </w:rPr>
        <w:t xml:space="preserve"> в сфере СМИ и вещания на 54%</w:t>
      </w:r>
      <w:r>
        <w:rPr>
          <w:szCs w:val="26"/>
        </w:rPr>
        <w:t>;</w:t>
      </w:r>
    </w:p>
    <w:p w:rsidR="005E4D83" w:rsidRDefault="00427BC4" w:rsidP="005E4D83">
      <w:pPr>
        <w:ind w:right="-55" w:firstLine="720"/>
        <w:rPr>
          <w:szCs w:val="26"/>
        </w:rPr>
      </w:pPr>
      <w:r>
        <w:rPr>
          <w:szCs w:val="26"/>
        </w:rPr>
        <w:t>-</w:t>
      </w:r>
      <w:r w:rsidR="005E4D83">
        <w:rPr>
          <w:szCs w:val="26"/>
        </w:rPr>
        <w:t xml:space="preserve"> </w:t>
      </w:r>
      <w:r w:rsidRPr="00DD2BB8">
        <w:rPr>
          <w:szCs w:val="26"/>
        </w:rPr>
        <w:t>в</w:t>
      </w:r>
      <w:r>
        <w:rPr>
          <w:szCs w:val="26"/>
        </w:rPr>
        <w:t xml:space="preserve"> сфере защиты персональных данных </w:t>
      </w:r>
      <w:r w:rsidR="005E4D83">
        <w:rPr>
          <w:szCs w:val="26"/>
        </w:rPr>
        <w:t>на 80%.</w:t>
      </w:r>
    </w:p>
    <w:p w:rsidR="005E4D83" w:rsidRPr="00DD2BB8" w:rsidRDefault="005E4D83" w:rsidP="005E4D83">
      <w:pPr>
        <w:ind w:right="-55" w:firstLine="720"/>
        <w:rPr>
          <w:szCs w:val="26"/>
        </w:rPr>
      </w:pPr>
      <w:r>
        <w:rPr>
          <w:szCs w:val="26"/>
        </w:rPr>
        <w:lastRenderedPageBreak/>
        <w:t>Увеличение количества обращений является следствием проводимой работы по разъяснению законодательства Российской Федерации в области связи, а так же в связи с расширением возможностей населения направлять обращения через сеть Интернет</w:t>
      </w:r>
      <w:r w:rsidRPr="00DD2BB8">
        <w:rPr>
          <w:szCs w:val="26"/>
        </w:rPr>
        <w:t>.</w:t>
      </w:r>
    </w:p>
    <w:p w:rsidR="005E4D83" w:rsidRPr="00DD2BB8" w:rsidRDefault="005E4D83" w:rsidP="005E4D83">
      <w:pPr>
        <w:ind w:right="-55" w:firstLine="720"/>
        <w:rPr>
          <w:szCs w:val="26"/>
        </w:rPr>
      </w:pPr>
      <w:r w:rsidRPr="00DD2BB8">
        <w:rPr>
          <w:szCs w:val="26"/>
        </w:rPr>
        <w:t>Основные  причины обращений граждан:</w:t>
      </w:r>
    </w:p>
    <w:p w:rsidR="005E4D83" w:rsidRPr="00DD2BB8" w:rsidRDefault="005E4D83" w:rsidP="005E4D83">
      <w:pPr>
        <w:ind w:right="-55" w:firstLine="720"/>
        <w:rPr>
          <w:szCs w:val="26"/>
        </w:rPr>
      </w:pPr>
      <w:r w:rsidRPr="00DD2BB8">
        <w:rPr>
          <w:szCs w:val="26"/>
        </w:rPr>
        <w:t>- недостаточные знания гражданами действующего законодательства в области связи;</w:t>
      </w:r>
    </w:p>
    <w:p w:rsidR="005E4D83" w:rsidRPr="00DD2BB8" w:rsidRDefault="005E4D83" w:rsidP="005E4D83">
      <w:pPr>
        <w:ind w:right="-55" w:firstLine="720"/>
        <w:rPr>
          <w:szCs w:val="26"/>
        </w:rPr>
      </w:pPr>
      <w:r w:rsidRPr="00DD2BB8">
        <w:rPr>
          <w:szCs w:val="26"/>
        </w:rPr>
        <w:t>- некомпетентность представителей операторов, взаимодействующих с пользователями услуг связи, по разъяснению их прав и обязанностей в соответствии с требованиями нормативных правовых актов.</w:t>
      </w:r>
    </w:p>
    <w:p w:rsidR="005E4D83" w:rsidRPr="00DD2BB8" w:rsidRDefault="005E4D83" w:rsidP="005E4D83">
      <w:pPr>
        <w:ind w:right="-55" w:firstLine="720"/>
        <w:rPr>
          <w:szCs w:val="26"/>
        </w:rPr>
      </w:pPr>
      <w:r w:rsidRPr="00DD2BB8">
        <w:rPr>
          <w:szCs w:val="26"/>
        </w:rPr>
        <w:t>- нарушение операторами связи требований нормативных правовых актов в области связи и условий договоров.</w:t>
      </w:r>
    </w:p>
    <w:p w:rsidR="005E4D83" w:rsidRPr="001017BC" w:rsidRDefault="005E4D83" w:rsidP="005E4D83">
      <w:pPr>
        <w:ind w:right="-55" w:firstLine="720"/>
        <w:rPr>
          <w:sz w:val="16"/>
          <w:szCs w:val="16"/>
        </w:rPr>
      </w:pPr>
    </w:p>
    <w:p w:rsidR="005E4D83" w:rsidRDefault="005E4D83" w:rsidP="005E4D83">
      <w:pPr>
        <w:ind w:right="-55" w:firstLine="720"/>
        <w:rPr>
          <w:szCs w:val="26"/>
        </w:rPr>
      </w:pPr>
      <w:r w:rsidRPr="00DD2BB8">
        <w:rPr>
          <w:szCs w:val="26"/>
        </w:rPr>
        <w:t>Основными темами обращений граждан в сфере связи были следующие:</w:t>
      </w:r>
    </w:p>
    <w:p w:rsidR="005E4D83" w:rsidRDefault="005E4D83" w:rsidP="005E4D83">
      <w:pPr>
        <w:ind w:right="-55" w:firstLine="720"/>
        <w:rPr>
          <w:szCs w:val="26"/>
        </w:rPr>
      </w:pPr>
      <w:r w:rsidRPr="00DD2BB8">
        <w:rPr>
          <w:szCs w:val="26"/>
        </w:rPr>
        <w:t>- о качестве пред</w:t>
      </w:r>
      <w:r>
        <w:rPr>
          <w:szCs w:val="26"/>
        </w:rPr>
        <w:t>оставления услуг почтовой связи;</w:t>
      </w:r>
    </w:p>
    <w:p w:rsidR="005E4D83" w:rsidRPr="00DD2BB8" w:rsidRDefault="005E4D83" w:rsidP="005E4D83">
      <w:pPr>
        <w:ind w:right="-55" w:firstLine="720"/>
        <w:rPr>
          <w:szCs w:val="26"/>
        </w:rPr>
      </w:pPr>
      <w:r w:rsidRPr="008648C3">
        <w:rPr>
          <w:szCs w:val="26"/>
        </w:rPr>
        <w:t>- об оплате счетов за услуги доступа к информационным ресурсам;</w:t>
      </w:r>
    </w:p>
    <w:p w:rsidR="005E4D83" w:rsidRPr="008648C3" w:rsidRDefault="005E4D83" w:rsidP="005E4D83">
      <w:pPr>
        <w:ind w:right="-55" w:firstLine="720"/>
        <w:rPr>
          <w:szCs w:val="26"/>
        </w:rPr>
      </w:pPr>
      <w:r w:rsidRPr="008648C3">
        <w:rPr>
          <w:szCs w:val="26"/>
        </w:rPr>
        <w:t>- о неудовлетворительном качестве услуг доступа к информационным ресурсам;</w:t>
      </w:r>
    </w:p>
    <w:p w:rsidR="005E4D83" w:rsidRPr="008648C3" w:rsidRDefault="005E4D83" w:rsidP="005E4D83">
      <w:pPr>
        <w:ind w:right="-55" w:firstLine="720"/>
        <w:rPr>
          <w:szCs w:val="26"/>
        </w:rPr>
      </w:pPr>
      <w:r w:rsidRPr="008648C3">
        <w:rPr>
          <w:szCs w:val="26"/>
        </w:rPr>
        <w:t>- о тарифах на услуги доступа к информационным ресурсам;</w:t>
      </w:r>
    </w:p>
    <w:p w:rsidR="005E4D83" w:rsidRPr="008648C3" w:rsidRDefault="005E4D83" w:rsidP="005E4D83">
      <w:pPr>
        <w:ind w:right="-55" w:firstLine="720"/>
        <w:rPr>
          <w:szCs w:val="26"/>
        </w:rPr>
      </w:pPr>
      <w:r w:rsidRPr="008648C3">
        <w:rPr>
          <w:szCs w:val="26"/>
        </w:rPr>
        <w:t xml:space="preserve">- о неудовлетворительном качестве услуг </w:t>
      </w:r>
      <w:r>
        <w:rPr>
          <w:szCs w:val="26"/>
        </w:rPr>
        <w:t>проводного радиовещания.</w:t>
      </w:r>
    </w:p>
    <w:p w:rsidR="005E4D83" w:rsidRPr="001017BC" w:rsidRDefault="005E4D83" w:rsidP="005E4D83">
      <w:pPr>
        <w:ind w:right="-55" w:firstLine="720"/>
        <w:rPr>
          <w:sz w:val="10"/>
          <w:szCs w:val="10"/>
        </w:rPr>
      </w:pPr>
    </w:p>
    <w:p w:rsidR="005E4D83" w:rsidRDefault="005E4D83" w:rsidP="005E4D83">
      <w:pPr>
        <w:ind w:right="-55" w:firstLine="720"/>
        <w:rPr>
          <w:szCs w:val="26"/>
        </w:rPr>
      </w:pPr>
      <w:r w:rsidRPr="00DD2BB8">
        <w:rPr>
          <w:szCs w:val="26"/>
        </w:rPr>
        <w:t xml:space="preserve">Основная тема обращений граждан в сфере СМИ – нарушение требований закона о СМИ. </w:t>
      </w:r>
    </w:p>
    <w:p w:rsidR="00881A0C" w:rsidRDefault="00881A0C" w:rsidP="00881A0C">
      <w:pPr>
        <w:ind w:firstLine="720"/>
        <w:rPr>
          <w:szCs w:val="26"/>
        </w:rPr>
      </w:pPr>
      <w:r>
        <w:rPr>
          <w:szCs w:val="26"/>
        </w:rPr>
        <w:t>В сфере связи жалобы, в основном, поступают на качество связи, тарифы, невручение в установленный срок письменной корреспонденции.</w:t>
      </w:r>
    </w:p>
    <w:p w:rsidR="005E4D83" w:rsidRPr="004958EB" w:rsidRDefault="005E4D83" w:rsidP="005E4D83">
      <w:pPr>
        <w:tabs>
          <w:tab w:val="left" w:pos="0"/>
        </w:tabs>
        <w:rPr>
          <w:szCs w:val="26"/>
        </w:rPr>
      </w:pPr>
      <w:r w:rsidRPr="004958EB">
        <w:rPr>
          <w:szCs w:val="26"/>
        </w:rPr>
        <w:tab/>
        <w:t>В большинстве случаев граждане обращаются по вопросам нарушения операторами требований законодательства о персональных данных в части обработки персональных данных без письменного согласия, незаконной передачи третьим лицам, нарушения требований конфиденциальности.</w:t>
      </w:r>
    </w:p>
    <w:p w:rsidR="005E4D83" w:rsidRPr="004958EB" w:rsidRDefault="005E4D83" w:rsidP="005E4D83">
      <w:pPr>
        <w:tabs>
          <w:tab w:val="left" w:pos="0"/>
        </w:tabs>
        <w:rPr>
          <w:szCs w:val="26"/>
        </w:rPr>
      </w:pPr>
      <w:r w:rsidRPr="004958EB">
        <w:rPr>
          <w:szCs w:val="26"/>
        </w:rPr>
        <w:tab/>
        <w:t>Наибольшее число обращений граждан поступает на действия кредитных организаций, товариществ собственников жилья</w:t>
      </w:r>
      <w:r>
        <w:rPr>
          <w:szCs w:val="26"/>
        </w:rPr>
        <w:t>, управляющих компаний.</w:t>
      </w:r>
    </w:p>
    <w:p w:rsidR="005E4D83" w:rsidRPr="004958EB" w:rsidRDefault="005E4D83" w:rsidP="005E4D83">
      <w:pPr>
        <w:tabs>
          <w:tab w:val="left" w:pos="0"/>
        </w:tabs>
        <w:rPr>
          <w:szCs w:val="26"/>
        </w:rPr>
      </w:pPr>
      <w:r w:rsidRPr="004958EB">
        <w:rPr>
          <w:szCs w:val="26"/>
        </w:rPr>
        <w:tab/>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персональных данных, к которым предъявляются претензии заявителями.</w:t>
      </w:r>
    </w:p>
    <w:p w:rsidR="00354EA1" w:rsidRPr="00CE58BF" w:rsidRDefault="00354EA1" w:rsidP="004C4A26">
      <w:pPr>
        <w:pStyle w:val="1"/>
      </w:pPr>
      <w:bookmarkStart w:id="83" w:name="_Toc360716333"/>
      <w:r w:rsidRPr="00CE58BF">
        <w:lastRenderedPageBreak/>
        <w:t>II. ДЕЯТЕЛЬНОСТЬ ПО ОБЕСПЕЧЕНИЮ ОСНОВНЫХ ЗАДАЧ И ФУНКЦИЙ</w:t>
      </w:r>
      <w:bookmarkEnd w:id="83"/>
    </w:p>
    <w:p w:rsidR="00C44D5B" w:rsidRDefault="00C44D5B" w:rsidP="00C44D5B">
      <w:pPr>
        <w:pStyle w:val="29"/>
        <w:rPr>
          <w:rFonts w:ascii="Times New Roman" w:hAnsi="Times New Roman" w:cs="Times New Roman"/>
        </w:rPr>
      </w:pPr>
      <w:bookmarkStart w:id="84" w:name="_Toc360716334"/>
    </w:p>
    <w:p w:rsidR="00354EA1" w:rsidRPr="00790569" w:rsidRDefault="00354EA1" w:rsidP="00C44D5B">
      <w:pPr>
        <w:pStyle w:val="2e"/>
        <w:pageBreakBefore w:val="0"/>
      </w:pPr>
      <w:r w:rsidRPr="002E6854">
        <w:t>2</w:t>
      </w:r>
      <w:r>
        <w:t xml:space="preserve">.1. </w:t>
      </w:r>
      <w:r w:rsidR="00CE58BF">
        <w:t>Финансовое обеспечение</w:t>
      </w:r>
      <w:bookmarkEnd w:id="84"/>
    </w:p>
    <w:p w:rsidR="00C5716A" w:rsidRDefault="00C5716A" w:rsidP="003C6207">
      <w:pPr>
        <w:pStyle w:val="29"/>
        <w:rPr>
          <w:rFonts w:ascii="Times New Roman" w:hAnsi="Times New Roman" w:cs="Times New Roman"/>
        </w:rPr>
      </w:pPr>
    </w:p>
    <w:p w:rsidR="00D572FC" w:rsidRPr="00413622" w:rsidRDefault="00D572FC" w:rsidP="00D572FC">
      <w:pPr>
        <w:spacing w:after="200" w:line="276" w:lineRule="auto"/>
        <w:jc w:val="center"/>
        <w:rPr>
          <w:rFonts w:eastAsia="Calibri"/>
          <w:sz w:val="28"/>
          <w:szCs w:val="28"/>
          <w:lang w:eastAsia="en-US"/>
        </w:rPr>
      </w:pPr>
      <w:r w:rsidRPr="00413622">
        <w:rPr>
          <w:rFonts w:eastAsia="Calibri"/>
          <w:sz w:val="28"/>
          <w:szCs w:val="28"/>
          <w:lang w:eastAsia="en-US"/>
        </w:rPr>
        <w:t>Расходы Управления в 2013 году</w:t>
      </w:r>
    </w:p>
    <w:p w:rsidR="00D572FC" w:rsidRPr="00413622" w:rsidRDefault="00D572FC" w:rsidP="00D572FC">
      <w:pPr>
        <w:spacing w:after="200" w:line="276" w:lineRule="auto"/>
        <w:jc w:val="center"/>
        <w:rPr>
          <w:rFonts w:ascii="Calibri" w:eastAsia="Calibri" w:hAnsi="Calibri"/>
          <w:sz w:val="22"/>
          <w:szCs w:val="22"/>
          <w:lang w:eastAsia="en-US"/>
        </w:rPr>
      </w:pPr>
      <w:r w:rsidRPr="00413622">
        <w:rPr>
          <w:rFonts w:ascii="Calibri" w:eastAsia="Calibri" w:hAnsi="Calibri"/>
          <w:noProof/>
          <w:sz w:val="22"/>
          <w:szCs w:val="22"/>
        </w:rPr>
        <w:drawing>
          <wp:inline distT="0" distB="0" distL="0" distR="0">
            <wp:extent cx="6449860" cy="2560320"/>
            <wp:effectExtent l="19050" t="0" r="27140" b="0"/>
            <wp:docPr id="5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bl>
      <w:tblPr>
        <w:tblStyle w:val="2f0"/>
        <w:tblW w:w="0" w:type="auto"/>
        <w:tblLook w:val="04A0"/>
      </w:tblPr>
      <w:tblGrid>
        <w:gridCol w:w="1624"/>
        <w:gridCol w:w="977"/>
        <w:gridCol w:w="778"/>
        <w:gridCol w:w="1084"/>
        <w:gridCol w:w="733"/>
        <w:gridCol w:w="1083"/>
        <w:gridCol w:w="615"/>
        <w:gridCol w:w="1083"/>
        <w:gridCol w:w="724"/>
        <w:gridCol w:w="974"/>
        <w:gridCol w:w="747"/>
      </w:tblGrid>
      <w:tr w:rsidR="00D572FC" w:rsidRPr="0058768F" w:rsidTr="00922367">
        <w:tc>
          <w:tcPr>
            <w:tcW w:w="1657" w:type="dxa"/>
          </w:tcPr>
          <w:p w:rsidR="00D572FC" w:rsidRPr="0058768F" w:rsidRDefault="00D572FC" w:rsidP="00922367">
            <w:pPr>
              <w:spacing w:line="240" w:lineRule="auto"/>
              <w:jc w:val="left"/>
              <w:rPr>
                <w:rFonts w:ascii="Times New Roman" w:hAnsi="Times New Roman"/>
                <w:sz w:val="20"/>
                <w:szCs w:val="20"/>
              </w:rPr>
            </w:pPr>
          </w:p>
        </w:tc>
        <w:tc>
          <w:tcPr>
            <w:tcW w:w="1768" w:type="dxa"/>
            <w:gridSpan w:val="2"/>
          </w:tcPr>
          <w:p w:rsidR="00D572FC" w:rsidRPr="0058768F" w:rsidRDefault="00D572FC" w:rsidP="00922367">
            <w:pPr>
              <w:spacing w:line="240" w:lineRule="auto"/>
              <w:jc w:val="center"/>
              <w:rPr>
                <w:rFonts w:ascii="Times New Roman" w:hAnsi="Times New Roman"/>
                <w:b/>
                <w:sz w:val="20"/>
                <w:szCs w:val="20"/>
                <w:lang w:val="en-US"/>
              </w:rPr>
            </w:pPr>
            <w:r w:rsidRPr="0058768F">
              <w:rPr>
                <w:rFonts w:ascii="Times New Roman" w:hAnsi="Times New Roman"/>
                <w:b/>
                <w:sz w:val="20"/>
                <w:szCs w:val="20"/>
              </w:rPr>
              <w:t xml:space="preserve">1 </w:t>
            </w:r>
            <w:r w:rsidRPr="0058768F">
              <w:rPr>
                <w:rFonts w:ascii="Times New Roman" w:hAnsi="Times New Roman"/>
                <w:sz w:val="20"/>
                <w:szCs w:val="20"/>
              </w:rPr>
              <w:t>квартал</w:t>
            </w:r>
          </w:p>
        </w:tc>
        <w:tc>
          <w:tcPr>
            <w:tcW w:w="1717" w:type="dxa"/>
            <w:gridSpan w:val="2"/>
          </w:tcPr>
          <w:p w:rsidR="00D572FC" w:rsidRPr="0058768F" w:rsidRDefault="00D572FC" w:rsidP="00922367">
            <w:pPr>
              <w:spacing w:line="240" w:lineRule="auto"/>
              <w:jc w:val="center"/>
              <w:rPr>
                <w:rFonts w:ascii="Times New Roman" w:hAnsi="Times New Roman"/>
                <w:b/>
                <w:sz w:val="20"/>
                <w:szCs w:val="20"/>
                <w:lang w:val="en-US"/>
              </w:rPr>
            </w:pPr>
            <w:r w:rsidRPr="0058768F">
              <w:rPr>
                <w:rFonts w:ascii="Times New Roman" w:hAnsi="Times New Roman"/>
                <w:b/>
                <w:sz w:val="20"/>
                <w:szCs w:val="20"/>
              </w:rPr>
              <w:t xml:space="preserve">2 </w:t>
            </w:r>
            <w:r w:rsidRPr="0058768F">
              <w:rPr>
                <w:rFonts w:ascii="Times New Roman" w:hAnsi="Times New Roman"/>
                <w:sz w:val="20"/>
                <w:szCs w:val="20"/>
              </w:rPr>
              <w:t>квартал</w:t>
            </w:r>
          </w:p>
        </w:tc>
        <w:tc>
          <w:tcPr>
            <w:tcW w:w="1716" w:type="dxa"/>
            <w:gridSpan w:val="2"/>
          </w:tcPr>
          <w:p w:rsidR="00D572FC" w:rsidRPr="0058768F" w:rsidRDefault="00D572FC" w:rsidP="00922367">
            <w:pPr>
              <w:spacing w:line="240" w:lineRule="auto"/>
              <w:jc w:val="center"/>
              <w:rPr>
                <w:rFonts w:ascii="Times New Roman" w:hAnsi="Times New Roman"/>
                <w:b/>
                <w:sz w:val="20"/>
                <w:szCs w:val="20"/>
                <w:lang w:val="en-US"/>
              </w:rPr>
            </w:pPr>
            <w:r w:rsidRPr="0058768F">
              <w:rPr>
                <w:rFonts w:ascii="Times New Roman" w:hAnsi="Times New Roman"/>
                <w:b/>
                <w:sz w:val="20"/>
                <w:szCs w:val="20"/>
              </w:rPr>
              <w:t xml:space="preserve">3 </w:t>
            </w:r>
            <w:r w:rsidRPr="0058768F">
              <w:rPr>
                <w:rFonts w:ascii="Times New Roman" w:hAnsi="Times New Roman"/>
                <w:sz w:val="20"/>
                <w:szCs w:val="20"/>
              </w:rPr>
              <w:t>квартал</w:t>
            </w:r>
          </w:p>
        </w:tc>
        <w:tc>
          <w:tcPr>
            <w:tcW w:w="1826" w:type="dxa"/>
            <w:gridSpan w:val="2"/>
          </w:tcPr>
          <w:p w:rsidR="00D572FC" w:rsidRPr="0058768F" w:rsidRDefault="00D572FC" w:rsidP="00922367">
            <w:pPr>
              <w:spacing w:line="240" w:lineRule="auto"/>
              <w:jc w:val="center"/>
              <w:rPr>
                <w:rFonts w:ascii="Times New Roman" w:hAnsi="Times New Roman"/>
                <w:b/>
                <w:sz w:val="20"/>
                <w:szCs w:val="20"/>
              </w:rPr>
            </w:pPr>
            <w:r w:rsidRPr="0058768F">
              <w:rPr>
                <w:rFonts w:ascii="Times New Roman" w:hAnsi="Times New Roman"/>
                <w:b/>
                <w:sz w:val="20"/>
                <w:szCs w:val="20"/>
              </w:rPr>
              <w:t xml:space="preserve">4 </w:t>
            </w:r>
            <w:r w:rsidRPr="0058768F">
              <w:rPr>
                <w:rFonts w:ascii="Times New Roman" w:hAnsi="Times New Roman"/>
                <w:sz w:val="20"/>
                <w:szCs w:val="20"/>
              </w:rPr>
              <w:t>квартал</w:t>
            </w:r>
          </w:p>
        </w:tc>
        <w:tc>
          <w:tcPr>
            <w:tcW w:w="1738" w:type="dxa"/>
            <w:gridSpan w:val="2"/>
          </w:tcPr>
          <w:p w:rsidR="00D572FC" w:rsidRPr="0058768F" w:rsidRDefault="00D572FC" w:rsidP="00922367">
            <w:pPr>
              <w:spacing w:line="240" w:lineRule="auto"/>
              <w:jc w:val="center"/>
              <w:rPr>
                <w:rFonts w:ascii="Times New Roman" w:hAnsi="Times New Roman"/>
                <w:b/>
                <w:sz w:val="20"/>
                <w:szCs w:val="20"/>
              </w:rPr>
            </w:pPr>
            <w:r w:rsidRPr="0058768F">
              <w:rPr>
                <w:rFonts w:ascii="Times New Roman" w:hAnsi="Times New Roman"/>
                <w:b/>
                <w:sz w:val="20"/>
                <w:szCs w:val="20"/>
              </w:rPr>
              <w:t xml:space="preserve">2013 </w:t>
            </w:r>
            <w:r w:rsidRPr="0058768F">
              <w:rPr>
                <w:rFonts w:ascii="Times New Roman" w:hAnsi="Times New Roman"/>
                <w:sz w:val="20"/>
                <w:szCs w:val="20"/>
              </w:rPr>
              <w:t>год</w:t>
            </w:r>
          </w:p>
        </w:tc>
      </w:tr>
      <w:tr w:rsidR="00D572FC" w:rsidRPr="0058768F" w:rsidTr="00922367">
        <w:tc>
          <w:tcPr>
            <w:tcW w:w="1657" w:type="dxa"/>
          </w:tcPr>
          <w:p w:rsidR="00D572FC" w:rsidRPr="0058768F" w:rsidRDefault="00D572FC" w:rsidP="00922367">
            <w:pPr>
              <w:spacing w:line="240" w:lineRule="auto"/>
              <w:jc w:val="left"/>
              <w:rPr>
                <w:rFonts w:ascii="Times New Roman" w:hAnsi="Times New Roman"/>
                <w:sz w:val="20"/>
                <w:szCs w:val="20"/>
              </w:rPr>
            </w:pPr>
          </w:p>
        </w:tc>
        <w:tc>
          <w:tcPr>
            <w:tcW w:w="983"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тыс</w:t>
            </w:r>
            <w:proofErr w:type="gramStart"/>
            <w:r w:rsidRPr="0058768F">
              <w:rPr>
                <w:rFonts w:ascii="Times New Roman" w:hAnsi="Times New Roman"/>
                <w:sz w:val="20"/>
                <w:szCs w:val="20"/>
              </w:rPr>
              <w:t>.р</w:t>
            </w:r>
            <w:proofErr w:type="gramEnd"/>
            <w:r w:rsidRPr="0058768F">
              <w:rPr>
                <w:rFonts w:ascii="Times New Roman" w:hAnsi="Times New Roman"/>
                <w:sz w:val="20"/>
                <w:szCs w:val="20"/>
              </w:rPr>
              <w:t>уб.</w:t>
            </w:r>
          </w:p>
        </w:tc>
        <w:tc>
          <w:tcPr>
            <w:tcW w:w="785"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w:t>
            </w:r>
          </w:p>
        </w:tc>
        <w:tc>
          <w:tcPr>
            <w:tcW w:w="1097"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тыс</w:t>
            </w:r>
            <w:proofErr w:type="gramStart"/>
            <w:r w:rsidRPr="0058768F">
              <w:rPr>
                <w:rFonts w:ascii="Times New Roman" w:hAnsi="Times New Roman"/>
                <w:sz w:val="20"/>
                <w:szCs w:val="20"/>
              </w:rPr>
              <w:t>.р</w:t>
            </w:r>
            <w:proofErr w:type="gramEnd"/>
            <w:r w:rsidRPr="0058768F">
              <w:rPr>
                <w:rFonts w:ascii="Times New Roman" w:hAnsi="Times New Roman"/>
                <w:sz w:val="20"/>
                <w:szCs w:val="20"/>
              </w:rPr>
              <w:t>уб.</w:t>
            </w:r>
          </w:p>
        </w:tc>
        <w:tc>
          <w:tcPr>
            <w:tcW w:w="620"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w:t>
            </w:r>
          </w:p>
        </w:tc>
        <w:tc>
          <w:tcPr>
            <w:tcW w:w="1096"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тыс</w:t>
            </w:r>
            <w:proofErr w:type="gramStart"/>
            <w:r w:rsidRPr="0058768F">
              <w:rPr>
                <w:rFonts w:ascii="Times New Roman" w:hAnsi="Times New Roman"/>
                <w:sz w:val="20"/>
                <w:szCs w:val="20"/>
              </w:rPr>
              <w:t>.р</w:t>
            </w:r>
            <w:proofErr w:type="gramEnd"/>
            <w:r w:rsidRPr="0058768F">
              <w:rPr>
                <w:rFonts w:ascii="Times New Roman" w:hAnsi="Times New Roman"/>
                <w:sz w:val="20"/>
                <w:szCs w:val="20"/>
              </w:rPr>
              <w:t>уб.</w:t>
            </w:r>
          </w:p>
        </w:tc>
        <w:tc>
          <w:tcPr>
            <w:tcW w:w="620"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w:t>
            </w:r>
          </w:p>
        </w:tc>
        <w:tc>
          <w:tcPr>
            <w:tcW w:w="1096"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тыс</w:t>
            </w:r>
            <w:proofErr w:type="gramStart"/>
            <w:r w:rsidRPr="0058768F">
              <w:rPr>
                <w:rFonts w:ascii="Times New Roman" w:hAnsi="Times New Roman"/>
                <w:sz w:val="20"/>
                <w:szCs w:val="20"/>
              </w:rPr>
              <w:t>.р</w:t>
            </w:r>
            <w:proofErr w:type="gramEnd"/>
            <w:r w:rsidRPr="0058768F">
              <w:rPr>
                <w:rFonts w:ascii="Times New Roman" w:hAnsi="Times New Roman"/>
                <w:sz w:val="20"/>
                <w:szCs w:val="20"/>
              </w:rPr>
              <w:t>уб.</w:t>
            </w:r>
          </w:p>
        </w:tc>
        <w:tc>
          <w:tcPr>
            <w:tcW w:w="730"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w:t>
            </w:r>
          </w:p>
        </w:tc>
        <w:tc>
          <w:tcPr>
            <w:tcW w:w="981"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тыс</w:t>
            </w:r>
            <w:proofErr w:type="gramStart"/>
            <w:r w:rsidRPr="0058768F">
              <w:rPr>
                <w:rFonts w:ascii="Times New Roman" w:hAnsi="Times New Roman"/>
                <w:sz w:val="20"/>
                <w:szCs w:val="20"/>
              </w:rPr>
              <w:t>.р</w:t>
            </w:r>
            <w:proofErr w:type="gramEnd"/>
            <w:r w:rsidRPr="0058768F">
              <w:rPr>
                <w:rFonts w:ascii="Times New Roman" w:hAnsi="Times New Roman"/>
                <w:sz w:val="20"/>
                <w:szCs w:val="20"/>
              </w:rPr>
              <w:t>уб.</w:t>
            </w:r>
          </w:p>
        </w:tc>
        <w:tc>
          <w:tcPr>
            <w:tcW w:w="757"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w:t>
            </w:r>
          </w:p>
        </w:tc>
      </w:tr>
      <w:tr w:rsidR="00D572FC" w:rsidRPr="0058768F" w:rsidTr="00922367">
        <w:tc>
          <w:tcPr>
            <w:tcW w:w="1657" w:type="dxa"/>
          </w:tcPr>
          <w:p w:rsidR="00D572FC" w:rsidRPr="0058768F" w:rsidRDefault="00D572FC" w:rsidP="00922367">
            <w:pPr>
              <w:spacing w:line="240" w:lineRule="auto"/>
              <w:jc w:val="left"/>
              <w:rPr>
                <w:rFonts w:ascii="Times New Roman" w:hAnsi="Times New Roman"/>
                <w:sz w:val="20"/>
                <w:szCs w:val="20"/>
              </w:rPr>
            </w:pPr>
            <w:r w:rsidRPr="0058768F">
              <w:rPr>
                <w:rFonts w:ascii="Times New Roman" w:hAnsi="Times New Roman"/>
                <w:sz w:val="20"/>
                <w:szCs w:val="20"/>
              </w:rPr>
              <w:t xml:space="preserve">Планируемые </w:t>
            </w:r>
          </w:p>
        </w:tc>
        <w:tc>
          <w:tcPr>
            <w:tcW w:w="983"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13455,0</w:t>
            </w:r>
          </w:p>
        </w:tc>
        <w:tc>
          <w:tcPr>
            <w:tcW w:w="785"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20%</w:t>
            </w:r>
          </w:p>
          <w:p w:rsidR="00D572FC" w:rsidRPr="0058768F" w:rsidRDefault="00D572FC" w:rsidP="00922367">
            <w:pPr>
              <w:spacing w:line="240" w:lineRule="auto"/>
              <w:jc w:val="center"/>
              <w:rPr>
                <w:rFonts w:ascii="Times New Roman" w:hAnsi="Times New Roman"/>
                <w:sz w:val="20"/>
                <w:szCs w:val="20"/>
              </w:rPr>
            </w:pPr>
          </w:p>
        </w:tc>
        <w:tc>
          <w:tcPr>
            <w:tcW w:w="1097"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 xml:space="preserve">17333,0 </w:t>
            </w:r>
            <w:r w:rsidRPr="0058768F">
              <w:rPr>
                <w:rFonts w:ascii="Times New Roman" w:hAnsi="Times New Roman"/>
                <w:b/>
                <w:sz w:val="20"/>
                <w:szCs w:val="20"/>
              </w:rPr>
              <w:t>(30788,0)</w:t>
            </w:r>
          </w:p>
        </w:tc>
        <w:tc>
          <w:tcPr>
            <w:tcW w:w="620"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45%</w:t>
            </w:r>
          </w:p>
          <w:p w:rsidR="00D572FC" w:rsidRPr="0058768F" w:rsidRDefault="00D572FC" w:rsidP="00922367">
            <w:pPr>
              <w:spacing w:line="240" w:lineRule="auto"/>
              <w:jc w:val="center"/>
              <w:rPr>
                <w:rFonts w:ascii="Times New Roman" w:hAnsi="Times New Roman"/>
                <w:sz w:val="20"/>
                <w:szCs w:val="20"/>
              </w:rPr>
            </w:pPr>
          </w:p>
        </w:tc>
        <w:tc>
          <w:tcPr>
            <w:tcW w:w="1096"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 xml:space="preserve">17104,0 </w:t>
            </w:r>
            <w:r w:rsidRPr="0058768F">
              <w:rPr>
                <w:rFonts w:ascii="Times New Roman" w:hAnsi="Times New Roman"/>
                <w:b/>
                <w:sz w:val="20"/>
                <w:szCs w:val="20"/>
              </w:rPr>
              <w:t>(47892,0)</w:t>
            </w:r>
          </w:p>
        </w:tc>
        <w:tc>
          <w:tcPr>
            <w:tcW w:w="620"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70%</w:t>
            </w:r>
          </w:p>
          <w:p w:rsidR="00D572FC" w:rsidRPr="0058768F" w:rsidRDefault="00D572FC" w:rsidP="00922367">
            <w:pPr>
              <w:spacing w:line="240" w:lineRule="auto"/>
              <w:jc w:val="center"/>
              <w:rPr>
                <w:rFonts w:ascii="Times New Roman" w:hAnsi="Times New Roman"/>
                <w:sz w:val="20"/>
                <w:szCs w:val="20"/>
              </w:rPr>
            </w:pPr>
          </w:p>
        </w:tc>
        <w:tc>
          <w:tcPr>
            <w:tcW w:w="1096"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 xml:space="preserve">20526,0 </w:t>
            </w:r>
            <w:r w:rsidRPr="0058768F">
              <w:rPr>
                <w:rFonts w:ascii="Times New Roman" w:hAnsi="Times New Roman"/>
                <w:b/>
                <w:sz w:val="20"/>
                <w:szCs w:val="20"/>
              </w:rPr>
              <w:t>(68418,0)</w:t>
            </w:r>
          </w:p>
        </w:tc>
        <w:tc>
          <w:tcPr>
            <w:tcW w:w="730"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100%</w:t>
            </w:r>
          </w:p>
          <w:p w:rsidR="00D572FC" w:rsidRPr="0058768F" w:rsidRDefault="00D572FC" w:rsidP="00922367">
            <w:pPr>
              <w:spacing w:line="240" w:lineRule="auto"/>
              <w:jc w:val="center"/>
              <w:rPr>
                <w:rFonts w:ascii="Times New Roman" w:hAnsi="Times New Roman"/>
                <w:sz w:val="20"/>
                <w:szCs w:val="20"/>
              </w:rPr>
            </w:pPr>
          </w:p>
        </w:tc>
        <w:tc>
          <w:tcPr>
            <w:tcW w:w="981" w:type="dxa"/>
          </w:tcPr>
          <w:p w:rsidR="00D572FC" w:rsidRPr="0058768F" w:rsidRDefault="00D572FC" w:rsidP="00922367">
            <w:pPr>
              <w:spacing w:line="240" w:lineRule="auto"/>
              <w:jc w:val="center"/>
              <w:rPr>
                <w:rFonts w:ascii="Times New Roman" w:hAnsi="Times New Roman"/>
                <w:b/>
                <w:sz w:val="20"/>
                <w:szCs w:val="20"/>
              </w:rPr>
            </w:pPr>
            <w:r w:rsidRPr="0058768F">
              <w:rPr>
                <w:rFonts w:ascii="Times New Roman" w:hAnsi="Times New Roman"/>
                <w:b/>
                <w:sz w:val="20"/>
                <w:szCs w:val="20"/>
              </w:rPr>
              <w:t>68418,0</w:t>
            </w:r>
          </w:p>
        </w:tc>
        <w:tc>
          <w:tcPr>
            <w:tcW w:w="757"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100%</w:t>
            </w:r>
          </w:p>
        </w:tc>
      </w:tr>
      <w:tr w:rsidR="00D572FC" w:rsidRPr="0058768F" w:rsidTr="00922367">
        <w:tc>
          <w:tcPr>
            <w:tcW w:w="1657" w:type="dxa"/>
          </w:tcPr>
          <w:p w:rsidR="00D572FC" w:rsidRPr="0058768F" w:rsidRDefault="00D572FC" w:rsidP="00922367">
            <w:pPr>
              <w:spacing w:line="240" w:lineRule="auto"/>
              <w:jc w:val="left"/>
              <w:rPr>
                <w:rFonts w:ascii="Times New Roman" w:hAnsi="Times New Roman"/>
                <w:sz w:val="20"/>
                <w:szCs w:val="20"/>
              </w:rPr>
            </w:pPr>
            <w:r w:rsidRPr="0058768F">
              <w:rPr>
                <w:rFonts w:ascii="Times New Roman" w:hAnsi="Times New Roman"/>
                <w:sz w:val="20"/>
                <w:szCs w:val="20"/>
              </w:rPr>
              <w:t>Фактические</w:t>
            </w:r>
          </w:p>
        </w:tc>
        <w:tc>
          <w:tcPr>
            <w:tcW w:w="983"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11840,0</w:t>
            </w:r>
          </w:p>
        </w:tc>
        <w:tc>
          <w:tcPr>
            <w:tcW w:w="785"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17,6%</w:t>
            </w:r>
          </w:p>
          <w:p w:rsidR="00D572FC" w:rsidRPr="0058768F" w:rsidRDefault="00D572FC" w:rsidP="00922367">
            <w:pPr>
              <w:spacing w:line="240" w:lineRule="auto"/>
              <w:jc w:val="center"/>
              <w:rPr>
                <w:rFonts w:ascii="Times New Roman" w:hAnsi="Times New Roman"/>
                <w:sz w:val="20"/>
                <w:szCs w:val="20"/>
              </w:rPr>
            </w:pPr>
          </w:p>
        </w:tc>
        <w:tc>
          <w:tcPr>
            <w:tcW w:w="1097"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 xml:space="preserve">21825,0 </w:t>
            </w:r>
            <w:r w:rsidRPr="0058768F">
              <w:rPr>
                <w:rFonts w:ascii="Times New Roman" w:hAnsi="Times New Roman"/>
                <w:b/>
                <w:sz w:val="20"/>
                <w:szCs w:val="20"/>
              </w:rPr>
              <w:t>(33665,0)</w:t>
            </w:r>
          </w:p>
        </w:tc>
        <w:tc>
          <w:tcPr>
            <w:tcW w:w="620" w:type="dxa"/>
          </w:tcPr>
          <w:p w:rsidR="00D572FC" w:rsidRPr="0058768F" w:rsidRDefault="00D572FC" w:rsidP="00922367">
            <w:pPr>
              <w:spacing w:line="240" w:lineRule="auto"/>
              <w:jc w:val="center"/>
              <w:rPr>
                <w:rFonts w:ascii="Times New Roman" w:hAnsi="Times New Roman"/>
                <w:sz w:val="20"/>
                <w:szCs w:val="20"/>
              </w:rPr>
            </w:pPr>
            <w:r w:rsidRPr="0058768F">
              <w:rPr>
                <w:rFonts w:ascii="Times New Roman" w:hAnsi="Times New Roman"/>
                <w:sz w:val="20"/>
                <w:szCs w:val="20"/>
              </w:rPr>
              <w:t>49,2%</w:t>
            </w:r>
          </w:p>
          <w:p w:rsidR="00D572FC" w:rsidRPr="0058768F" w:rsidRDefault="00D572FC" w:rsidP="00922367">
            <w:pPr>
              <w:spacing w:line="240" w:lineRule="auto"/>
              <w:jc w:val="center"/>
              <w:rPr>
                <w:rFonts w:ascii="Times New Roman" w:hAnsi="Times New Roman"/>
                <w:sz w:val="20"/>
                <w:szCs w:val="20"/>
              </w:rPr>
            </w:pPr>
          </w:p>
        </w:tc>
        <w:tc>
          <w:tcPr>
            <w:tcW w:w="1096" w:type="dxa"/>
          </w:tcPr>
          <w:p w:rsidR="00D572FC" w:rsidRPr="0058768F" w:rsidRDefault="00D572FC" w:rsidP="00922367">
            <w:pPr>
              <w:spacing w:line="240" w:lineRule="auto"/>
              <w:jc w:val="center"/>
              <w:rPr>
                <w:rFonts w:ascii="Times New Roman" w:hAnsi="Times New Roman"/>
                <w:sz w:val="20"/>
                <w:szCs w:val="20"/>
              </w:rPr>
            </w:pPr>
          </w:p>
        </w:tc>
        <w:tc>
          <w:tcPr>
            <w:tcW w:w="620" w:type="dxa"/>
          </w:tcPr>
          <w:p w:rsidR="00D572FC" w:rsidRPr="0058768F" w:rsidRDefault="00D572FC" w:rsidP="00922367">
            <w:pPr>
              <w:spacing w:line="240" w:lineRule="auto"/>
              <w:jc w:val="center"/>
              <w:rPr>
                <w:rFonts w:ascii="Times New Roman" w:hAnsi="Times New Roman"/>
                <w:sz w:val="20"/>
                <w:szCs w:val="20"/>
              </w:rPr>
            </w:pPr>
          </w:p>
        </w:tc>
        <w:tc>
          <w:tcPr>
            <w:tcW w:w="1096" w:type="dxa"/>
          </w:tcPr>
          <w:p w:rsidR="00D572FC" w:rsidRPr="0058768F" w:rsidRDefault="00D572FC" w:rsidP="00922367">
            <w:pPr>
              <w:spacing w:line="240" w:lineRule="auto"/>
              <w:jc w:val="center"/>
              <w:rPr>
                <w:rFonts w:ascii="Times New Roman" w:hAnsi="Times New Roman"/>
                <w:sz w:val="20"/>
                <w:szCs w:val="20"/>
              </w:rPr>
            </w:pPr>
          </w:p>
        </w:tc>
        <w:tc>
          <w:tcPr>
            <w:tcW w:w="730" w:type="dxa"/>
          </w:tcPr>
          <w:p w:rsidR="00D572FC" w:rsidRPr="0058768F" w:rsidRDefault="00D572FC" w:rsidP="00922367">
            <w:pPr>
              <w:spacing w:line="240" w:lineRule="auto"/>
              <w:jc w:val="center"/>
              <w:rPr>
                <w:rFonts w:ascii="Times New Roman" w:hAnsi="Times New Roman"/>
                <w:sz w:val="20"/>
                <w:szCs w:val="20"/>
              </w:rPr>
            </w:pPr>
          </w:p>
        </w:tc>
        <w:tc>
          <w:tcPr>
            <w:tcW w:w="981" w:type="dxa"/>
          </w:tcPr>
          <w:p w:rsidR="00D572FC" w:rsidRPr="0058768F" w:rsidRDefault="00D572FC" w:rsidP="00922367">
            <w:pPr>
              <w:spacing w:line="240" w:lineRule="auto"/>
              <w:jc w:val="center"/>
              <w:rPr>
                <w:rFonts w:ascii="Times New Roman" w:hAnsi="Times New Roman"/>
                <w:sz w:val="20"/>
                <w:szCs w:val="20"/>
              </w:rPr>
            </w:pPr>
          </w:p>
        </w:tc>
        <w:tc>
          <w:tcPr>
            <w:tcW w:w="757" w:type="dxa"/>
          </w:tcPr>
          <w:p w:rsidR="00D572FC" w:rsidRPr="0058768F" w:rsidRDefault="00D572FC" w:rsidP="00922367">
            <w:pPr>
              <w:spacing w:line="240" w:lineRule="auto"/>
              <w:jc w:val="center"/>
              <w:rPr>
                <w:rFonts w:ascii="Times New Roman" w:hAnsi="Times New Roman"/>
                <w:sz w:val="20"/>
                <w:szCs w:val="20"/>
              </w:rPr>
            </w:pPr>
          </w:p>
        </w:tc>
      </w:tr>
    </w:tbl>
    <w:p w:rsidR="00D572FC" w:rsidRPr="00413622" w:rsidRDefault="00D572FC" w:rsidP="00D572FC">
      <w:pPr>
        <w:spacing w:after="200" w:line="276" w:lineRule="auto"/>
        <w:jc w:val="left"/>
        <w:rPr>
          <w:rFonts w:ascii="Calibri" w:eastAsia="Calibri" w:hAnsi="Calibri"/>
          <w:sz w:val="22"/>
          <w:szCs w:val="22"/>
          <w:lang w:eastAsia="en-US"/>
        </w:rPr>
      </w:pPr>
    </w:p>
    <w:p w:rsidR="00D572FC" w:rsidRPr="00F22C01" w:rsidRDefault="00D572FC" w:rsidP="00D572FC">
      <w:pPr>
        <w:shd w:val="clear" w:color="auto" w:fill="FFFFFF"/>
        <w:spacing w:line="490" w:lineRule="exact"/>
        <w:ind w:right="370" w:firstLine="701"/>
        <w:rPr>
          <w:szCs w:val="26"/>
        </w:rPr>
      </w:pPr>
      <w:proofErr w:type="gramStart"/>
      <w:r>
        <w:rPr>
          <w:szCs w:val="26"/>
        </w:rPr>
        <w:t>В</w:t>
      </w:r>
      <w:r w:rsidRPr="00F22C01">
        <w:rPr>
          <w:szCs w:val="26"/>
        </w:rPr>
        <w:t xml:space="preserve"> </w:t>
      </w:r>
      <w:r>
        <w:rPr>
          <w:szCs w:val="26"/>
        </w:rPr>
        <w:t xml:space="preserve">1-ом полугодии </w:t>
      </w:r>
      <w:r w:rsidRPr="00F22C01">
        <w:rPr>
          <w:szCs w:val="26"/>
        </w:rPr>
        <w:t>201</w:t>
      </w:r>
      <w:r>
        <w:rPr>
          <w:szCs w:val="26"/>
        </w:rPr>
        <w:t>3</w:t>
      </w:r>
      <w:r w:rsidRPr="00F22C01">
        <w:rPr>
          <w:szCs w:val="26"/>
        </w:rPr>
        <w:t xml:space="preserve"> год</w:t>
      </w:r>
      <w:r>
        <w:rPr>
          <w:szCs w:val="26"/>
        </w:rPr>
        <w:t>а</w:t>
      </w:r>
      <w:r w:rsidRPr="00F22C01">
        <w:rPr>
          <w:szCs w:val="26"/>
        </w:rPr>
        <w:t xml:space="preserve"> Управление осуществляло свою финансово-хозяйственную деятельность в соответствии с Федеральным законом от </w:t>
      </w:r>
      <w:r>
        <w:rPr>
          <w:szCs w:val="26"/>
        </w:rPr>
        <w:t>03</w:t>
      </w:r>
      <w:r w:rsidRPr="00F22C01">
        <w:rPr>
          <w:szCs w:val="26"/>
        </w:rPr>
        <w:t>.12.20</w:t>
      </w:r>
      <w:r>
        <w:rPr>
          <w:szCs w:val="26"/>
        </w:rPr>
        <w:t>12</w:t>
      </w:r>
      <w:r w:rsidRPr="00F22C01">
        <w:rPr>
          <w:szCs w:val="26"/>
        </w:rPr>
        <w:t xml:space="preserve"> № </w:t>
      </w:r>
      <w:r>
        <w:rPr>
          <w:szCs w:val="26"/>
        </w:rPr>
        <w:t>216</w:t>
      </w:r>
      <w:r w:rsidRPr="00F22C01">
        <w:rPr>
          <w:szCs w:val="26"/>
        </w:rPr>
        <w:t>-ФЗ «О федеральном бюджете на 201</w:t>
      </w:r>
      <w:r>
        <w:rPr>
          <w:szCs w:val="26"/>
        </w:rPr>
        <w:t>3</w:t>
      </w:r>
      <w:r w:rsidRPr="00F22C01">
        <w:rPr>
          <w:szCs w:val="26"/>
        </w:rPr>
        <w:t xml:space="preserve"> год</w:t>
      </w:r>
      <w:r>
        <w:rPr>
          <w:szCs w:val="26"/>
        </w:rPr>
        <w:t xml:space="preserve"> и на плановый период 2014</w:t>
      </w:r>
      <w:r w:rsidRPr="00F22C01">
        <w:rPr>
          <w:szCs w:val="26"/>
        </w:rPr>
        <w:t xml:space="preserve"> и 201</w:t>
      </w:r>
      <w:r>
        <w:rPr>
          <w:szCs w:val="26"/>
        </w:rPr>
        <w:t>5</w:t>
      </w:r>
      <w:r w:rsidRPr="00F22C01">
        <w:rPr>
          <w:szCs w:val="26"/>
        </w:rPr>
        <w:t xml:space="preserve"> годов», а также на основании расходных расписаний, поступивших в 201</w:t>
      </w:r>
      <w:r>
        <w:rPr>
          <w:szCs w:val="26"/>
        </w:rPr>
        <w:t>3</w:t>
      </w:r>
      <w:r w:rsidRPr="00F22C01">
        <w:rPr>
          <w:szCs w:val="26"/>
        </w:rPr>
        <w:t xml:space="preserve"> году и в соответствии с Приказом Минфина РФ от 2</w:t>
      </w:r>
      <w:r>
        <w:rPr>
          <w:szCs w:val="26"/>
        </w:rPr>
        <w:t>1</w:t>
      </w:r>
      <w:r w:rsidRPr="00F22C01">
        <w:rPr>
          <w:i/>
          <w:iCs/>
          <w:szCs w:val="26"/>
        </w:rPr>
        <w:t>.</w:t>
      </w:r>
      <w:r w:rsidRPr="00F22C01">
        <w:rPr>
          <w:szCs w:val="26"/>
        </w:rPr>
        <w:t>12.201</w:t>
      </w:r>
      <w:r>
        <w:rPr>
          <w:szCs w:val="26"/>
        </w:rPr>
        <w:t>2</w:t>
      </w:r>
      <w:r w:rsidRPr="00F22C01">
        <w:rPr>
          <w:szCs w:val="26"/>
        </w:rPr>
        <w:t xml:space="preserve"> № 1</w:t>
      </w:r>
      <w:r>
        <w:rPr>
          <w:szCs w:val="26"/>
        </w:rPr>
        <w:t>71н</w:t>
      </w:r>
      <w:r w:rsidRPr="00F22C01">
        <w:rPr>
          <w:szCs w:val="26"/>
        </w:rPr>
        <w:t xml:space="preserve"> «Об утверждении указаний о порядке применения бюджетной классификации</w:t>
      </w:r>
      <w:proofErr w:type="gramEnd"/>
      <w:r w:rsidRPr="00F22C01">
        <w:rPr>
          <w:szCs w:val="26"/>
        </w:rPr>
        <w:t xml:space="preserve"> Российской Федерации</w:t>
      </w:r>
      <w:r>
        <w:rPr>
          <w:szCs w:val="26"/>
        </w:rPr>
        <w:t xml:space="preserve"> на 2013 год и на плановый период 2014</w:t>
      </w:r>
      <w:r w:rsidRPr="00F22C01">
        <w:rPr>
          <w:szCs w:val="26"/>
        </w:rPr>
        <w:t xml:space="preserve"> и 201</w:t>
      </w:r>
      <w:r>
        <w:rPr>
          <w:szCs w:val="26"/>
        </w:rPr>
        <w:t>5 годов</w:t>
      </w:r>
      <w:r w:rsidRPr="00F22C01">
        <w:rPr>
          <w:szCs w:val="26"/>
        </w:rPr>
        <w:t>».</w:t>
      </w:r>
    </w:p>
    <w:p w:rsidR="00D572FC" w:rsidRPr="0058768F" w:rsidRDefault="00D572FC" w:rsidP="00D572FC">
      <w:pPr>
        <w:shd w:val="clear" w:color="auto" w:fill="FFFFFF"/>
        <w:tabs>
          <w:tab w:val="left" w:pos="5693"/>
        </w:tabs>
        <w:spacing w:before="197"/>
        <w:rPr>
          <w:sz w:val="20"/>
        </w:rPr>
      </w:pPr>
      <w:r w:rsidRPr="0058768F">
        <w:rPr>
          <w:sz w:val="20"/>
        </w:rPr>
        <w:tab/>
      </w:r>
      <w:r w:rsidRPr="0058768F">
        <w:rPr>
          <w:sz w:val="20"/>
        </w:rPr>
        <w:tab/>
      </w:r>
      <w:r w:rsidRPr="0058768F">
        <w:rPr>
          <w:sz w:val="20"/>
        </w:rPr>
        <w:tab/>
      </w:r>
      <w:r w:rsidRPr="0058768F">
        <w:rPr>
          <w:sz w:val="20"/>
        </w:rPr>
        <w:tab/>
      </w:r>
      <w:r w:rsidRPr="0058768F">
        <w:rPr>
          <w:sz w:val="20"/>
        </w:rPr>
        <w:tab/>
      </w:r>
      <w:r w:rsidRPr="0058768F">
        <w:rPr>
          <w:sz w:val="20"/>
        </w:rPr>
        <w:tab/>
        <w:t>( руб.)</w:t>
      </w:r>
    </w:p>
    <w:tbl>
      <w:tblPr>
        <w:tblW w:w="10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2551"/>
        <w:gridCol w:w="1560"/>
        <w:gridCol w:w="1417"/>
        <w:gridCol w:w="1558"/>
      </w:tblGrid>
      <w:tr w:rsidR="00D572FC" w:rsidRPr="00BA5AA2" w:rsidTr="00922367">
        <w:trPr>
          <w:trHeight w:val="820"/>
        </w:trPr>
        <w:tc>
          <w:tcPr>
            <w:tcW w:w="3227" w:type="dxa"/>
            <w:shd w:val="clear" w:color="auto" w:fill="auto"/>
          </w:tcPr>
          <w:p w:rsidR="00D572FC" w:rsidRPr="0058768F" w:rsidRDefault="00D572FC" w:rsidP="00922367">
            <w:pPr>
              <w:tabs>
                <w:tab w:val="left" w:pos="5693"/>
              </w:tabs>
              <w:spacing w:line="240" w:lineRule="auto"/>
              <w:jc w:val="center"/>
              <w:rPr>
                <w:sz w:val="20"/>
              </w:rPr>
            </w:pPr>
          </w:p>
          <w:p w:rsidR="00D572FC" w:rsidRPr="0058768F" w:rsidRDefault="00D572FC" w:rsidP="00922367">
            <w:pPr>
              <w:tabs>
                <w:tab w:val="left" w:pos="5693"/>
              </w:tabs>
              <w:spacing w:line="240" w:lineRule="auto"/>
              <w:jc w:val="center"/>
              <w:rPr>
                <w:sz w:val="20"/>
              </w:rPr>
            </w:pPr>
            <w:r w:rsidRPr="0058768F">
              <w:rPr>
                <w:sz w:val="20"/>
              </w:rPr>
              <w:t>Наименование показателя</w:t>
            </w:r>
          </w:p>
        </w:tc>
        <w:tc>
          <w:tcPr>
            <w:tcW w:w="2551" w:type="dxa"/>
            <w:shd w:val="clear" w:color="auto" w:fill="auto"/>
          </w:tcPr>
          <w:p w:rsidR="00D572FC" w:rsidRPr="0058768F" w:rsidRDefault="00D572FC" w:rsidP="00922367">
            <w:pPr>
              <w:tabs>
                <w:tab w:val="left" w:pos="5693"/>
              </w:tabs>
              <w:spacing w:line="240" w:lineRule="auto"/>
              <w:jc w:val="center"/>
              <w:rPr>
                <w:sz w:val="20"/>
              </w:rPr>
            </w:pPr>
            <w:r w:rsidRPr="0058768F">
              <w:rPr>
                <w:sz w:val="20"/>
              </w:rPr>
              <w:t>Код расходов бюджетной классификации</w:t>
            </w:r>
          </w:p>
        </w:tc>
        <w:tc>
          <w:tcPr>
            <w:tcW w:w="1560" w:type="dxa"/>
            <w:shd w:val="clear" w:color="auto" w:fill="auto"/>
          </w:tcPr>
          <w:p w:rsidR="00D572FC" w:rsidRPr="0058768F" w:rsidRDefault="00D572FC" w:rsidP="00922367">
            <w:pPr>
              <w:tabs>
                <w:tab w:val="left" w:pos="5693"/>
              </w:tabs>
              <w:spacing w:line="240" w:lineRule="auto"/>
              <w:jc w:val="center"/>
              <w:rPr>
                <w:sz w:val="20"/>
              </w:rPr>
            </w:pPr>
            <w:r w:rsidRPr="0058768F">
              <w:rPr>
                <w:sz w:val="20"/>
              </w:rPr>
              <w:t>Лимиты бюджетных обязательств</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Фактически исполнено</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Остаток на 01.07.2013</w:t>
            </w:r>
          </w:p>
        </w:tc>
      </w:tr>
      <w:tr w:rsidR="00D572FC" w:rsidRPr="00BA5AA2"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Расходы бюджета-всего</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68417810,00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33665006,57</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34752803,43</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Выплаты независимым экспертам</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09604010010800244226</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7500,00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0,00</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lang w:val="en-US"/>
              </w:rPr>
            </w:pPr>
            <w:r w:rsidRPr="0058768F">
              <w:rPr>
                <w:sz w:val="20"/>
              </w:rPr>
              <w:t>7500,00</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Фонд оплаты труда</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09604010011500121211</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31187060,00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lang w:val="en-US"/>
              </w:rPr>
            </w:pPr>
            <w:r w:rsidRPr="0058768F">
              <w:rPr>
                <w:sz w:val="20"/>
              </w:rPr>
              <w:t>15100237,57</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16086822,43</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Прочие выплаты</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09604010011500122212</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100000,00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39745,17</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60254,83</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Начисления на выплаты по оплате труда</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09604010011500121213</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9218500,00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4511422,35</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4707077,65</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lastRenderedPageBreak/>
              <w:t>Транспортные расходы в командировках</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09604010011500122222</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327050,00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lang w:val="en-US"/>
              </w:rPr>
            </w:pPr>
            <w:r w:rsidRPr="0058768F">
              <w:rPr>
                <w:sz w:val="20"/>
              </w:rPr>
              <w:t>129572,70</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197477,30</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Проживание в командировках</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09604010011500122226</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1210000,00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675242,66</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534757,34</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Услуги связи (ИКТ)</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09604010011500242221</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1520200,00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lang w:val="en-US"/>
              </w:rPr>
            </w:pPr>
            <w:r w:rsidRPr="0058768F">
              <w:rPr>
                <w:sz w:val="20"/>
              </w:rPr>
              <w:t>531523,99</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988676,01</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Работы, услуги по содержанию имущества (ИКТ)</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09604010011500242225</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6157500,00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lang w:val="en-US"/>
              </w:rPr>
            </w:pPr>
            <w:r w:rsidRPr="0058768F">
              <w:rPr>
                <w:sz w:val="20"/>
              </w:rPr>
              <w:t>2976936,93</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3180563,07</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Прочие работы, услуги (ИКТ)</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09604010011500242226</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691000,00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lang w:val="en-US"/>
              </w:rPr>
            </w:pPr>
            <w:r w:rsidRPr="0058768F">
              <w:rPr>
                <w:sz w:val="20"/>
              </w:rPr>
              <w:t>266200,55</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424799,45</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Увеличение стоимости основных средств (ИКТ)</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09604010011500242310</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508989,00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lang w:val="en-US"/>
              </w:rPr>
            </w:pPr>
            <w:r w:rsidRPr="0058768F">
              <w:rPr>
                <w:sz w:val="20"/>
              </w:rPr>
              <w:t>452989,00</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56000,00</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Увеличение стоимости материальных запасов (ИКТ)</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09604010011500244340</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498011,00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lang w:val="en-US"/>
              </w:rPr>
            </w:pPr>
            <w:r w:rsidRPr="0058768F">
              <w:rPr>
                <w:sz w:val="20"/>
              </w:rPr>
              <w:t>0,00</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498011,00</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 xml:space="preserve">Работы, услуги по содержанию имущества </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09604010011500243225</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1245800,00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lang w:val="en-US"/>
              </w:rPr>
            </w:pPr>
            <w:r w:rsidRPr="0058768F">
              <w:rPr>
                <w:sz w:val="20"/>
              </w:rPr>
              <w:t>625758,96</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620041,04</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Услуги связи</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09604010011500244221</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1233150,00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lang w:val="en-US"/>
              </w:rPr>
            </w:pPr>
            <w:r w:rsidRPr="0058768F">
              <w:rPr>
                <w:sz w:val="20"/>
              </w:rPr>
              <w:t>509224,27</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723925,73</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Коммунальные услуги</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09604010011500244223</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1195501,90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lang w:val="en-US"/>
              </w:rPr>
            </w:pPr>
            <w:r w:rsidRPr="0058768F">
              <w:rPr>
                <w:sz w:val="20"/>
              </w:rPr>
              <w:t>572602,33</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622899,57</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Работы, услуги по содержанию имущества</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09604010011500244225</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2346910,00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1094436,21</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1252473,79</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Прочие работы, услуги</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09604010011500244226</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3636448,10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1796467,81</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1839980,29</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Увеличение стоимости основных средств</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09604010011500244310</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3877400,00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lang w:val="en-US"/>
              </w:rPr>
            </w:pPr>
            <w:r w:rsidRPr="0058768F">
              <w:rPr>
                <w:sz w:val="20"/>
              </w:rPr>
              <w:t>2417515,79</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1459884,21</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Увеличение стоимости материальных запасов</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09604010011500244340</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2338970,00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lang w:val="en-US"/>
              </w:rPr>
            </w:pPr>
            <w:r w:rsidRPr="0058768F">
              <w:rPr>
                <w:sz w:val="20"/>
              </w:rPr>
              <w:t>1163608,93</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1175361,07</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Уплата налога на имущество и земельного налога</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09604010011500851290</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969200,00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lang w:val="en-US"/>
              </w:rPr>
            </w:pPr>
            <w:r w:rsidRPr="0058768F">
              <w:rPr>
                <w:sz w:val="20"/>
              </w:rPr>
              <w:t>707678,00</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261522,00</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Уплата прочих налогов, сборов и иных платежей</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09604010011500852290</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133500,00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lang w:val="en-US"/>
              </w:rPr>
            </w:pPr>
            <w:r w:rsidRPr="0058768F">
              <w:rPr>
                <w:sz w:val="20"/>
              </w:rPr>
              <w:t>93843,35</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39656,65</w:t>
            </w:r>
          </w:p>
        </w:tc>
      </w:tr>
      <w:tr w:rsidR="00D572FC" w:rsidTr="00922367">
        <w:tc>
          <w:tcPr>
            <w:tcW w:w="3227" w:type="dxa"/>
            <w:shd w:val="clear" w:color="auto" w:fill="auto"/>
            <w:vAlign w:val="center"/>
          </w:tcPr>
          <w:p w:rsidR="00D572FC" w:rsidRPr="0058768F" w:rsidRDefault="00D572FC" w:rsidP="00922367">
            <w:pPr>
              <w:tabs>
                <w:tab w:val="left" w:pos="5693"/>
              </w:tabs>
              <w:spacing w:line="240" w:lineRule="auto"/>
              <w:rPr>
                <w:sz w:val="20"/>
              </w:rPr>
            </w:pPr>
            <w:r w:rsidRPr="0058768F">
              <w:rPr>
                <w:sz w:val="20"/>
              </w:rPr>
              <w:t>Прочие работы, услуги</w:t>
            </w:r>
          </w:p>
        </w:tc>
        <w:tc>
          <w:tcPr>
            <w:tcW w:w="2551"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09607054280100244226</w:t>
            </w:r>
          </w:p>
        </w:tc>
        <w:tc>
          <w:tcPr>
            <w:tcW w:w="1560"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15120,00</w:t>
            </w:r>
          </w:p>
        </w:tc>
        <w:tc>
          <w:tcPr>
            <w:tcW w:w="1417"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0,00</w:t>
            </w:r>
          </w:p>
        </w:tc>
        <w:tc>
          <w:tcPr>
            <w:tcW w:w="1558" w:type="dxa"/>
            <w:shd w:val="clear" w:color="auto" w:fill="auto"/>
            <w:vAlign w:val="center"/>
          </w:tcPr>
          <w:p w:rsidR="00D572FC" w:rsidRPr="0058768F" w:rsidRDefault="00D572FC" w:rsidP="00922367">
            <w:pPr>
              <w:tabs>
                <w:tab w:val="left" w:pos="5693"/>
              </w:tabs>
              <w:spacing w:line="240" w:lineRule="auto"/>
              <w:jc w:val="center"/>
              <w:rPr>
                <w:sz w:val="20"/>
              </w:rPr>
            </w:pPr>
            <w:r w:rsidRPr="0058768F">
              <w:rPr>
                <w:sz w:val="20"/>
              </w:rPr>
              <w:t>15120,00</w:t>
            </w:r>
          </w:p>
        </w:tc>
      </w:tr>
    </w:tbl>
    <w:p w:rsidR="00D572FC" w:rsidRDefault="00D572FC" w:rsidP="00D572FC">
      <w:pPr>
        <w:shd w:val="clear" w:color="auto" w:fill="FFFFFF"/>
        <w:spacing w:line="320" w:lineRule="exact"/>
        <w:ind w:left="17" w:right="-57" w:firstLine="697"/>
        <w:rPr>
          <w:sz w:val="28"/>
          <w:szCs w:val="28"/>
        </w:rPr>
      </w:pPr>
      <w:r>
        <w:rPr>
          <w:sz w:val="28"/>
          <w:szCs w:val="28"/>
        </w:rPr>
        <w:tab/>
      </w:r>
    </w:p>
    <w:p w:rsidR="00D572FC" w:rsidRPr="00F22C01" w:rsidRDefault="00D572FC" w:rsidP="00D572FC">
      <w:pPr>
        <w:shd w:val="clear" w:color="auto" w:fill="FFFFFF"/>
        <w:ind w:left="17" w:right="-57" w:firstLine="697"/>
        <w:rPr>
          <w:szCs w:val="26"/>
        </w:rPr>
      </w:pPr>
      <w:r w:rsidRPr="00F22C01">
        <w:rPr>
          <w:szCs w:val="26"/>
        </w:rPr>
        <w:t>В разрезе функций</w:t>
      </w:r>
      <w:r w:rsidRPr="00F516FB">
        <w:rPr>
          <w:szCs w:val="26"/>
        </w:rPr>
        <w:t xml:space="preserve"> </w:t>
      </w:r>
      <w:r w:rsidRPr="00F22C01">
        <w:rPr>
          <w:szCs w:val="26"/>
        </w:rPr>
        <w:t xml:space="preserve"> и </w:t>
      </w:r>
      <w:r w:rsidRPr="00F516FB">
        <w:rPr>
          <w:szCs w:val="26"/>
        </w:rPr>
        <w:t xml:space="preserve"> </w:t>
      </w:r>
      <w:r w:rsidRPr="00F22C01">
        <w:rPr>
          <w:szCs w:val="26"/>
        </w:rPr>
        <w:t>экономической</w:t>
      </w:r>
      <w:r w:rsidRPr="00F516FB">
        <w:rPr>
          <w:szCs w:val="26"/>
        </w:rPr>
        <w:t xml:space="preserve"> </w:t>
      </w:r>
      <w:r w:rsidRPr="00F22C01">
        <w:rPr>
          <w:szCs w:val="26"/>
        </w:rPr>
        <w:t xml:space="preserve"> классификации</w:t>
      </w:r>
      <w:r w:rsidRPr="00F516FB">
        <w:rPr>
          <w:szCs w:val="26"/>
        </w:rPr>
        <w:t xml:space="preserve"> </w:t>
      </w:r>
      <w:r w:rsidRPr="00F22C01">
        <w:rPr>
          <w:szCs w:val="26"/>
        </w:rPr>
        <w:t xml:space="preserve"> расходов </w:t>
      </w:r>
      <w:r w:rsidRPr="00F516FB">
        <w:rPr>
          <w:szCs w:val="26"/>
        </w:rPr>
        <w:t xml:space="preserve"> </w:t>
      </w:r>
      <w:r w:rsidRPr="00F22C01">
        <w:rPr>
          <w:szCs w:val="26"/>
        </w:rPr>
        <w:t xml:space="preserve">бюджетные средства распределяются в соответствии с лимитами </w:t>
      </w:r>
      <w:r w:rsidRPr="00F516FB">
        <w:rPr>
          <w:szCs w:val="26"/>
        </w:rPr>
        <w:t xml:space="preserve">  </w:t>
      </w:r>
      <w:r w:rsidRPr="00F22C01">
        <w:rPr>
          <w:szCs w:val="26"/>
        </w:rPr>
        <w:t>бюджетных обязательств и объемами финансирования расходов.</w:t>
      </w:r>
    </w:p>
    <w:p w:rsidR="00D572FC" w:rsidRPr="00F22C01" w:rsidRDefault="00D572FC" w:rsidP="00D572FC">
      <w:pPr>
        <w:shd w:val="clear" w:color="auto" w:fill="FFFFFF"/>
        <w:tabs>
          <w:tab w:val="left" w:pos="9307"/>
        </w:tabs>
        <w:ind w:left="19" w:firstLine="696"/>
        <w:rPr>
          <w:szCs w:val="26"/>
        </w:rPr>
      </w:pPr>
      <w:r w:rsidRPr="00F22C01">
        <w:rPr>
          <w:szCs w:val="26"/>
        </w:rPr>
        <w:t>Платежи осуществляются в пределах лимитов бюджетных обязательств и</w:t>
      </w:r>
      <w:r w:rsidRPr="00F516FB">
        <w:rPr>
          <w:szCs w:val="26"/>
        </w:rPr>
        <w:t xml:space="preserve"> </w:t>
      </w:r>
      <w:r w:rsidRPr="0009031A">
        <w:rPr>
          <w:szCs w:val="26"/>
        </w:rPr>
        <w:t>объемов финансирования.</w:t>
      </w:r>
      <w:r w:rsidRPr="0009031A">
        <w:rPr>
          <w:szCs w:val="26"/>
        </w:rPr>
        <w:tab/>
      </w:r>
    </w:p>
    <w:p w:rsidR="00D572FC" w:rsidRPr="004745A0" w:rsidRDefault="00D572FC" w:rsidP="00D572FC">
      <w:pPr>
        <w:shd w:val="clear" w:color="auto" w:fill="FFFFFF"/>
        <w:tabs>
          <w:tab w:val="left" w:pos="9307"/>
        </w:tabs>
        <w:ind w:left="19" w:firstLine="696"/>
        <w:rPr>
          <w:szCs w:val="26"/>
        </w:rPr>
      </w:pPr>
      <w:r w:rsidRPr="00F22C01">
        <w:rPr>
          <w:szCs w:val="26"/>
        </w:rPr>
        <w:t xml:space="preserve">Утвержденная смета доходов и расходов на </w:t>
      </w:r>
      <w:r>
        <w:rPr>
          <w:szCs w:val="26"/>
        </w:rPr>
        <w:t xml:space="preserve">1- полугодие </w:t>
      </w:r>
      <w:r w:rsidRPr="00F22C01">
        <w:rPr>
          <w:szCs w:val="26"/>
        </w:rPr>
        <w:t>201</w:t>
      </w:r>
      <w:r>
        <w:rPr>
          <w:szCs w:val="26"/>
        </w:rPr>
        <w:t>3</w:t>
      </w:r>
      <w:r w:rsidRPr="00F22C01">
        <w:rPr>
          <w:szCs w:val="26"/>
        </w:rPr>
        <w:t xml:space="preserve"> год</w:t>
      </w:r>
      <w:r>
        <w:rPr>
          <w:szCs w:val="26"/>
        </w:rPr>
        <w:t>а</w:t>
      </w:r>
      <w:r w:rsidRPr="00F22C01">
        <w:rPr>
          <w:szCs w:val="26"/>
        </w:rPr>
        <w:t xml:space="preserve"> составила –  </w:t>
      </w:r>
      <w:r>
        <w:rPr>
          <w:szCs w:val="26"/>
        </w:rPr>
        <w:t>68417,81</w:t>
      </w:r>
      <w:r w:rsidRPr="00F22C01">
        <w:rPr>
          <w:szCs w:val="26"/>
        </w:rPr>
        <w:t xml:space="preserve"> тыс. руб.</w:t>
      </w:r>
      <w:r w:rsidRPr="0009031A">
        <w:rPr>
          <w:szCs w:val="26"/>
        </w:rPr>
        <w:t xml:space="preserve"> Кассовое исполнение сметы по состоянию на </w:t>
      </w:r>
      <w:r>
        <w:rPr>
          <w:szCs w:val="26"/>
        </w:rPr>
        <w:t>0</w:t>
      </w:r>
      <w:r w:rsidRPr="0009031A">
        <w:rPr>
          <w:szCs w:val="26"/>
        </w:rPr>
        <w:t>1.</w:t>
      </w:r>
      <w:r>
        <w:rPr>
          <w:szCs w:val="26"/>
        </w:rPr>
        <w:t>07</w:t>
      </w:r>
      <w:r w:rsidRPr="0009031A">
        <w:rPr>
          <w:szCs w:val="26"/>
        </w:rPr>
        <w:t>.201</w:t>
      </w:r>
      <w:r>
        <w:rPr>
          <w:szCs w:val="26"/>
        </w:rPr>
        <w:t>3</w:t>
      </w:r>
      <w:r w:rsidRPr="0009031A">
        <w:rPr>
          <w:szCs w:val="26"/>
        </w:rPr>
        <w:t xml:space="preserve"> составило </w:t>
      </w:r>
      <w:r w:rsidRPr="00C353EE">
        <w:rPr>
          <w:szCs w:val="26"/>
        </w:rPr>
        <w:t xml:space="preserve">–  </w:t>
      </w:r>
      <w:r>
        <w:rPr>
          <w:szCs w:val="26"/>
        </w:rPr>
        <w:t>33665,01</w:t>
      </w:r>
      <w:r w:rsidRPr="00C353EE">
        <w:rPr>
          <w:szCs w:val="26"/>
        </w:rPr>
        <w:t xml:space="preserve"> тыс. руб.</w:t>
      </w:r>
      <w:r w:rsidRPr="0009031A">
        <w:rPr>
          <w:szCs w:val="26"/>
        </w:rPr>
        <w:t xml:space="preserve"> </w:t>
      </w:r>
      <w:r>
        <w:rPr>
          <w:szCs w:val="26"/>
        </w:rPr>
        <w:t>или 49,2</w:t>
      </w:r>
      <w:r w:rsidRPr="004745A0">
        <w:rPr>
          <w:szCs w:val="26"/>
        </w:rPr>
        <w:t xml:space="preserve"> %</w:t>
      </w:r>
      <w:r>
        <w:rPr>
          <w:szCs w:val="26"/>
        </w:rPr>
        <w:t>.</w:t>
      </w:r>
    </w:p>
    <w:p w:rsidR="00D572FC" w:rsidRPr="00F516FB" w:rsidRDefault="00D572FC" w:rsidP="00D572FC">
      <w:pPr>
        <w:shd w:val="clear" w:color="auto" w:fill="FFFFFF"/>
        <w:tabs>
          <w:tab w:val="left" w:pos="9307"/>
        </w:tabs>
        <w:ind w:left="19" w:firstLine="696"/>
        <w:rPr>
          <w:szCs w:val="26"/>
        </w:rPr>
      </w:pPr>
      <w:r w:rsidRPr="00F516FB">
        <w:rPr>
          <w:szCs w:val="26"/>
        </w:rPr>
        <w:t>Годовой фонд оплаты труда государственных служащих, утвержденный на 201</w:t>
      </w:r>
      <w:r>
        <w:rPr>
          <w:szCs w:val="26"/>
        </w:rPr>
        <w:t>3</w:t>
      </w:r>
      <w:r w:rsidRPr="00F516FB">
        <w:rPr>
          <w:szCs w:val="26"/>
        </w:rPr>
        <w:t xml:space="preserve"> год составил </w:t>
      </w:r>
      <w:r>
        <w:rPr>
          <w:szCs w:val="26"/>
        </w:rPr>
        <w:t>26438,26</w:t>
      </w:r>
      <w:r w:rsidRPr="00F516FB">
        <w:rPr>
          <w:szCs w:val="26"/>
        </w:rPr>
        <w:t xml:space="preserve"> тыс. руб., при </w:t>
      </w:r>
      <w:r>
        <w:rPr>
          <w:szCs w:val="26"/>
        </w:rPr>
        <w:t xml:space="preserve">утвержденной </w:t>
      </w:r>
      <w:r w:rsidRPr="00F516FB">
        <w:rPr>
          <w:szCs w:val="26"/>
        </w:rPr>
        <w:t xml:space="preserve">численности 108 человек. Годовой фонд оплаты труда обслуживающего персонала </w:t>
      </w:r>
      <w:r>
        <w:rPr>
          <w:szCs w:val="26"/>
        </w:rPr>
        <w:t>4748,80</w:t>
      </w:r>
      <w:r w:rsidRPr="00F516FB">
        <w:rPr>
          <w:szCs w:val="26"/>
        </w:rPr>
        <w:t xml:space="preserve"> тыс. руб., при </w:t>
      </w:r>
      <w:r>
        <w:rPr>
          <w:szCs w:val="26"/>
        </w:rPr>
        <w:t xml:space="preserve">утвержденной </w:t>
      </w:r>
      <w:r w:rsidRPr="00F516FB">
        <w:rPr>
          <w:szCs w:val="26"/>
        </w:rPr>
        <w:t xml:space="preserve">численности 29 человек. Среднемесячная заработная плата за </w:t>
      </w:r>
      <w:r>
        <w:rPr>
          <w:szCs w:val="26"/>
        </w:rPr>
        <w:t xml:space="preserve">1-е полугодие </w:t>
      </w:r>
      <w:r w:rsidRPr="00F516FB">
        <w:rPr>
          <w:szCs w:val="26"/>
        </w:rPr>
        <w:t>201</w:t>
      </w:r>
      <w:r>
        <w:rPr>
          <w:szCs w:val="26"/>
        </w:rPr>
        <w:t>3</w:t>
      </w:r>
      <w:r w:rsidRPr="00F516FB">
        <w:rPr>
          <w:szCs w:val="26"/>
        </w:rPr>
        <w:t xml:space="preserve"> год</w:t>
      </w:r>
      <w:r>
        <w:rPr>
          <w:szCs w:val="26"/>
        </w:rPr>
        <w:t>а</w:t>
      </w:r>
      <w:r w:rsidRPr="00F516FB">
        <w:rPr>
          <w:szCs w:val="26"/>
        </w:rPr>
        <w:t xml:space="preserve"> государственных служащих составила 2</w:t>
      </w:r>
      <w:r>
        <w:rPr>
          <w:szCs w:val="26"/>
        </w:rPr>
        <w:t>6,01</w:t>
      </w:r>
      <w:r w:rsidRPr="00F516FB">
        <w:rPr>
          <w:szCs w:val="26"/>
        </w:rPr>
        <w:t xml:space="preserve"> тыс. руб</w:t>
      </w:r>
      <w:r>
        <w:rPr>
          <w:szCs w:val="26"/>
        </w:rPr>
        <w:t>., обслуживающего персонала – 19,00</w:t>
      </w:r>
      <w:r w:rsidRPr="00F516FB">
        <w:rPr>
          <w:szCs w:val="26"/>
        </w:rPr>
        <w:t xml:space="preserve"> тыс.</w:t>
      </w:r>
      <w:r>
        <w:rPr>
          <w:szCs w:val="26"/>
        </w:rPr>
        <w:t xml:space="preserve"> </w:t>
      </w:r>
      <w:r w:rsidRPr="00F516FB">
        <w:rPr>
          <w:szCs w:val="26"/>
        </w:rPr>
        <w:t>руб.</w:t>
      </w:r>
    </w:p>
    <w:p w:rsidR="00D572FC" w:rsidRDefault="00D572FC" w:rsidP="00D572FC">
      <w:pPr>
        <w:rPr>
          <w:szCs w:val="26"/>
        </w:rPr>
      </w:pPr>
      <w:r>
        <w:rPr>
          <w:szCs w:val="26"/>
        </w:rPr>
        <w:tab/>
      </w:r>
      <w:r w:rsidRPr="004A4E67">
        <w:tab/>
      </w:r>
    </w:p>
    <w:p w:rsidR="00354EA1" w:rsidRPr="00790569" w:rsidRDefault="00354EA1" w:rsidP="0058768F">
      <w:pPr>
        <w:pStyle w:val="2e"/>
      </w:pPr>
      <w:bookmarkStart w:id="85" w:name="_Toc360716335"/>
      <w:r>
        <w:lastRenderedPageBreak/>
        <w:t xml:space="preserve">2.2. </w:t>
      </w:r>
      <w:r w:rsidRPr="00790569">
        <w:t>Информационное обеспечение деятельности</w:t>
      </w:r>
      <w:bookmarkEnd w:id="85"/>
    </w:p>
    <w:p w:rsidR="00354EA1" w:rsidRPr="007000CF" w:rsidRDefault="00354EA1" w:rsidP="00663C37">
      <w:pPr>
        <w:pStyle w:val="29"/>
      </w:pP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 xml:space="preserve">Информация об Управлении Роскомнадзора по </w:t>
      </w:r>
      <w:r w:rsidR="002C5BD6">
        <w:rPr>
          <w:rFonts w:ascii="Times New Roman" w:hAnsi="Times New Roman" w:cs="Times New Roman"/>
        </w:rPr>
        <w:t>Южному федеральному округу</w:t>
      </w:r>
      <w:r w:rsidRPr="000D162B">
        <w:rPr>
          <w:rFonts w:ascii="Times New Roman" w:hAnsi="Times New Roman" w:cs="Times New Roman"/>
        </w:rPr>
        <w:t>, о направлениях деятельности Управления, об антикоррупционной деятельности, о конкурсах и тендерах, об особенностях госслужбы, правовая и контактная информация полностью отражена в соответствующих разделах официального интернет-сайта Управления 23.rsoc.ru. В разделе «Обратная связь» посетители сайта имеют возможность направить официальное обращение в адрес Управления. На сайте ежедневно пополняется лента новостей о деятельности Управления. В среднем ежедневно публикуются по 2 новости.</w:t>
      </w:r>
    </w:p>
    <w:p w:rsidR="00354EA1" w:rsidRPr="000D162B" w:rsidRDefault="00354EA1" w:rsidP="003C6207">
      <w:pPr>
        <w:pStyle w:val="29"/>
        <w:rPr>
          <w:rFonts w:ascii="Times New Roman" w:hAnsi="Times New Roman" w:cs="Times New Roman"/>
        </w:rPr>
      </w:pPr>
      <w:r w:rsidRPr="000D162B">
        <w:rPr>
          <w:rFonts w:ascii="Times New Roman" w:hAnsi="Times New Roman" w:cs="Times New Roman"/>
        </w:rPr>
        <w:t>В соответствии со ст. 13 Федерального закона РФ от 09.02.2009 № 8-ФЗ «Об обеспечении доступа к информации о деятельности государственных органов и органов местного самоуправления» на сайте ежедневно пополняется лента новостей о надзорной деятельности Управления в области персональных данных. В среднем ежемесячно публикуются по 9-11 новостей.</w:t>
      </w:r>
    </w:p>
    <w:p w:rsidR="0021308E" w:rsidRDefault="00354EA1" w:rsidP="003C6207">
      <w:pPr>
        <w:pStyle w:val="29"/>
        <w:rPr>
          <w:rFonts w:ascii="Times New Roman" w:hAnsi="Times New Roman" w:cs="Times New Roman"/>
        </w:rPr>
      </w:pPr>
      <w:r w:rsidRPr="000D162B">
        <w:rPr>
          <w:rFonts w:ascii="Times New Roman" w:hAnsi="Times New Roman" w:cs="Times New Roman"/>
        </w:rPr>
        <w:t>Информация о деятельности Управления в сфере государственного контроля и надзора за соответствием обработки персональных данных требованиям законодательства, разъяснения по реализации требований действующего законодательства РФ размещал</w:t>
      </w:r>
      <w:r w:rsidR="0021308E">
        <w:rPr>
          <w:rFonts w:ascii="Times New Roman" w:hAnsi="Times New Roman" w:cs="Times New Roman"/>
        </w:rPr>
        <w:t>ас</w:t>
      </w:r>
      <w:r w:rsidRPr="000D162B">
        <w:rPr>
          <w:rFonts w:ascii="Times New Roman" w:hAnsi="Times New Roman" w:cs="Times New Roman"/>
        </w:rPr>
        <w:t>ь</w:t>
      </w:r>
      <w:r w:rsidR="0021308E">
        <w:rPr>
          <w:rFonts w:ascii="Times New Roman" w:hAnsi="Times New Roman" w:cs="Times New Roman"/>
        </w:rPr>
        <w:t>:</w:t>
      </w:r>
    </w:p>
    <w:p w:rsidR="00354EA1" w:rsidRPr="000D162B" w:rsidRDefault="0021308E" w:rsidP="003C6207">
      <w:pPr>
        <w:pStyle w:val="29"/>
        <w:rPr>
          <w:rFonts w:ascii="Times New Roman" w:hAnsi="Times New Roman" w:cs="Times New Roman"/>
        </w:rPr>
      </w:pPr>
      <w:r w:rsidRPr="0021308E">
        <w:rPr>
          <w:rFonts w:ascii="Times New Roman" w:hAnsi="Times New Roman" w:cs="Times New Roman"/>
          <w:u w:val="single"/>
        </w:rPr>
        <w:t>в 1 квартале</w:t>
      </w:r>
      <w:r w:rsidR="00354EA1" w:rsidRPr="000D162B">
        <w:rPr>
          <w:rFonts w:ascii="Times New Roman" w:hAnsi="Times New Roman" w:cs="Times New Roman"/>
        </w:rPr>
        <w:t xml:space="preserve">  в средствах массовой информации</w:t>
      </w:r>
      <w:r w:rsidR="003F3AAB">
        <w:rPr>
          <w:rFonts w:ascii="Times New Roman" w:hAnsi="Times New Roman" w:cs="Times New Roman"/>
        </w:rPr>
        <w:t>:</w:t>
      </w:r>
    </w:p>
    <w:p w:rsidR="003F3AAB" w:rsidRPr="009D204F" w:rsidRDefault="00946A7B" w:rsidP="003F3AAB">
      <w:pPr>
        <w:tabs>
          <w:tab w:val="left" w:pos="426"/>
        </w:tabs>
        <w:rPr>
          <w:szCs w:val="26"/>
        </w:rPr>
      </w:pPr>
      <w:r>
        <w:rPr>
          <w:szCs w:val="26"/>
        </w:rPr>
        <w:tab/>
      </w:r>
      <w:r>
        <w:rPr>
          <w:szCs w:val="26"/>
        </w:rPr>
        <w:tab/>
        <w:t xml:space="preserve">- газета </w:t>
      </w:r>
      <w:r w:rsidR="003F3AAB">
        <w:rPr>
          <w:szCs w:val="26"/>
        </w:rPr>
        <w:t>«Вольная Кубань» № 20 (25839) от 12.02.2013;</w:t>
      </w:r>
    </w:p>
    <w:p w:rsidR="003F3AAB" w:rsidRPr="009D204F" w:rsidRDefault="003F3AAB" w:rsidP="003F3AAB">
      <w:pPr>
        <w:tabs>
          <w:tab w:val="left" w:pos="426"/>
        </w:tabs>
        <w:rPr>
          <w:szCs w:val="26"/>
        </w:rPr>
      </w:pPr>
      <w:r>
        <w:rPr>
          <w:szCs w:val="26"/>
        </w:rPr>
        <w:tab/>
      </w:r>
      <w:r>
        <w:rPr>
          <w:szCs w:val="26"/>
        </w:rPr>
        <w:tab/>
        <w:t>- г</w:t>
      </w:r>
      <w:r w:rsidRPr="009D204F">
        <w:rPr>
          <w:szCs w:val="26"/>
        </w:rPr>
        <w:t>азета «Майкопские новости» №</w:t>
      </w:r>
      <w:r>
        <w:rPr>
          <w:szCs w:val="26"/>
        </w:rPr>
        <w:t xml:space="preserve"> 73-74 от 23.03.2013;</w:t>
      </w:r>
    </w:p>
    <w:p w:rsidR="003F3AAB" w:rsidRDefault="003F3AAB" w:rsidP="003F3AAB">
      <w:pPr>
        <w:tabs>
          <w:tab w:val="left" w:pos="426"/>
        </w:tabs>
        <w:rPr>
          <w:szCs w:val="26"/>
        </w:rPr>
      </w:pPr>
      <w:r>
        <w:rPr>
          <w:szCs w:val="26"/>
        </w:rPr>
        <w:tab/>
      </w:r>
      <w:r>
        <w:rPr>
          <w:szCs w:val="26"/>
        </w:rPr>
        <w:tab/>
        <w:t>- г</w:t>
      </w:r>
      <w:r w:rsidRPr="009D204F">
        <w:rPr>
          <w:szCs w:val="26"/>
        </w:rPr>
        <w:t>азета «Советская Адыгея» №</w:t>
      </w:r>
      <w:r>
        <w:rPr>
          <w:szCs w:val="26"/>
        </w:rPr>
        <w:t xml:space="preserve"> </w:t>
      </w:r>
      <w:r w:rsidRPr="009D204F">
        <w:rPr>
          <w:szCs w:val="26"/>
        </w:rPr>
        <w:t>60 от 30.03.2013</w:t>
      </w:r>
      <w:r>
        <w:rPr>
          <w:szCs w:val="26"/>
        </w:rPr>
        <w:t>.</w:t>
      </w:r>
    </w:p>
    <w:p w:rsidR="0021308E" w:rsidRPr="009D204F" w:rsidRDefault="0021308E" w:rsidP="003F3AAB">
      <w:pPr>
        <w:tabs>
          <w:tab w:val="left" w:pos="426"/>
        </w:tabs>
        <w:rPr>
          <w:szCs w:val="26"/>
        </w:rPr>
      </w:pPr>
      <w:r>
        <w:rPr>
          <w:szCs w:val="26"/>
        </w:rPr>
        <w:tab/>
      </w:r>
      <w:r>
        <w:rPr>
          <w:szCs w:val="26"/>
        </w:rPr>
        <w:tab/>
      </w:r>
      <w:r w:rsidRPr="009B4145">
        <w:rPr>
          <w:szCs w:val="26"/>
        </w:rPr>
        <w:t>на портале персональных данных на следующих сайтах</w:t>
      </w:r>
    </w:p>
    <w:p w:rsidR="0021308E" w:rsidRPr="00B62F77" w:rsidRDefault="001246AD" w:rsidP="0021308E">
      <w:pPr>
        <w:tabs>
          <w:tab w:val="left" w:pos="426"/>
        </w:tabs>
        <w:spacing w:line="240" w:lineRule="auto"/>
        <w:rPr>
          <w:sz w:val="24"/>
          <w:szCs w:val="24"/>
        </w:rPr>
      </w:pPr>
      <w:hyperlink r:id="rId148" w:history="1">
        <w:r w:rsidR="0021308E" w:rsidRPr="00B62F77">
          <w:rPr>
            <w:rStyle w:val="af2"/>
            <w:color w:val="auto"/>
            <w:sz w:val="24"/>
            <w:szCs w:val="24"/>
          </w:rPr>
          <w:t>http://adygheya.minobr.ru/documents/arhiv/inf_roskomnadzor.doc</w:t>
        </w:r>
      </w:hyperlink>
      <w:r w:rsidR="0021308E" w:rsidRPr="00B62F77">
        <w:rPr>
          <w:sz w:val="24"/>
          <w:szCs w:val="24"/>
        </w:rPr>
        <w:t>,  25.03.2013</w:t>
      </w:r>
    </w:p>
    <w:p w:rsidR="0021308E" w:rsidRPr="00B62F77" w:rsidRDefault="001246AD" w:rsidP="0021308E">
      <w:pPr>
        <w:tabs>
          <w:tab w:val="left" w:pos="426"/>
        </w:tabs>
        <w:spacing w:line="240" w:lineRule="auto"/>
        <w:rPr>
          <w:sz w:val="24"/>
          <w:szCs w:val="24"/>
        </w:rPr>
      </w:pPr>
      <w:hyperlink r:id="rId149" w:history="1">
        <w:r w:rsidR="0021308E" w:rsidRPr="00B62F77">
          <w:rPr>
            <w:rStyle w:val="af2"/>
            <w:color w:val="auto"/>
            <w:sz w:val="24"/>
            <w:szCs w:val="24"/>
          </w:rPr>
          <w:t>http://</w:t>
        </w:r>
        <w:proofErr w:type="spellStart"/>
        <w:r w:rsidR="0021308E" w:rsidRPr="00B62F77">
          <w:rPr>
            <w:rStyle w:val="af2"/>
            <w:color w:val="auto"/>
            <w:sz w:val="24"/>
            <w:szCs w:val="24"/>
            <w:lang w:val="en-US"/>
          </w:rPr>
          <w:t>dprgek</w:t>
        </w:r>
        <w:proofErr w:type="spellEnd"/>
        <w:r w:rsidR="0021308E" w:rsidRPr="00B62F77">
          <w:rPr>
            <w:rStyle w:val="af2"/>
            <w:color w:val="auto"/>
            <w:sz w:val="24"/>
            <w:szCs w:val="24"/>
          </w:rPr>
          <w:t>.</w:t>
        </w:r>
        <w:proofErr w:type="spellStart"/>
        <w:r w:rsidR="0021308E" w:rsidRPr="00B62F77">
          <w:rPr>
            <w:rStyle w:val="af2"/>
            <w:color w:val="auto"/>
            <w:sz w:val="24"/>
            <w:szCs w:val="24"/>
            <w:lang w:val="en-US"/>
          </w:rPr>
          <w:t>ru</w:t>
        </w:r>
        <w:proofErr w:type="spellEnd"/>
        <w:r w:rsidR="0021308E" w:rsidRPr="00B62F77">
          <w:rPr>
            <w:rStyle w:val="af2"/>
            <w:color w:val="auto"/>
            <w:sz w:val="24"/>
            <w:szCs w:val="24"/>
          </w:rPr>
          <w:t>/</w:t>
        </w:r>
        <w:r w:rsidR="0021308E" w:rsidRPr="00B62F77">
          <w:rPr>
            <w:rStyle w:val="af2"/>
            <w:color w:val="auto"/>
            <w:sz w:val="24"/>
            <w:szCs w:val="24"/>
            <w:lang w:val="en-US"/>
          </w:rPr>
          <w:t>content</w:t>
        </w:r>
        <w:r w:rsidR="0021308E" w:rsidRPr="00B62F77">
          <w:rPr>
            <w:rStyle w:val="af2"/>
            <w:color w:val="auto"/>
            <w:sz w:val="24"/>
            <w:szCs w:val="24"/>
          </w:rPr>
          <w:t>/</w:t>
        </w:r>
        <w:r w:rsidR="0021308E" w:rsidRPr="00B62F77">
          <w:rPr>
            <w:rStyle w:val="af2"/>
            <w:color w:val="auto"/>
            <w:sz w:val="24"/>
            <w:szCs w:val="24"/>
            <w:lang w:val="en-US"/>
          </w:rPr>
          <w:t>section</w:t>
        </w:r>
        <w:r w:rsidR="0021308E" w:rsidRPr="00B62F77">
          <w:rPr>
            <w:rStyle w:val="af2"/>
            <w:color w:val="auto"/>
            <w:sz w:val="24"/>
            <w:szCs w:val="24"/>
          </w:rPr>
          <w:t>/376/</w:t>
        </w:r>
        <w:r w:rsidR="0021308E" w:rsidRPr="00B62F77">
          <w:rPr>
            <w:rStyle w:val="af2"/>
            <w:color w:val="auto"/>
            <w:sz w:val="24"/>
            <w:szCs w:val="24"/>
            <w:lang w:val="en-US"/>
          </w:rPr>
          <w:t>detail</w:t>
        </w:r>
        <w:r w:rsidR="0021308E" w:rsidRPr="00B62F77">
          <w:rPr>
            <w:rStyle w:val="af2"/>
            <w:color w:val="auto"/>
            <w:sz w:val="24"/>
            <w:szCs w:val="24"/>
          </w:rPr>
          <w:t>/253/?phrase_id=118798</w:t>
        </w:r>
      </w:hyperlink>
      <w:r w:rsidR="0021308E" w:rsidRPr="00B62F77">
        <w:rPr>
          <w:sz w:val="24"/>
          <w:szCs w:val="24"/>
        </w:rPr>
        <w:t>,  25.03.2013</w:t>
      </w:r>
    </w:p>
    <w:p w:rsidR="0021308E" w:rsidRPr="00B62F77" w:rsidRDefault="001246AD" w:rsidP="0021308E">
      <w:pPr>
        <w:tabs>
          <w:tab w:val="left" w:pos="426"/>
        </w:tabs>
        <w:spacing w:line="240" w:lineRule="auto"/>
        <w:rPr>
          <w:sz w:val="24"/>
          <w:szCs w:val="24"/>
        </w:rPr>
      </w:pPr>
      <w:hyperlink r:id="rId150" w:history="1">
        <w:r w:rsidR="0021308E" w:rsidRPr="00B62F77">
          <w:rPr>
            <w:rStyle w:val="af2"/>
            <w:color w:val="auto"/>
            <w:sz w:val="24"/>
            <w:szCs w:val="24"/>
          </w:rPr>
          <w:t>http://arm-uowed.ucoz.ru/news/pismo_goskomnadzora_o_personalnykh_dannykh/2013-03-27-4</w:t>
        </w:r>
      </w:hyperlink>
      <w:r w:rsidR="0021308E" w:rsidRPr="00B62F77">
        <w:rPr>
          <w:sz w:val="24"/>
          <w:szCs w:val="24"/>
        </w:rPr>
        <w:t>,  27.03.2013</w:t>
      </w:r>
    </w:p>
    <w:p w:rsidR="0021308E" w:rsidRPr="00B62F77" w:rsidRDefault="001246AD" w:rsidP="0021308E">
      <w:pPr>
        <w:tabs>
          <w:tab w:val="left" w:pos="426"/>
        </w:tabs>
        <w:spacing w:line="240" w:lineRule="auto"/>
        <w:rPr>
          <w:sz w:val="24"/>
          <w:szCs w:val="24"/>
        </w:rPr>
      </w:pPr>
      <w:hyperlink r:id="rId151" w:history="1">
        <w:r w:rsidR="0021308E" w:rsidRPr="00B62F77">
          <w:rPr>
            <w:rStyle w:val="af2"/>
            <w:color w:val="auto"/>
            <w:sz w:val="24"/>
            <w:szCs w:val="24"/>
          </w:rPr>
          <w:t>http://uo-abinsk.kubannet.ru/file7110.html</w:t>
        </w:r>
      </w:hyperlink>
      <w:r w:rsidR="0021308E" w:rsidRPr="00B62F77">
        <w:rPr>
          <w:sz w:val="24"/>
          <w:szCs w:val="24"/>
        </w:rPr>
        <w:t>,  29.03.2013</w:t>
      </w:r>
    </w:p>
    <w:p w:rsidR="0021308E" w:rsidRPr="004C13D4" w:rsidRDefault="001246AD" w:rsidP="0021308E">
      <w:pPr>
        <w:tabs>
          <w:tab w:val="left" w:pos="426"/>
        </w:tabs>
        <w:spacing w:line="240" w:lineRule="auto"/>
        <w:rPr>
          <w:sz w:val="24"/>
          <w:szCs w:val="24"/>
        </w:rPr>
      </w:pPr>
      <w:hyperlink r:id="rId152" w:history="1">
        <w:r w:rsidR="0021308E" w:rsidRPr="004C13D4">
          <w:rPr>
            <w:rStyle w:val="af2"/>
            <w:color w:val="auto"/>
            <w:sz w:val="24"/>
            <w:szCs w:val="24"/>
          </w:rPr>
          <w:t>http://apruo.ru/informatizaziya/normativnie-dokumenti/310-vstuplenie-v-silu-i-deystvie-federalnogo-zakona-ot-27-iyulya-2006-goda-152-o-personalnich-dannich.html</w:t>
        </w:r>
      </w:hyperlink>
      <w:r w:rsidR="0021308E" w:rsidRPr="004C13D4">
        <w:rPr>
          <w:sz w:val="24"/>
          <w:szCs w:val="24"/>
        </w:rPr>
        <w:t>,  25.03.2013</w:t>
      </w:r>
    </w:p>
    <w:p w:rsidR="0021308E" w:rsidRPr="004C13D4" w:rsidRDefault="001246AD" w:rsidP="0021308E">
      <w:pPr>
        <w:tabs>
          <w:tab w:val="left" w:pos="426"/>
        </w:tabs>
        <w:spacing w:line="240" w:lineRule="auto"/>
        <w:rPr>
          <w:sz w:val="24"/>
          <w:szCs w:val="24"/>
        </w:rPr>
      </w:pPr>
      <w:hyperlink r:id="rId153" w:history="1">
        <w:r w:rsidR="0021308E" w:rsidRPr="004C13D4">
          <w:rPr>
            <w:rStyle w:val="af2"/>
            <w:color w:val="auto"/>
            <w:sz w:val="24"/>
            <w:szCs w:val="24"/>
          </w:rPr>
          <w:t>http://beluo.kuban.ru/doc1/pers.doc</w:t>
        </w:r>
      </w:hyperlink>
      <w:r w:rsidR="0021308E" w:rsidRPr="004C13D4">
        <w:rPr>
          <w:sz w:val="24"/>
          <w:szCs w:val="24"/>
        </w:rPr>
        <w:t>,  28.03.2013</w:t>
      </w:r>
    </w:p>
    <w:p w:rsidR="0021308E" w:rsidRPr="004C13D4" w:rsidRDefault="001246AD" w:rsidP="0021308E">
      <w:pPr>
        <w:tabs>
          <w:tab w:val="left" w:pos="426"/>
        </w:tabs>
        <w:spacing w:line="240" w:lineRule="auto"/>
        <w:rPr>
          <w:sz w:val="24"/>
          <w:szCs w:val="24"/>
        </w:rPr>
      </w:pPr>
      <w:hyperlink r:id="rId154" w:history="1">
        <w:r w:rsidR="0021308E" w:rsidRPr="004C13D4">
          <w:rPr>
            <w:rStyle w:val="af2"/>
            <w:color w:val="auto"/>
            <w:sz w:val="24"/>
            <w:szCs w:val="24"/>
          </w:rPr>
          <w:t>http://yeisk-edu.ru/get_file.php?class=files&amp;id=205</w:t>
        </w:r>
      </w:hyperlink>
      <w:r w:rsidR="0021308E" w:rsidRPr="004C13D4">
        <w:rPr>
          <w:sz w:val="24"/>
          <w:szCs w:val="24"/>
        </w:rPr>
        <w:t>,  28.03.2013</w:t>
      </w:r>
    </w:p>
    <w:p w:rsidR="0021308E" w:rsidRPr="004C13D4" w:rsidRDefault="001246AD" w:rsidP="0021308E">
      <w:pPr>
        <w:tabs>
          <w:tab w:val="left" w:pos="426"/>
        </w:tabs>
        <w:spacing w:line="240" w:lineRule="auto"/>
        <w:rPr>
          <w:sz w:val="24"/>
          <w:szCs w:val="24"/>
        </w:rPr>
      </w:pPr>
      <w:hyperlink r:id="rId155" w:history="1">
        <w:r w:rsidR="0021308E" w:rsidRPr="004C13D4">
          <w:rPr>
            <w:rStyle w:val="af2"/>
            <w:color w:val="auto"/>
            <w:sz w:val="24"/>
            <w:szCs w:val="24"/>
          </w:rPr>
          <w:t>http://kurganinskiiuo.narod.ru/doc/informsoob.tif</w:t>
        </w:r>
      </w:hyperlink>
      <w:r w:rsidR="0021308E" w:rsidRPr="004C13D4">
        <w:rPr>
          <w:sz w:val="24"/>
          <w:szCs w:val="24"/>
        </w:rPr>
        <w:t>,  27.03.2013</w:t>
      </w:r>
    </w:p>
    <w:p w:rsidR="0021308E" w:rsidRPr="004C13D4" w:rsidRDefault="001246AD" w:rsidP="0021308E">
      <w:pPr>
        <w:tabs>
          <w:tab w:val="left" w:pos="426"/>
        </w:tabs>
        <w:spacing w:line="240" w:lineRule="auto"/>
        <w:rPr>
          <w:rStyle w:val="aff9"/>
          <w:rFonts w:eastAsia="Calibri"/>
        </w:rPr>
      </w:pPr>
      <w:hyperlink r:id="rId156" w:history="1">
        <w:r w:rsidR="0021308E" w:rsidRPr="004C13D4">
          <w:rPr>
            <w:rStyle w:val="af2"/>
            <w:color w:val="auto"/>
            <w:sz w:val="24"/>
            <w:szCs w:val="24"/>
          </w:rPr>
          <w:t>http://mmc-tbilisskaya.ucoz.ru/Informaziya/federalnyj_zakon_ot_27.07.2006_goda_152-fz.pdf</w:t>
        </w:r>
      </w:hyperlink>
      <w:r w:rsidR="0021308E" w:rsidRPr="004C13D4">
        <w:rPr>
          <w:sz w:val="24"/>
          <w:szCs w:val="24"/>
        </w:rPr>
        <w:t xml:space="preserve">, </w:t>
      </w:r>
      <w:r w:rsidR="0021308E" w:rsidRPr="004C13D4">
        <w:rPr>
          <w:rStyle w:val="aff9"/>
          <w:rFonts w:eastAsia="Calibri"/>
        </w:rPr>
        <w:t xml:space="preserve"> 27.03.2013</w:t>
      </w:r>
    </w:p>
    <w:p w:rsidR="0021308E" w:rsidRPr="004C13D4" w:rsidRDefault="001246AD" w:rsidP="0021308E">
      <w:pPr>
        <w:tabs>
          <w:tab w:val="left" w:pos="426"/>
        </w:tabs>
        <w:spacing w:line="240" w:lineRule="auto"/>
        <w:rPr>
          <w:sz w:val="24"/>
          <w:szCs w:val="24"/>
        </w:rPr>
      </w:pPr>
      <w:hyperlink r:id="rId157" w:history="1">
        <w:r w:rsidR="0021308E" w:rsidRPr="004C13D4">
          <w:rPr>
            <w:rStyle w:val="af2"/>
            <w:color w:val="auto"/>
            <w:sz w:val="24"/>
            <w:szCs w:val="24"/>
          </w:rPr>
          <w:t>http://uo-tuapse.3dn.ru/news/roskomnadzor_napominaet/2013-03-26-170</w:t>
        </w:r>
      </w:hyperlink>
      <w:r w:rsidR="0021308E" w:rsidRPr="004C13D4">
        <w:rPr>
          <w:sz w:val="24"/>
          <w:szCs w:val="24"/>
        </w:rPr>
        <w:t>,  26.03.2013</w:t>
      </w:r>
    </w:p>
    <w:p w:rsidR="0021308E" w:rsidRPr="004C13D4" w:rsidRDefault="001246AD" w:rsidP="0021308E">
      <w:pPr>
        <w:tabs>
          <w:tab w:val="left" w:pos="426"/>
        </w:tabs>
        <w:spacing w:line="240" w:lineRule="auto"/>
        <w:rPr>
          <w:sz w:val="24"/>
          <w:szCs w:val="24"/>
        </w:rPr>
      </w:pPr>
      <w:hyperlink r:id="rId158" w:history="1">
        <w:r w:rsidR="0021308E" w:rsidRPr="004C13D4">
          <w:rPr>
            <w:rStyle w:val="af2"/>
            <w:color w:val="auto"/>
            <w:sz w:val="24"/>
            <w:szCs w:val="24"/>
          </w:rPr>
          <w:t>http://maykop-news.ru/panorama/7430-informacionnoe-soobshhenie.html,  25.03.2013</w:t>
        </w:r>
      </w:hyperlink>
    </w:p>
    <w:p w:rsidR="0021308E" w:rsidRPr="00B62F77" w:rsidRDefault="001246AD" w:rsidP="0021308E">
      <w:pPr>
        <w:tabs>
          <w:tab w:val="left" w:pos="426"/>
        </w:tabs>
        <w:spacing w:line="240" w:lineRule="auto"/>
        <w:rPr>
          <w:sz w:val="24"/>
          <w:szCs w:val="24"/>
        </w:rPr>
      </w:pPr>
      <w:hyperlink r:id="rId159" w:history="1">
        <w:r w:rsidR="0021308E" w:rsidRPr="00B62F77">
          <w:rPr>
            <w:rStyle w:val="af2"/>
            <w:color w:val="auto"/>
            <w:sz w:val="24"/>
            <w:szCs w:val="24"/>
          </w:rPr>
          <w:t>http://adigea.aif.ru/society/news/68990</w:t>
        </w:r>
      </w:hyperlink>
      <w:r w:rsidR="0021308E" w:rsidRPr="00B62F77">
        <w:rPr>
          <w:sz w:val="24"/>
          <w:szCs w:val="24"/>
        </w:rPr>
        <w:t>,  25.03.2013</w:t>
      </w:r>
    </w:p>
    <w:p w:rsidR="0021308E" w:rsidRPr="0021308E" w:rsidRDefault="001246AD" w:rsidP="0021308E">
      <w:pPr>
        <w:tabs>
          <w:tab w:val="left" w:pos="426"/>
        </w:tabs>
        <w:spacing w:line="240" w:lineRule="auto"/>
        <w:rPr>
          <w:sz w:val="24"/>
          <w:szCs w:val="24"/>
        </w:rPr>
      </w:pPr>
      <w:hyperlink r:id="rId160" w:history="1">
        <w:r w:rsidR="0021308E" w:rsidRPr="0021308E">
          <w:rPr>
            <w:rStyle w:val="af2"/>
            <w:color w:val="auto"/>
            <w:sz w:val="24"/>
            <w:szCs w:val="24"/>
          </w:rPr>
          <w:t>http://sov-adyg.ru/index.php?newsid=15720</w:t>
        </w:r>
      </w:hyperlink>
      <w:r w:rsidR="0021308E" w:rsidRPr="0021308E">
        <w:rPr>
          <w:sz w:val="24"/>
          <w:szCs w:val="24"/>
        </w:rPr>
        <w:t>,  29.03.2013</w:t>
      </w:r>
    </w:p>
    <w:p w:rsidR="0021308E" w:rsidRPr="00B62F77" w:rsidRDefault="001246AD" w:rsidP="0021308E">
      <w:pPr>
        <w:tabs>
          <w:tab w:val="left" w:pos="426"/>
        </w:tabs>
        <w:spacing w:line="240" w:lineRule="auto"/>
        <w:rPr>
          <w:sz w:val="24"/>
          <w:szCs w:val="24"/>
        </w:rPr>
      </w:pPr>
      <w:hyperlink r:id="rId161" w:history="1">
        <w:r w:rsidR="0021308E" w:rsidRPr="00B62F77">
          <w:rPr>
            <w:rStyle w:val="af2"/>
            <w:color w:val="auto"/>
            <w:sz w:val="24"/>
            <w:szCs w:val="24"/>
          </w:rPr>
          <w:t>http://krymsk-uno.kubandom.biz/index.php?option=com_content&amp;view=article&amp;id=516:--q--q&amp;catid=44:2010-06-19-20-25-33&amp;Itemid=77</w:t>
        </w:r>
      </w:hyperlink>
      <w:r w:rsidR="0021308E" w:rsidRPr="00B62F77">
        <w:rPr>
          <w:sz w:val="24"/>
          <w:szCs w:val="24"/>
        </w:rPr>
        <w:t>, 27.03.2013</w:t>
      </w:r>
    </w:p>
    <w:p w:rsidR="0021308E" w:rsidRPr="00B62F77" w:rsidRDefault="001246AD" w:rsidP="0021308E">
      <w:pPr>
        <w:spacing w:line="240" w:lineRule="auto"/>
        <w:rPr>
          <w:sz w:val="24"/>
          <w:szCs w:val="24"/>
        </w:rPr>
      </w:pPr>
      <w:hyperlink r:id="rId162" w:history="1">
        <w:proofErr w:type="gramStart"/>
        <w:r w:rsidR="0021308E" w:rsidRPr="00B62F77">
          <w:rPr>
            <w:rStyle w:val="af2"/>
            <w:color w:val="auto"/>
            <w:sz w:val="24"/>
            <w:szCs w:val="24"/>
          </w:rPr>
          <w:t>http://uokanev.ru/prikaz/%D0%B8%D0%BD%D1%84%D0%BE%D1%80%D0%BC%D0%B0%D1%86%D0%B8%D0%BE%D0%BD%D0%BD%D0%BE%D0%B5%20%D1%81%D0%BE%D0%BE%D0%B1%D1%89%D0%B5%D0%BD%D0%B8%D0%B5.doc</w:t>
        </w:r>
      </w:hyperlink>
      <w:r w:rsidR="0021308E" w:rsidRPr="00B62F77">
        <w:rPr>
          <w:sz w:val="24"/>
          <w:szCs w:val="24"/>
        </w:rPr>
        <w:t>, 27.03.2013</w:t>
      </w:r>
      <w:proofErr w:type="gramEnd"/>
    </w:p>
    <w:p w:rsidR="0021308E" w:rsidRPr="00B62F77" w:rsidRDefault="001246AD" w:rsidP="0021308E">
      <w:pPr>
        <w:spacing w:line="240" w:lineRule="auto"/>
        <w:rPr>
          <w:rStyle w:val="aff9"/>
          <w:rFonts w:eastAsia="Calibri"/>
        </w:rPr>
      </w:pPr>
      <w:hyperlink r:id="rId163" w:history="1">
        <w:r w:rsidR="0021308E" w:rsidRPr="00B62F77">
          <w:rPr>
            <w:rStyle w:val="af2"/>
            <w:color w:val="auto"/>
            <w:sz w:val="24"/>
            <w:szCs w:val="24"/>
            <w:lang w:val="en-US"/>
          </w:rPr>
          <w:t>http</w:t>
        </w:r>
        <w:r w:rsidR="0021308E" w:rsidRPr="00B62F77">
          <w:rPr>
            <w:rStyle w:val="af2"/>
            <w:color w:val="auto"/>
            <w:sz w:val="24"/>
            <w:szCs w:val="24"/>
          </w:rPr>
          <w:t>://</w:t>
        </w:r>
        <w:proofErr w:type="spellStart"/>
        <w:r w:rsidR="0021308E" w:rsidRPr="00B62F77">
          <w:rPr>
            <w:rStyle w:val="af2"/>
            <w:color w:val="auto"/>
            <w:sz w:val="24"/>
            <w:szCs w:val="24"/>
            <w:lang w:val="en-US"/>
          </w:rPr>
          <w:t>adm</w:t>
        </w:r>
        <w:proofErr w:type="spellEnd"/>
        <w:r w:rsidR="0021308E" w:rsidRPr="00B62F77">
          <w:rPr>
            <w:rStyle w:val="af2"/>
            <w:color w:val="auto"/>
            <w:sz w:val="24"/>
            <w:szCs w:val="24"/>
          </w:rPr>
          <w:t>-</w:t>
        </w:r>
        <w:proofErr w:type="spellStart"/>
        <w:r w:rsidR="0021308E" w:rsidRPr="00B62F77">
          <w:rPr>
            <w:rStyle w:val="af2"/>
            <w:color w:val="auto"/>
            <w:sz w:val="24"/>
            <w:szCs w:val="24"/>
            <w:lang w:val="en-US"/>
          </w:rPr>
          <w:t>tbilisskaya</w:t>
        </w:r>
        <w:proofErr w:type="spellEnd"/>
        <w:r w:rsidR="0021308E" w:rsidRPr="00B62F77">
          <w:rPr>
            <w:rStyle w:val="af2"/>
            <w:color w:val="auto"/>
            <w:sz w:val="24"/>
            <w:szCs w:val="24"/>
          </w:rPr>
          <w:t>.</w:t>
        </w:r>
        <w:proofErr w:type="spellStart"/>
        <w:r w:rsidR="0021308E" w:rsidRPr="00B62F77">
          <w:rPr>
            <w:rStyle w:val="af2"/>
            <w:color w:val="auto"/>
            <w:sz w:val="24"/>
            <w:szCs w:val="24"/>
            <w:lang w:val="en-US"/>
          </w:rPr>
          <w:t>ru</w:t>
        </w:r>
        <w:proofErr w:type="spellEnd"/>
        <w:r w:rsidR="0021308E" w:rsidRPr="00B62F77">
          <w:rPr>
            <w:rStyle w:val="af2"/>
            <w:color w:val="auto"/>
            <w:sz w:val="24"/>
            <w:szCs w:val="24"/>
          </w:rPr>
          <w:t>/</w:t>
        </w:r>
        <w:r w:rsidR="0021308E" w:rsidRPr="00B62F77">
          <w:rPr>
            <w:rStyle w:val="af2"/>
            <w:color w:val="auto"/>
            <w:sz w:val="24"/>
            <w:szCs w:val="24"/>
            <w:lang w:val="en-US"/>
          </w:rPr>
          <w:t>about</w:t>
        </w:r>
        <w:r w:rsidR="0021308E" w:rsidRPr="00B62F77">
          <w:rPr>
            <w:rStyle w:val="af2"/>
            <w:color w:val="auto"/>
            <w:sz w:val="24"/>
            <w:szCs w:val="24"/>
          </w:rPr>
          <w:t>/</w:t>
        </w:r>
        <w:proofErr w:type="spellStart"/>
        <w:r w:rsidR="0021308E" w:rsidRPr="00B62F77">
          <w:rPr>
            <w:rStyle w:val="af2"/>
            <w:color w:val="auto"/>
            <w:sz w:val="24"/>
            <w:szCs w:val="24"/>
            <w:lang w:val="en-US"/>
          </w:rPr>
          <w:t>upravlenie</w:t>
        </w:r>
        <w:proofErr w:type="spellEnd"/>
        <w:r w:rsidR="0021308E" w:rsidRPr="00B62F77">
          <w:rPr>
            <w:rStyle w:val="af2"/>
            <w:color w:val="auto"/>
            <w:sz w:val="24"/>
            <w:szCs w:val="24"/>
          </w:rPr>
          <w:t>_</w:t>
        </w:r>
        <w:proofErr w:type="spellStart"/>
        <w:r w:rsidR="0021308E" w:rsidRPr="00B62F77">
          <w:rPr>
            <w:rStyle w:val="af2"/>
            <w:color w:val="auto"/>
            <w:sz w:val="24"/>
            <w:szCs w:val="24"/>
            <w:lang w:val="en-US"/>
          </w:rPr>
          <w:t>obrazovaniem</w:t>
        </w:r>
        <w:proofErr w:type="spellEnd"/>
        <w:r w:rsidR="0021308E" w:rsidRPr="00B62F77">
          <w:rPr>
            <w:rStyle w:val="af2"/>
            <w:color w:val="auto"/>
            <w:sz w:val="24"/>
            <w:szCs w:val="24"/>
          </w:rPr>
          <w:t>/</w:t>
        </w:r>
      </w:hyperlink>
      <w:r w:rsidR="0021308E" w:rsidRPr="00B62F77">
        <w:rPr>
          <w:rStyle w:val="aff9"/>
          <w:rFonts w:eastAsia="Calibri"/>
        </w:rPr>
        <w:t>, 27.03.2013</w:t>
      </w:r>
    </w:p>
    <w:p w:rsidR="0021308E" w:rsidRPr="00B62F77" w:rsidRDefault="001246AD" w:rsidP="0021308E">
      <w:pPr>
        <w:spacing w:line="240" w:lineRule="auto"/>
        <w:rPr>
          <w:sz w:val="24"/>
          <w:szCs w:val="24"/>
        </w:rPr>
      </w:pPr>
      <w:hyperlink r:id="rId164" w:history="1">
        <w:r w:rsidR="0021308E" w:rsidRPr="00B62F77">
          <w:rPr>
            <w:rStyle w:val="af2"/>
            <w:color w:val="auto"/>
            <w:sz w:val="24"/>
            <w:szCs w:val="24"/>
          </w:rPr>
          <w:t>http://tuapseregion.ru/администрация/структура/112/</w:t>
        </w:r>
      </w:hyperlink>
      <w:r w:rsidR="0021308E" w:rsidRPr="00B62F77">
        <w:rPr>
          <w:sz w:val="24"/>
          <w:szCs w:val="24"/>
        </w:rPr>
        <w:t>, 27.03.2013</w:t>
      </w:r>
    </w:p>
    <w:p w:rsidR="0021308E" w:rsidRPr="00B62F77" w:rsidRDefault="001246AD" w:rsidP="0021308E">
      <w:pPr>
        <w:spacing w:line="240" w:lineRule="auto"/>
        <w:rPr>
          <w:sz w:val="24"/>
          <w:szCs w:val="24"/>
        </w:rPr>
      </w:pPr>
      <w:hyperlink r:id="rId165" w:history="1">
        <w:r w:rsidR="0021308E" w:rsidRPr="00B62F77">
          <w:rPr>
            <w:rStyle w:val="af2"/>
            <w:color w:val="auto"/>
            <w:sz w:val="24"/>
            <w:szCs w:val="24"/>
          </w:rPr>
          <w:t>http://uo-tuapse.3dn.ru/news/roskomnadzor_napominaet/2013-03-26-170</w:t>
        </w:r>
      </w:hyperlink>
      <w:r w:rsidR="0021308E" w:rsidRPr="00B62F77">
        <w:rPr>
          <w:sz w:val="24"/>
          <w:szCs w:val="24"/>
        </w:rPr>
        <w:t>, 26.03.2013</w:t>
      </w:r>
    </w:p>
    <w:p w:rsidR="0021308E" w:rsidRDefault="0021308E" w:rsidP="0021308E">
      <w:pPr>
        <w:tabs>
          <w:tab w:val="left" w:pos="0"/>
        </w:tabs>
        <w:rPr>
          <w:szCs w:val="26"/>
        </w:rPr>
      </w:pPr>
    </w:p>
    <w:p w:rsidR="0021308E" w:rsidRDefault="0021308E" w:rsidP="0021308E">
      <w:pPr>
        <w:tabs>
          <w:tab w:val="left" w:pos="0"/>
        </w:tabs>
        <w:rPr>
          <w:szCs w:val="26"/>
        </w:rPr>
      </w:pPr>
      <w:r w:rsidRPr="009B4145">
        <w:rPr>
          <w:szCs w:val="26"/>
        </w:rPr>
        <w:tab/>
      </w:r>
      <w:r w:rsidRPr="0021308E">
        <w:rPr>
          <w:szCs w:val="26"/>
          <w:u w:val="single"/>
        </w:rPr>
        <w:t>во 2 квартале</w:t>
      </w:r>
      <w:r w:rsidRPr="009B4145">
        <w:rPr>
          <w:szCs w:val="26"/>
        </w:rPr>
        <w:t xml:space="preserve"> на портале персональных данных на следующих сайтах:</w:t>
      </w:r>
    </w:p>
    <w:p w:rsidR="0021308E" w:rsidRPr="004C13D4" w:rsidRDefault="001246AD" w:rsidP="0021308E">
      <w:pPr>
        <w:spacing w:line="240" w:lineRule="auto"/>
        <w:rPr>
          <w:sz w:val="24"/>
          <w:szCs w:val="24"/>
        </w:rPr>
      </w:pPr>
      <w:hyperlink r:id="rId166" w:history="1">
        <w:r w:rsidR="0021308E" w:rsidRPr="00B62F77">
          <w:rPr>
            <w:rStyle w:val="af2"/>
            <w:color w:val="auto"/>
            <w:sz w:val="24"/>
            <w:szCs w:val="24"/>
          </w:rPr>
          <w:t>http://tihoretsk-gorod.ru/index.php/informatsionnoe-soobshchenie-roskomnadzora-o-zashchite-prav-sub-ektov-personalnykh-dannykh</w:t>
        </w:r>
      </w:hyperlink>
      <w:r w:rsidR="0021308E" w:rsidRPr="004C13D4">
        <w:rPr>
          <w:sz w:val="24"/>
          <w:szCs w:val="24"/>
        </w:rPr>
        <w:t> , 11.04.2013</w:t>
      </w:r>
    </w:p>
    <w:p w:rsidR="0021308E" w:rsidRPr="004C13D4" w:rsidRDefault="001246AD" w:rsidP="0021308E">
      <w:pPr>
        <w:spacing w:line="240" w:lineRule="auto"/>
        <w:rPr>
          <w:sz w:val="24"/>
          <w:szCs w:val="24"/>
        </w:rPr>
      </w:pPr>
      <w:hyperlink r:id="rId167" w:history="1">
        <w:r w:rsidR="0021308E" w:rsidRPr="004C13D4">
          <w:rPr>
            <w:rStyle w:val="af2"/>
            <w:color w:val="auto"/>
            <w:sz w:val="24"/>
            <w:szCs w:val="24"/>
          </w:rPr>
          <w:t>http://admin-tih.ru/administrativnay-areforma/roskomnadzor/index.php</w:t>
        </w:r>
      </w:hyperlink>
      <w:r w:rsidR="0021308E" w:rsidRPr="004C13D4">
        <w:rPr>
          <w:sz w:val="24"/>
          <w:szCs w:val="24"/>
        </w:rPr>
        <w:t>, 11.04.2013</w:t>
      </w:r>
    </w:p>
    <w:p w:rsidR="0021308E" w:rsidRPr="004C13D4" w:rsidRDefault="001246AD" w:rsidP="0021308E">
      <w:pPr>
        <w:spacing w:line="240" w:lineRule="auto"/>
        <w:rPr>
          <w:sz w:val="24"/>
          <w:szCs w:val="24"/>
        </w:rPr>
      </w:pPr>
      <w:hyperlink r:id="rId168" w:history="1">
        <w:r w:rsidR="0021308E" w:rsidRPr="004C13D4">
          <w:rPr>
            <w:rStyle w:val="af2"/>
            <w:color w:val="auto"/>
            <w:sz w:val="24"/>
            <w:szCs w:val="24"/>
          </w:rPr>
          <w:t xml:space="preserve">http://aleks.tih.ru/novosty/news-settlements.html </w:t>
        </w:r>
      </w:hyperlink>
      <w:r w:rsidR="0021308E" w:rsidRPr="004C13D4">
        <w:rPr>
          <w:sz w:val="24"/>
          <w:szCs w:val="24"/>
        </w:rPr>
        <w:t>, 11.04.2013</w:t>
      </w:r>
    </w:p>
    <w:p w:rsidR="0021308E" w:rsidRPr="004C13D4" w:rsidRDefault="001246AD" w:rsidP="0021308E">
      <w:pPr>
        <w:spacing w:line="240" w:lineRule="auto"/>
        <w:rPr>
          <w:sz w:val="24"/>
          <w:szCs w:val="24"/>
        </w:rPr>
      </w:pPr>
      <w:hyperlink r:id="rId169" w:history="1">
        <w:r w:rsidR="0021308E" w:rsidRPr="004C13D4">
          <w:rPr>
            <w:rStyle w:val="af2"/>
            <w:color w:val="auto"/>
            <w:sz w:val="24"/>
            <w:szCs w:val="24"/>
          </w:rPr>
          <w:t>http://aleks.tih.ru/novosty/news-settlements/item/626.html</w:t>
        </w:r>
      </w:hyperlink>
      <w:r w:rsidR="0021308E" w:rsidRPr="004C13D4">
        <w:rPr>
          <w:sz w:val="24"/>
          <w:szCs w:val="24"/>
        </w:rPr>
        <w:t>, 11.04.2013</w:t>
      </w:r>
    </w:p>
    <w:p w:rsidR="0021308E" w:rsidRPr="004C13D4" w:rsidRDefault="001246AD" w:rsidP="0021308E">
      <w:pPr>
        <w:spacing w:line="240" w:lineRule="auto"/>
        <w:rPr>
          <w:sz w:val="24"/>
          <w:szCs w:val="24"/>
        </w:rPr>
      </w:pPr>
      <w:hyperlink r:id="rId170" w:history="1">
        <w:r w:rsidR="0021308E" w:rsidRPr="004C13D4">
          <w:rPr>
            <w:rStyle w:val="af2"/>
            <w:color w:val="auto"/>
            <w:sz w:val="24"/>
            <w:szCs w:val="24"/>
          </w:rPr>
          <w:t xml:space="preserve">http://bratsk.tih.ru/novosty/news-settlements.html </w:t>
        </w:r>
      </w:hyperlink>
      <w:r w:rsidR="0021308E" w:rsidRPr="004C13D4">
        <w:rPr>
          <w:sz w:val="24"/>
          <w:szCs w:val="24"/>
        </w:rPr>
        <w:t>, 11.04.2013</w:t>
      </w:r>
    </w:p>
    <w:p w:rsidR="0021308E" w:rsidRPr="004C13D4" w:rsidRDefault="001246AD" w:rsidP="0021308E">
      <w:pPr>
        <w:spacing w:line="240" w:lineRule="auto"/>
        <w:rPr>
          <w:sz w:val="24"/>
          <w:szCs w:val="24"/>
        </w:rPr>
      </w:pPr>
      <w:hyperlink r:id="rId171" w:history="1">
        <w:r w:rsidR="0021308E" w:rsidRPr="004C13D4">
          <w:rPr>
            <w:rStyle w:val="af2"/>
            <w:color w:val="auto"/>
            <w:sz w:val="24"/>
            <w:szCs w:val="24"/>
          </w:rPr>
          <w:t>http://erembor.tih.ru/novosty/news-settlements/item/download/465_32f8072113bd84e4b0b2b336c464a2b9.html</w:t>
        </w:r>
      </w:hyperlink>
      <w:r w:rsidR="0021308E" w:rsidRPr="004C13D4">
        <w:rPr>
          <w:sz w:val="24"/>
          <w:szCs w:val="24"/>
        </w:rPr>
        <w:t>, 11.04.2013</w:t>
      </w:r>
    </w:p>
    <w:p w:rsidR="0021308E" w:rsidRPr="004C13D4" w:rsidRDefault="001246AD" w:rsidP="0021308E">
      <w:pPr>
        <w:spacing w:line="240" w:lineRule="auto"/>
        <w:rPr>
          <w:sz w:val="24"/>
          <w:szCs w:val="24"/>
        </w:rPr>
      </w:pPr>
      <w:hyperlink r:id="rId172" w:history="1">
        <w:r w:rsidR="0021308E" w:rsidRPr="004C13D4">
          <w:rPr>
            <w:rStyle w:val="af2"/>
            <w:color w:val="auto"/>
            <w:sz w:val="24"/>
            <w:szCs w:val="24"/>
          </w:rPr>
          <w:t xml:space="preserve">http://krutoe.tih.ru/novosty/ob-yavleniya.html </w:t>
        </w:r>
      </w:hyperlink>
      <w:r w:rsidR="0021308E" w:rsidRPr="004C13D4">
        <w:rPr>
          <w:sz w:val="24"/>
          <w:szCs w:val="24"/>
        </w:rPr>
        <w:t>, 11.04.2013</w:t>
      </w:r>
    </w:p>
    <w:p w:rsidR="0021308E" w:rsidRPr="004C13D4" w:rsidRDefault="001246AD" w:rsidP="0021308E">
      <w:pPr>
        <w:spacing w:line="240" w:lineRule="auto"/>
        <w:rPr>
          <w:sz w:val="24"/>
          <w:szCs w:val="24"/>
        </w:rPr>
      </w:pPr>
      <w:hyperlink r:id="rId173" w:history="1">
        <w:r w:rsidR="0021308E" w:rsidRPr="004C13D4">
          <w:rPr>
            <w:rStyle w:val="af2"/>
            <w:color w:val="auto"/>
            <w:sz w:val="24"/>
            <w:szCs w:val="24"/>
          </w:rPr>
          <w:t xml:space="preserve">http://novrozh.tih.ru/novosty/news-settlements.html </w:t>
        </w:r>
      </w:hyperlink>
      <w:r w:rsidR="0021308E" w:rsidRPr="004C13D4">
        <w:rPr>
          <w:sz w:val="24"/>
          <w:szCs w:val="24"/>
        </w:rPr>
        <w:t>, 11.04.2013</w:t>
      </w:r>
    </w:p>
    <w:p w:rsidR="0021308E" w:rsidRPr="004C13D4" w:rsidRDefault="001246AD" w:rsidP="0021308E">
      <w:pPr>
        <w:spacing w:line="240" w:lineRule="auto"/>
        <w:rPr>
          <w:sz w:val="24"/>
          <w:szCs w:val="24"/>
        </w:rPr>
      </w:pPr>
      <w:hyperlink r:id="rId174" w:history="1">
        <w:r w:rsidR="0021308E" w:rsidRPr="004C13D4">
          <w:rPr>
            <w:rStyle w:val="af2"/>
            <w:color w:val="auto"/>
            <w:sz w:val="24"/>
            <w:szCs w:val="24"/>
          </w:rPr>
          <w:t xml:space="preserve">http://otradn.tih.ru/novosty/news-settlements.html </w:t>
        </w:r>
      </w:hyperlink>
      <w:r w:rsidR="0021308E" w:rsidRPr="004C13D4">
        <w:rPr>
          <w:sz w:val="24"/>
          <w:szCs w:val="24"/>
        </w:rPr>
        <w:t>, 11.04.2013</w:t>
      </w:r>
    </w:p>
    <w:p w:rsidR="0021308E" w:rsidRPr="004C13D4" w:rsidRDefault="001246AD" w:rsidP="0021308E">
      <w:pPr>
        <w:spacing w:line="240" w:lineRule="auto"/>
        <w:rPr>
          <w:sz w:val="24"/>
          <w:szCs w:val="24"/>
        </w:rPr>
      </w:pPr>
      <w:hyperlink r:id="rId175" w:history="1">
        <w:r w:rsidR="0021308E" w:rsidRPr="004C13D4">
          <w:rPr>
            <w:rStyle w:val="af2"/>
            <w:color w:val="auto"/>
            <w:sz w:val="24"/>
            <w:szCs w:val="24"/>
          </w:rPr>
          <w:t>http://park.tih.ru/novosty/ob-yavleniya/item/download/1207_1afe6ee45d8475efe9589a2e883ce458.html</w:t>
        </w:r>
      </w:hyperlink>
      <w:r w:rsidR="0021308E" w:rsidRPr="004C13D4">
        <w:rPr>
          <w:sz w:val="24"/>
          <w:szCs w:val="24"/>
        </w:rPr>
        <w:t>, 11.04.2013</w:t>
      </w:r>
    </w:p>
    <w:p w:rsidR="0021308E" w:rsidRPr="004C13D4" w:rsidRDefault="001246AD" w:rsidP="0021308E">
      <w:pPr>
        <w:spacing w:line="240" w:lineRule="auto"/>
        <w:rPr>
          <w:sz w:val="24"/>
          <w:szCs w:val="24"/>
        </w:rPr>
      </w:pPr>
      <w:hyperlink r:id="rId176" w:history="1">
        <w:r w:rsidR="0021308E" w:rsidRPr="004C13D4">
          <w:rPr>
            <w:rStyle w:val="af2"/>
            <w:color w:val="auto"/>
            <w:sz w:val="24"/>
            <w:szCs w:val="24"/>
          </w:rPr>
          <w:t xml:space="preserve">http://ternov.tih.ru/novosty/news-settlements.html </w:t>
        </w:r>
      </w:hyperlink>
      <w:r w:rsidR="0021308E" w:rsidRPr="004C13D4">
        <w:rPr>
          <w:sz w:val="24"/>
          <w:szCs w:val="24"/>
        </w:rPr>
        <w:t>, 11.04.2013</w:t>
      </w:r>
    </w:p>
    <w:p w:rsidR="0021308E" w:rsidRPr="004C13D4" w:rsidRDefault="001246AD" w:rsidP="0021308E">
      <w:pPr>
        <w:spacing w:line="240" w:lineRule="auto"/>
        <w:rPr>
          <w:sz w:val="24"/>
          <w:szCs w:val="24"/>
        </w:rPr>
      </w:pPr>
      <w:hyperlink r:id="rId177" w:history="1">
        <w:r w:rsidR="0021308E" w:rsidRPr="004C13D4">
          <w:rPr>
            <w:rStyle w:val="af2"/>
            <w:color w:val="auto"/>
            <w:sz w:val="24"/>
            <w:szCs w:val="24"/>
          </w:rPr>
          <w:t>http://fastov.tih.ru/novosty/news-settlements.html</w:t>
        </w:r>
      </w:hyperlink>
      <w:r w:rsidR="0021308E" w:rsidRPr="004C13D4">
        <w:rPr>
          <w:sz w:val="24"/>
          <w:szCs w:val="24"/>
        </w:rPr>
        <w:t>, 11.04.2013</w:t>
      </w:r>
    </w:p>
    <w:p w:rsidR="0021308E" w:rsidRPr="004C13D4" w:rsidRDefault="001246AD" w:rsidP="0021308E">
      <w:pPr>
        <w:spacing w:line="240" w:lineRule="auto"/>
        <w:rPr>
          <w:sz w:val="24"/>
          <w:szCs w:val="24"/>
        </w:rPr>
      </w:pPr>
      <w:hyperlink r:id="rId178" w:history="1">
        <w:r w:rsidR="0021308E" w:rsidRPr="004C13D4">
          <w:rPr>
            <w:rStyle w:val="af2"/>
            <w:color w:val="auto"/>
            <w:sz w:val="24"/>
            <w:szCs w:val="24"/>
          </w:rPr>
          <w:t>http://khoper.tih.ru/novosty/news-settlements.html</w:t>
        </w:r>
      </w:hyperlink>
      <w:r w:rsidR="0021308E" w:rsidRPr="004C13D4">
        <w:rPr>
          <w:sz w:val="24"/>
          <w:szCs w:val="24"/>
        </w:rPr>
        <w:t>, 11.04.2013</w:t>
      </w:r>
    </w:p>
    <w:p w:rsidR="0021308E" w:rsidRPr="004C13D4" w:rsidRDefault="001246AD" w:rsidP="0021308E">
      <w:pPr>
        <w:spacing w:line="240" w:lineRule="auto"/>
        <w:rPr>
          <w:sz w:val="24"/>
          <w:szCs w:val="24"/>
        </w:rPr>
      </w:pPr>
      <w:hyperlink r:id="rId179" w:history="1">
        <w:r w:rsidR="0021308E" w:rsidRPr="004C13D4">
          <w:rPr>
            <w:rStyle w:val="af2"/>
            <w:color w:val="auto"/>
            <w:sz w:val="24"/>
            <w:szCs w:val="24"/>
          </w:rPr>
          <w:t>http://yugosev.tih.ru/novosty/news-settlements.html</w:t>
        </w:r>
      </w:hyperlink>
      <w:r w:rsidR="0021308E" w:rsidRPr="004C13D4">
        <w:rPr>
          <w:sz w:val="24"/>
          <w:szCs w:val="24"/>
        </w:rPr>
        <w:t>, 11.04.2013</w:t>
      </w:r>
    </w:p>
    <w:p w:rsidR="0021308E" w:rsidRPr="00B62F77" w:rsidRDefault="001246AD" w:rsidP="0021308E">
      <w:pPr>
        <w:spacing w:line="240" w:lineRule="auto"/>
        <w:rPr>
          <w:sz w:val="24"/>
          <w:szCs w:val="24"/>
        </w:rPr>
      </w:pPr>
      <w:hyperlink r:id="rId180" w:history="1">
        <w:r w:rsidR="0021308E" w:rsidRPr="00B62F77">
          <w:rPr>
            <w:rStyle w:val="af2"/>
            <w:color w:val="auto"/>
            <w:sz w:val="24"/>
            <w:szCs w:val="24"/>
          </w:rPr>
          <w:t>http://мфц01.рф/index.php/novosti/item/89-</w:t>
        </w:r>
      </w:hyperlink>
      <w:r w:rsidR="0021308E" w:rsidRPr="00B62F77">
        <w:rPr>
          <w:sz w:val="24"/>
          <w:szCs w:val="24"/>
        </w:rPr>
        <w:t>, 15.05.2013</w:t>
      </w:r>
    </w:p>
    <w:p w:rsidR="0021308E" w:rsidRPr="00B62F77" w:rsidRDefault="001246AD" w:rsidP="0021308E">
      <w:pPr>
        <w:rPr>
          <w:sz w:val="24"/>
          <w:szCs w:val="24"/>
        </w:rPr>
      </w:pPr>
      <w:hyperlink r:id="rId181" w:history="1">
        <w:r w:rsidR="0021308E" w:rsidRPr="00B62F77">
          <w:rPr>
            <w:rStyle w:val="af2"/>
            <w:color w:val="auto"/>
            <w:sz w:val="24"/>
            <w:szCs w:val="24"/>
          </w:rPr>
          <w:t>http://sevadm.ru/uploads/documents/virtual_priem/iform_s.doc</w:t>
        </w:r>
      </w:hyperlink>
      <w:r w:rsidR="0021308E" w:rsidRPr="00B62F77">
        <w:rPr>
          <w:sz w:val="24"/>
          <w:szCs w:val="24"/>
        </w:rPr>
        <w:t>, 28.06.2013</w:t>
      </w:r>
    </w:p>
    <w:p w:rsidR="005E3CAD" w:rsidRPr="000D162B" w:rsidRDefault="005E3CAD" w:rsidP="003F3AAB">
      <w:pPr>
        <w:pStyle w:val="29"/>
        <w:rPr>
          <w:rFonts w:ascii="Times New Roman" w:hAnsi="Times New Roman" w:cs="Times New Roman"/>
        </w:rPr>
      </w:pPr>
    </w:p>
    <w:p w:rsidR="0021308E" w:rsidRPr="009B4145" w:rsidRDefault="0021308E" w:rsidP="0021308E">
      <w:pPr>
        <w:tabs>
          <w:tab w:val="left" w:pos="0"/>
        </w:tabs>
        <w:rPr>
          <w:szCs w:val="26"/>
        </w:rPr>
      </w:pPr>
      <w:r w:rsidRPr="009B4145">
        <w:rPr>
          <w:szCs w:val="26"/>
        </w:rPr>
        <w:tab/>
        <w:t xml:space="preserve">В Управлении организована и продолжается работа с государственными органами, муниципальными органами и юридическими  лицами по направлению ими уведомлений об обработке персональных данных, а именно, </w:t>
      </w:r>
      <w:r>
        <w:rPr>
          <w:szCs w:val="26"/>
        </w:rPr>
        <w:t xml:space="preserve">в 1 полугодии 2013 года </w:t>
      </w:r>
      <w:r w:rsidRPr="009B4145">
        <w:rPr>
          <w:szCs w:val="26"/>
        </w:rPr>
        <w:t xml:space="preserve">осуществлена рассылка </w:t>
      </w:r>
      <w:r w:rsidRPr="009E55E2">
        <w:rPr>
          <w:b/>
          <w:szCs w:val="26"/>
        </w:rPr>
        <w:t>1573</w:t>
      </w:r>
      <w:r>
        <w:rPr>
          <w:szCs w:val="26"/>
        </w:rPr>
        <w:t xml:space="preserve"> писем, из них во 2 квартале </w:t>
      </w:r>
      <w:r w:rsidRPr="009E55E2">
        <w:rPr>
          <w:b/>
          <w:szCs w:val="26"/>
        </w:rPr>
        <w:t>925</w:t>
      </w:r>
      <w:r w:rsidRPr="009113DD">
        <w:rPr>
          <w:szCs w:val="26"/>
        </w:rPr>
        <w:t xml:space="preserve"> </w:t>
      </w:r>
      <w:r>
        <w:rPr>
          <w:szCs w:val="26"/>
        </w:rPr>
        <w:t>писем</w:t>
      </w:r>
      <w:r w:rsidRPr="009B4145">
        <w:rPr>
          <w:szCs w:val="26"/>
        </w:rPr>
        <w:t xml:space="preserve"> в вышеуказанные организации. </w:t>
      </w:r>
    </w:p>
    <w:p w:rsidR="00354EA1" w:rsidRPr="00C723D2" w:rsidRDefault="00354EA1" w:rsidP="00C723D2">
      <w:pPr>
        <w:pStyle w:val="2e"/>
      </w:pPr>
      <w:bookmarkStart w:id="86" w:name="_Toc360716336"/>
      <w:r w:rsidRPr="00C723D2">
        <w:lastRenderedPageBreak/>
        <w:t xml:space="preserve">2.3. </w:t>
      </w:r>
      <w:r w:rsidR="001164A6" w:rsidRPr="00C723D2">
        <w:t>Кадровая работа</w:t>
      </w:r>
      <w:bookmarkEnd w:id="86"/>
    </w:p>
    <w:p w:rsidR="00212E27" w:rsidRDefault="00212E27" w:rsidP="001A4AA3">
      <w:pPr>
        <w:rPr>
          <w:szCs w:val="26"/>
        </w:rPr>
      </w:pPr>
    </w:p>
    <w:p w:rsidR="001A4AA3" w:rsidRPr="00010EA0" w:rsidRDefault="001A4AA3" w:rsidP="001A4AA3">
      <w:pPr>
        <w:rPr>
          <w:szCs w:val="26"/>
        </w:rPr>
      </w:pPr>
      <w:r w:rsidRPr="00010EA0">
        <w:rPr>
          <w:szCs w:val="26"/>
        </w:rPr>
        <w:t xml:space="preserve">Штатная численность работников составляет – 137 ед., </w:t>
      </w:r>
    </w:p>
    <w:p w:rsidR="001A4AA3" w:rsidRPr="00010EA0" w:rsidRDefault="001A4AA3" w:rsidP="001A4AA3">
      <w:pPr>
        <w:ind w:firstLine="425"/>
        <w:rPr>
          <w:szCs w:val="26"/>
        </w:rPr>
      </w:pPr>
      <w:r w:rsidRPr="00010EA0">
        <w:rPr>
          <w:szCs w:val="26"/>
        </w:rPr>
        <w:t>фактическая численность работников – 9</w:t>
      </w:r>
      <w:r w:rsidR="00A90D46">
        <w:rPr>
          <w:szCs w:val="26"/>
        </w:rPr>
        <w:t>7</w:t>
      </w:r>
      <w:r w:rsidRPr="00010EA0">
        <w:rPr>
          <w:szCs w:val="26"/>
        </w:rPr>
        <w:t xml:space="preserve"> чел.;</w:t>
      </w:r>
    </w:p>
    <w:p w:rsidR="001A4AA3" w:rsidRDefault="001A4AA3" w:rsidP="001A4AA3">
      <w:pPr>
        <w:ind w:firstLine="425"/>
        <w:rPr>
          <w:szCs w:val="26"/>
        </w:rPr>
      </w:pPr>
    </w:p>
    <w:p w:rsidR="001A4AA3" w:rsidRDefault="001A4AA3" w:rsidP="001A4AA3">
      <w:pPr>
        <w:rPr>
          <w:szCs w:val="26"/>
        </w:rPr>
      </w:pPr>
      <w:r>
        <w:rPr>
          <w:szCs w:val="26"/>
          <w:u w:val="single"/>
        </w:rPr>
        <w:t>Должности государственной гражданской службы</w:t>
      </w:r>
      <w:r>
        <w:rPr>
          <w:szCs w:val="26"/>
        </w:rPr>
        <w:t>, в том числе:</w:t>
      </w:r>
    </w:p>
    <w:p w:rsidR="001A4AA3" w:rsidRPr="00010EA0" w:rsidRDefault="001A4AA3" w:rsidP="001A4AA3">
      <w:pPr>
        <w:ind w:firstLine="540"/>
        <w:rPr>
          <w:szCs w:val="26"/>
        </w:rPr>
      </w:pPr>
      <w:r w:rsidRPr="00010EA0">
        <w:rPr>
          <w:szCs w:val="26"/>
        </w:rPr>
        <w:t>всего по штату - 108,</w:t>
      </w:r>
    </w:p>
    <w:p w:rsidR="001A4AA3" w:rsidRPr="00010EA0" w:rsidRDefault="001A4AA3" w:rsidP="001A4AA3">
      <w:pPr>
        <w:ind w:firstLine="540"/>
        <w:rPr>
          <w:szCs w:val="26"/>
        </w:rPr>
      </w:pPr>
      <w:r w:rsidRPr="00010EA0">
        <w:rPr>
          <w:szCs w:val="26"/>
        </w:rPr>
        <w:t xml:space="preserve">фактически на отчетный период – </w:t>
      </w:r>
      <w:r w:rsidR="00A90D46">
        <w:rPr>
          <w:szCs w:val="26"/>
        </w:rPr>
        <w:t>79</w:t>
      </w:r>
      <w:r w:rsidRPr="00010EA0">
        <w:rPr>
          <w:szCs w:val="26"/>
        </w:rPr>
        <w:t>,</w:t>
      </w:r>
    </w:p>
    <w:p w:rsidR="001A4AA3" w:rsidRPr="00010EA0" w:rsidRDefault="001A4AA3" w:rsidP="001A4AA3">
      <w:pPr>
        <w:rPr>
          <w:szCs w:val="26"/>
        </w:rPr>
      </w:pPr>
      <w:r w:rsidRPr="00010EA0">
        <w:rPr>
          <w:szCs w:val="26"/>
        </w:rPr>
        <w:t>Сведения о назначении и увольнении работников</w:t>
      </w:r>
      <w:r w:rsidR="00A90D46">
        <w:rPr>
          <w:szCs w:val="26"/>
        </w:rPr>
        <w:t xml:space="preserve"> во </w:t>
      </w:r>
      <w:r w:rsidR="00A90D46" w:rsidRPr="00A90D46">
        <w:rPr>
          <w:b/>
          <w:szCs w:val="26"/>
        </w:rPr>
        <w:t>2 квартале</w:t>
      </w:r>
      <w:r w:rsidRPr="00010EA0">
        <w:rPr>
          <w:szCs w:val="26"/>
        </w:rPr>
        <w:t>:</w:t>
      </w:r>
    </w:p>
    <w:p w:rsidR="001A4AA3" w:rsidRPr="00010EA0" w:rsidRDefault="001A4AA3" w:rsidP="001A4AA3">
      <w:pPr>
        <w:ind w:firstLine="540"/>
        <w:rPr>
          <w:szCs w:val="26"/>
        </w:rPr>
      </w:pPr>
      <w:r w:rsidRPr="00010EA0">
        <w:rPr>
          <w:szCs w:val="26"/>
        </w:rPr>
        <w:t xml:space="preserve">количество </w:t>
      </w:r>
      <w:proofErr w:type="gramStart"/>
      <w:r w:rsidRPr="00010EA0">
        <w:rPr>
          <w:szCs w:val="26"/>
        </w:rPr>
        <w:t>принятых</w:t>
      </w:r>
      <w:proofErr w:type="gramEnd"/>
      <w:r w:rsidRPr="00010EA0">
        <w:rPr>
          <w:szCs w:val="26"/>
        </w:rPr>
        <w:t xml:space="preserve"> – </w:t>
      </w:r>
      <w:r w:rsidR="00A90D46">
        <w:rPr>
          <w:szCs w:val="26"/>
        </w:rPr>
        <w:t>7</w:t>
      </w:r>
      <w:r w:rsidRPr="00010EA0">
        <w:rPr>
          <w:szCs w:val="26"/>
        </w:rPr>
        <w:t xml:space="preserve">, </w:t>
      </w:r>
    </w:p>
    <w:p w:rsidR="001A4AA3" w:rsidRDefault="001A4AA3" w:rsidP="001A4AA3">
      <w:pPr>
        <w:ind w:firstLine="540"/>
        <w:rPr>
          <w:szCs w:val="26"/>
        </w:rPr>
      </w:pPr>
      <w:r w:rsidRPr="00010EA0">
        <w:rPr>
          <w:szCs w:val="26"/>
        </w:rPr>
        <w:t xml:space="preserve">количество </w:t>
      </w:r>
      <w:proofErr w:type="gramStart"/>
      <w:r w:rsidRPr="00010EA0">
        <w:rPr>
          <w:szCs w:val="26"/>
        </w:rPr>
        <w:t>уволенных</w:t>
      </w:r>
      <w:proofErr w:type="gramEnd"/>
      <w:r w:rsidRPr="00010EA0">
        <w:rPr>
          <w:szCs w:val="26"/>
        </w:rPr>
        <w:t xml:space="preserve"> – </w:t>
      </w:r>
      <w:r w:rsidR="00A90D46">
        <w:rPr>
          <w:szCs w:val="26"/>
        </w:rPr>
        <w:t>8</w:t>
      </w:r>
      <w:r w:rsidRPr="00010EA0">
        <w:rPr>
          <w:szCs w:val="26"/>
        </w:rPr>
        <w:t>.</w:t>
      </w:r>
    </w:p>
    <w:p w:rsidR="001A4AA3" w:rsidRDefault="001A4AA3" w:rsidP="001A4AA3">
      <w:pPr>
        <w:ind w:firstLine="540"/>
        <w:rPr>
          <w:szCs w:val="26"/>
        </w:rPr>
      </w:pPr>
    </w:p>
    <w:p w:rsidR="001A4AA3" w:rsidRDefault="001A4AA3" w:rsidP="001A4AA3">
      <w:pPr>
        <w:rPr>
          <w:szCs w:val="26"/>
        </w:rPr>
      </w:pPr>
      <w:r>
        <w:rPr>
          <w:szCs w:val="26"/>
          <w:u w:val="single"/>
        </w:rPr>
        <w:t>Должности обслуживающего персонала</w:t>
      </w:r>
      <w:r>
        <w:rPr>
          <w:szCs w:val="26"/>
        </w:rPr>
        <w:t>, в том числе:</w:t>
      </w:r>
    </w:p>
    <w:p w:rsidR="001A4AA3" w:rsidRPr="00010EA0" w:rsidRDefault="001A4AA3" w:rsidP="001A4AA3">
      <w:pPr>
        <w:ind w:firstLine="708"/>
        <w:rPr>
          <w:szCs w:val="26"/>
        </w:rPr>
      </w:pPr>
      <w:r w:rsidRPr="00010EA0">
        <w:rPr>
          <w:szCs w:val="26"/>
        </w:rPr>
        <w:t>всего по штату – 29;</w:t>
      </w:r>
    </w:p>
    <w:p w:rsidR="001A4AA3" w:rsidRPr="00010EA0" w:rsidRDefault="001A4AA3" w:rsidP="001A4AA3">
      <w:pPr>
        <w:tabs>
          <w:tab w:val="num" w:pos="900"/>
        </w:tabs>
        <w:ind w:left="1080" w:hanging="360"/>
        <w:rPr>
          <w:szCs w:val="26"/>
        </w:rPr>
      </w:pPr>
      <w:r w:rsidRPr="00010EA0">
        <w:rPr>
          <w:szCs w:val="26"/>
        </w:rPr>
        <w:t>фактически – 1</w:t>
      </w:r>
      <w:r w:rsidR="00A90D46">
        <w:rPr>
          <w:szCs w:val="26"/>
        </w:rPr>
        <w:t>8</w:t>
      </w:r>
      <w:r w:rsidRPr="00010EA0">
        <w:rPr>
          <w:szCs w:val="26"/>
        </w:rPr>
        <w:t>;</w:t>
      </w:r>
    </w:p>
    <w:p w:rsidR="001A4AA3" w:rsidRPr="00010EA0" w:rsidRDefault="001A4AA3" w:rsidP="001A4AA3">
      <w:pPr>
        <w:rPr>
          <w:szCs w:val="26"/>
        </w:rPr>
      </w:pPr>
      <w:r w:rsidRPr="00010EA0">
        <w:rPr>
          <w:szCs w:val="26"/>
        </w:rPr>
        <w:t>Сведения о назначении и увольнении обслуживающего персонала:</w:t>
      </w:r>
    </w:p>
    <w:p w:rsidR="001A4AA3" w:rsidRPr="00010EA0" w:rsidRDefault="001A4AA3" w:rsidP="001A4AA3">
      <w:pPr>
        <w:ind w:left="720"/>
        <w:rPr>
          <w:szCs w:val="26"/>
        </w:rPr>
      </w:pPr>
      <w:r w:rsidRPr="00010EA0">
        <w:rPr>
          <w:szCs w:val="26"/>
        </w:rPr>
        <w:t xml:space="preserve">количество </w:t>
      </w:r>
      <w:proofErr w:type="gramStart"/>
      <w:r w:rsidRPr="00010EA0">
        <w:rPr>
          <w:szCs w:val="26"/>
        </w:rPr>
        <w:t>принятых</w:t>
      </w:r>
      <w:proofErr w:type="gramEnd"/>
      <w:r w:rsidRPr="00010EA0">
        <w:rPr>
          <w:szCs w:val="26"/>
        </w:rPr>
        <w:t xml:space="preserve"> – </w:t>
      </w:r>
      <w:r w:rsidR="00A90D46">
        <w:rPr>
          <w:szCs w:val="26"/>
        </w:rPr>
        <w:t>2</w:t>
      </w:r>
      <w:r w:rsidRPr="00010EA0">
        <w:rPr>
          <w:szCs w:val="26"/>
        </w:rPr>
        <w:t xml:space="preserve">; </w:t>
      </w:r>
    </w:p>
    <w:p w:rsidR="001A4AA3" w:rsidRDefault="001A4AA3" w:rsidP="001A4AA3">
      <w:pPr>
        <w:ind w:left="720"/>
        <w:rPr>
          <w:szCs w:val="26"/>
        </w:rPr>
      </w:pPr>
      <w:r w:rsidRPr="00010EA0">
        <w:rPr>
          <w:szCs w:val="26"/>
        </w:rPr>
        <w:t xml:space="preserve">количество </w:t>
      </w:r>
      <w:proofErr w:type="gramStart"/>
      <w:r w:rsidRPr="00010EA0">
        <w:rPr>
          <w:szCs w:val="26"/>
        </w:rPr>
        <w:t>уволенных</w:t>
      </w:r>
      <w:proofErr w:type="gramEnd"/>
      <w:r w:rsidRPr="00010EA0">
        <w:rPr>
          <w:szCs w:val="26"/>
        </w:rPr>
        <w:t xml:space="preserve"> – </w:t>
      </w:r>
      <w:r w:rsidR="00A90D46">
        <w:rPr>
          <w:szCs w:val="26"/>
        </w:rPr>
        <w:t>6</w:t>
      </w:r>
      <w:r w:rsidRPr="00010EA0">
        <w:rPr>
          <w:szCs w:val="26"/>
        </w:rPr>
        <w:t>.</w:t>
      </w:r>
    </w:p>
    <w:p w:rsidR="004008E6" w:rsidRDefault="004008E6" w:rsidP="00C5716A">
      <w:pPr>
        <w:pStyle w:val="29"/>
        <w:rPr>
          <w:rFonts w:ascii="Times New Roman" w:hAnsi="Times New Roman" w:cs="Times New Roman"/>
        </w:rPr>
      </w:pPr>
    </w:p>
    <w:p w:rsidR="00C5716A" w:rsidRDefault="00C5716A" w:rsidP="00C5716A">
      <w:pPr>
        <w:pStyle w:val="29"/>
        <w:rPr>
          <w:rFonts w:ascii="Times New Roman" w:hAnsi="Times New Roman" w:cs="Times New Roman"/>
        </w:rPr>
      </w:pPr>
      <w:r w:rsidRPr="00BD3EDA">
        <w:rPr>
          <w:rFonts w:ascii="Times New Roman" w:hAnsi="Times New Roman" w:cs="Times New Roman"/>
        </w:rPr>
        <w:t>Проведено:</w:t>
      </w:r>
      <w:r>
        <w:rPr>
          <w:rFonts w:ascii="Times New Roman" w:hAnsi="Times New Roman" w:cs="Times New Roman"/>
        </w:rPr>
        <w:t xml:space="preserve"> </w:t>
      </w:r>
    </w:p>
    <w:p w:rsidR="00354EA1" w:rsidRDefault="00910CD6" w:rsidP="00C5716A">
      <w:pPr>
        <w:tabs>
          <w:tab w:val="left" w:pos="0"/>
        </w:tabs>
      </w:pPr>
      <w:r>
        <w:tab/>
      </w:r>
      <w:r w:rsidR="00C5716A" w:rsidRPr="00BD3EDA">
        <w:t xml:space="preserve">- </w:t>
      </w:r>
      <w:r w:rsidR="00A90D46">
        <w:t>2</w:t>
      </w:r>
      <w:r w:rsidR="00C5716A" w:rsidRPr="00BD3EDA">
        <w:t xml:space="preserve"> конкурс на </w:t>
      </w:r>
      <w:r w:rsidR="00A90D46">
        <w:t>14</w:t>
      </w:r>
      <w:r w:rsidR="004008E6">
        <w:t xml:space="preserve"> вакантных должностей;</w:t>
      </w:r>
    </w:p>
    <w:p w:rsidR="004008E6" w:rsidRDefault="004008E6" w:rsidP="00C5716A">
      <w:pPr>
        <w:tabs>
          <w:tab w:val="left" w:pos="0"/>
        </w:tabs>
      </w:pPr>
      <w:r>
        <w:tab/>
        <w:t xml:space="preserve">- </w:t>
      </w:r>
      <w:r w:rsidR="00A90D46">
        <w:t>2</w:t>
      </w:r>
      <w:r>
        <w:t xml:space="preserve"> заседани</w:t>
      </w:r>
      <w:r w:rsidR="00A90D46">
        <w:t>я</w:t>
      </w:r>
      <w:r>
        <w:t xml:space="preserve"> комиссии по конфликту интересов.</w:t>
      </w:r>
    </w:p>
    <w:p w:rsidR="004008E6" w:rsidRDefault="004008E6" w:rsidP="00C5716A">
      <w:pPr>
        <w:tabs>
          <w:tab w:val="left" w:pos="0"/>
        </w:tabs>
      </w:pPr>
    </w:p>
    <w:p w:rsidR="004008E6" w:rsidRDefault="004008E6" w:rsidP="00C5716A">
      <w:pPr>
        <w:tabs>
          <w:tab w:val="left" w:pos="0"/>
        </w:tabs>
      </w:pPr>
      <w:r>
        <w:tab/>
        <w:t xml:space="preserve">Присвоены классные чины </w:t>
      </w:r>
      <w:r w:rsidR="00A90D46">
        <w:t>7</w:t>
      </w:r>
      <w:r>
        <w:t xml:space="preserve"> гражданским служащим.</w:t>
      </w:r>
    </w:p>
    <w:p w:rsidR="00C5716A" w:rsidRPr="00790569" w:rsidRDefault="00C5716A" w:rsidP="00C723D2">
      <w:pPr>
        <w:pStyle w:val="2e"/>
      </w:pPr>
      <w:bookmarkStart w:id="87" w:name="_Toc337129576"/>
      <w:bookmarkStart w:id="88" w:name="_Toc360716337"/>
      <w:r>
        <w:lastRenderedPageBreak/>
        <w:t xml:space="preserve">2.4. </w:t>
      </w:r>
      <w:r w:rsidRPr="00790569">
        <w:t>Проведение конференций, сборов, семинаров</w:t>
      </w:r>
      <w:bookmarkEnd w:id="87"/>
      <w:bookmarkEnd w:id="88"/>
    </w:p>
    <w:p w:rsidR="008054B0" w:rsidRDefault="008054B0" w:rsidP="008054B0">
      <w:pPr>
        <w:tabs>
          <w:tab w:val="left" w:pos="0"/>
        </w:tabs>
        <w:rPr>
          <w:szCs w:val="26"/>
        </w:rPr>
      </w:pPr>
    </w:p>
    <w:p w:rsidR="008054B0" w:rsidRDefault="008054B0" w:rsidP="008054B0">
      <w:pPr>
        <w:tabs>
          <w:tab w:val="left" w:pos="0"/>
        </w:tabs>
        <w:rPr>
          <w:szCs w:val="26"/>
        </w:rPr>
      </w:pPr>
      <w:r w:rsidRPr="009B4145">
        <w:rPr>
          <w:szCs w:val="26"/>
        </w:rPr>
        <w:tab/>
        <w:t>В целях разъяснения операторам, осуществляющим обработку персональных данных,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8054B0" w:rsidRDefault="008054B0" w:rsidP="008054B0">
      <w:pPr>
        <w:pStyle w:val="23"/>
        <w:ind w:left="0" w:firstLine="624"/>
      </w:pPr>
      <w:r w:rsidRPr="00A92F48">
        <w:t xml:space="preserve">- на региональном семинаре-форуме «Защита персональных данных», </w:t>
      </w:r>
      <w:r>
        <w:t>организованном компанией ООО «</w:t>
      </w:r>
      <w:proofErr w:type="spellStart"/>
      <w:r>
        <w:t>Росинтеграция</w:t>
      </w:r>
      <w:proofErr w:type="spellEnd"/>
      <w:r>
        <w:t>» совместно с ООО «</w:t>
      </w:r>
      <w:proofErr w:type="gramStart"/>
      <w:r>
        <w:t>Лидер-Групп</w:t>
      </w:r>
      <w:proofErr w:type="gramEnd"/>
      <w:r>
        <w:t>» для руководителей организаций, специалистов кадровых и юридических служб,  г. Армавир, 24.04.2013;</w:t>
      </w:r>
    </w:p>
    <w:p w:rsidR="008054B0" w:rsidRDefault="008054B0" w:rsidP="008054B0">
      <w:pPr>
        <w:pStyle w:val="23"/>
        <w:ind w:left="0" w:firstLine="624"/>
      </w:pPr>
      <w:r>
        <w:tab/>
      </w:r>
      <w:r w:rsidRPr="00A92F48">
        <w:t xml:space="preserve">- </w:t>
      </w:r>
      <w:r>
        <w:t>на семинаре «Организация защиты персональных данных на предприятии в рамках реализации требований законодательства РФ</w:t>
      </w:r>
      <w:r w:rsidRPr="003B5221">
        <w:t>»</w:t>
      </w:r>
      <w:r>
        <w:t>, организованный Краснодарским Центром научно-технической информации ФГБУ «РЭА» Минэнерго России для руководителей организаций, специалистов кадровых и юридических служб, лиц, ответственных за работу по обработке персональных данных в организации, г. Сочи, 17.04.-20.04.2013;</w:t>
      </w:r>
    </w:p>
    <w:p w:rsidR="008054B0" w:rsidRDefault="008054B0" w:rsidP="008054B0">
      <w:pPr>
        <w:tabs>
          <w:tab w:val="left" w:pos="0"/>
        </w:tabs>
        <w:rPr>
          <w:szCs w:val="26"/>
        </w:rPr>
      </w:pPr>
      <w:r>
        <w:rPr>
          <w:szCs w:val="26"/>
        </w:rPr>
        <w:tab/>
        <w:t xml:space="preserve">-на </w:t>
      </w:r>
      <w:r w:rsidRPr="00D837CB">
        <w:rPr>
          <w:szCs w:val="26"/>
        </w:rPr>
        <w:t>семинар</w:t>
      </w:r>
      <w:r>
        <w:rPr>
          <w:szCs w:val="26"/>
        </w:rPr>
        <w:t>е</w:t>
      </w:r>
      <w:r w:rsidRPr="00D837CB">
        <w:rPr>
          <w:szCs w:val="26"/>
        </w:rPr>
        <w:t xml:space="preserve"> «Организация защиты персональных данных на предприятии в рамках реализации требований законодательства РФ», организованный НП «Консалтинговый центр дополнительного образования» для руководителей организаций, специалистов кадровых и юридических служб, лиц, ответственных за работу по обработке персональных данных в организации</w:t>
      </w:r>
      <w:r>
        <w:rPr>
          <w:szCs w:val="26"/>
        </w:rPr>
        <w:t>, г. Краснодар, 25.06.2013;</w:t>
      </w:r>
    </w:p>
    <w:p w:rsidR="008054B0" w:rsidRDefault="008054B0" w:rsidP="008054B0">
      <w:pPr>
        <w:tabs>
          <w:tab w:val="left" w:pos="0"/>
        </w:tabs>
        <w:rPr>
          <w:szCs w:val="26"/>
        </w:rPr>
      </w:pPr>
      <w:r>
        <w:rPr>
          <w:szCs w:val="26"/>
        </w:rPr>
        <w:tab/>
        <w:t xml:space="preserve">-на семинаре «Организация защиты персональных данных на предприятии (организации) в рамках реализации требований законодательства Российской Федерации», организованном </w:t>
      </w:r>
      <w:r w:rsidRPr="00D837CB">
        <w:rPr>
          <w:szCs w:val="26"/>
        </w:rPr>
        <w:t>Краснодарским Центром научно-технической информации ФГБУ «РЭА» Минэнерго России для руководителей организаций, специалистов кадровых и юридических служб, лиц, ответственных за работу по обработке персональных данных в организации,</w:t>
      </w:r>
      <w:r>
        <w:rPr>
          <w:szCs w:val="26"/>
        </w:rPr>
        <w:t xml:space="preserve"> г. Краснодар, 28.06.2013.</w:t>
      </w:r>
    </w:p>
    <w:p w:rsidR="00C5716A" w:rsidRDefault="00C5716A" w:rsidP="00C5716A">
      <w:pPr>
        <w:tabs>
          <w:tab w:val="left" w:pos="0"/>
        </w:tabs>
        <w:rPr>
          <w:szCs w:val="26"/>
        </w:rPr>
      </w:pPr>
    </w:p>
    <w:p w:rsidR="00354EA1" w:rsidRPr="00790569" w:rsidRDefault="00354EA1" w:rsidP="00C723D2">
      <w:pPr>
        <w:pStyle w:val="2e"/>
      </w:pPr>
      <w:bookmarkStart w:id="89" w:name="_Toc360716338"/>
      <w:r>
        <w:lastRenderedPageBreak/>
        <w:t>2.</w:t>
      </w:r>
      <w:r w:rsidR="00C5716A">
        <w:t>5</w:t>
      </w:r>
      <w:r>
        <w:t xml:space="preserve">. </w:t>
      </w:r>
      <w:r w:rsidR="00A45A4C">
        <w:t>Координация деятельности территориальных управлений Роскомнадзора в Южном федеральном округе</w:t>
      </w:r>
      <w:bookmarkEnd w:id="89"/>
    </w:p>
    <w:p w:rsidR="00981915" w:rsidRDefault="00981915" w:rsidP="00C47ED0">
      <w:pPr>
        <w:tabs>
          <w:tab w:val="left" w:pos="0"/>
        </w:tabs>
        <w:rPr>
          <w:szCs w:val="26"/>
        </w:rPr>
      </w:pPr>
    </w:p>
    <w:p w:rsidR="00FC4E96" w:rsidRPr="00FC4E96" w:rsidRDefault="00FC4E96" w:rsidP="00FC4E96">
      <w:pPr>
        <w:rPr>
          <w:szCs w:val="26"/>
        </w:rPr>
      </w:pPr>
      <w:r w:rsidRPr="00FC4E96">
        <w:rPr>
          <w:szCs w:val="26"/>
        </w:rPr>
        <w:tab/>
        <w:t xml:space="preserve">В настоящее время действует следующая схема взаимодействия: </w:t>
      </w:r>
    </w:p>
    <w:p w:rsidR="00FC4E96" w:rsidRPr="00FC4E96" w:rsidRDefault="001246AD" w:rsidP="00FC4E96">
      <w:pPr>
        <w:jc w:val="center"/>
        <w:rPr>
          <w:szCs w:val="26"/>
        </w:rPr>
      </w:pPr>
      <w:r>
        <w:rPr>
          <w:noProof/>
          <w:szCs w:val="26"/>
        </w:rPr>
        <w:pict>
          <v:shapetype id="_x0000_t32" coordsize="21600,21600" o:spt="32" o:oned="t" path="m,l21600,21600e" filled="f">
            <v:path arrowok="t" fillok="f" o:connecttype="none"/>
            <o:lock v:ext="edit" shapetype="t"/>
          </v:shapetype>
          <v:shape id="_x0000_s1047" type="#_x0000_t32" style="position:absolute;left:0;text-align:left;margin-left:327.4pt;margin-top:23.7pt;width:.05pt;height:78.3pt;flip:y;z-index:251660288" o:connectortype="straight">
            <v:stroke startarrow="block" endarrow="block"/>
          </v:shape>
        </w:pict>
      </w:r>
      <w:r>
        <w:rPr>
          <w:noProof/>
          <w:szCs w:val="26"/>
        </w:rPr>
        <w:pict>
          <v:shape id="_x0000_s1049" type="#_x0000_t32" style="position:absolute;left:0;text-align:left;margin-left:202.85pt;margin-top:23.7pt;width:.05pt;height:78.3pt;flip:y;z-index:251662336" o:connectortype="straight">
            <v:stroke endarrow="block"/>
          </v:shape>
        </w:pict>
      </w:r>
      <w:r>
        <w:rPr>
          <w:noProof/>
          <w:szCs w:val="26"/>
        </w:rPr>
        <w:pict>
          <v:shape id="_x0000_s1048" type="#_x0000_t32" style="position:absolute;left:0;text-align:left;margin-left:185.55pt;margin-top:23.7pt;width:0;height:78.3pt;z-index:251661312" o:connectortype="straight">
            <v:stroke endarrow="block"/>
          </v:shape>
        </w:pict>
      </w:r>
      <w:r>
        <w:rPr>
          <w:szCs w:val="26"/>
        </w:rPr>
      </w:r>
      <w:r>
        <w:rPr>
          <w:szCs w:val="26"/>
        </w:rPr>
        <w:pict>
          <v:rect id="_x0000_s1061" style="width:256.55pt;height:23.3pt;mso-left-percent:-10001;mso-top-percent:-10001;mso-position-horizontal:absolute;mso-position-horizontal-relative:char;mso-position-vertical:absolute;mso-position-vertical-relative:line;mso-left-percent:-10001;mso-top-percent:-10001">
            <v:textbox style="mso-next-textbox:#_x0000_s1061">
              <w:txbxContent>
                <w:p w:rsidR="00974F1E" w:rsidRPr="00EE1321" w:rsidRDefault="00974F1E" w:rsidP="00FC4E96">
                  <w:pPr>
                    <w:jc w:val="center"/>
                    <w:rPr>
                      <w:b/>
                      <w:szCs w:val="26"/>
                    </w:rPr>
                  </w:pPr>
                  <w:r w:rsidRPr="00EE1321">
                    <w:rPr>
                      <w:b/>
                      <w:szCs w:val="26"/>
                    </w:rPr>
                    <w:t>Центральный аппарат Роскомнадзора</w:t>
                  </w:r>
                </w:p>
              </w:txbxContent>
            </v:textbox>
            <w10:wrap type="none"/>
            <w10:anchorlock/>
          </v:rect>
        </w:pict>
      </w:r>
    </w:p>
    <w:p w:rsidR="00FC4E96" w:rsidRPr="00FC4E96" w:rsidRDefault="00FC4E96" w:rsidP="00FC4E96">
      <w:pPr>
        <w:spacing w:line="240" w:lineRule="auto"/>
        <w:rPr>
          <w:sz w:val="24"/>
          <w:szCs w:val="24"/>
        </w:rPr>
      </w:pPr>
      <w:r w:rsidRPr="00FC4E96">
        <w:rPr>
          <w:sz w:val="24"/>
          <w:szCs w:val="24"/>
        </w:rPr>
        <w:t>отдельные поручения:</w:t>
      </w:r>
      <w:r w:rsidRPr="00FC4E96">
        <w:rPr>
          <w:sz w:val="24"/>
          <w:szCs w:val="24"/>
        </w:rPr>
        <w:tab/>
      </w:r>
      <w:r w:rsidRPr="00FC4E96">
        <w:rPr>
          <w:sz w:val="24"/>
          <w:szCs w:val="24"/>
        </w:rPr>
        <w:tab/>
      </w:r>
      <w:r w:rsidRPr="00FC4E96">
        <w:rPr>
          <w:sz w:val="24"/>
          <w:szCs w:val="24"/>
        </w:rPr>
        <w:tab/>
      </w:r>
      <w:r w:rsidRPr="00FC4E96">
        <w:rPr>
          <w:sz w:val="24"/>
          <w:szCs w:val="24"/>
        </w:rPr>
        <w:tab/>
      </w:r>
      <w:r w:rsidRPr="00FC4E96">
        <w:rPr>
          <w:sz w:val="24"/>
          <w:szCs w:val="24"/>
        </w:rPr>
        <w:tab/>
      </w:r>
      <w:r w:rsidRPr="00FC4E96">
        <w:rPr>
          <w:sz w:val="24"/>
          <w:szCs w:val="24"/>
        </w:rPr>
        <w:tab/>
      </w:r>
      <w:r w:rsidRPr="00FC4E96">
        <w:rPr>
          <w:sz w:val="24"/>
          <w:szCs w:val="24"/>
        </w:rPr>
        <w:tab/>
      </w:r>
    </w:p>
    <w:p w:rsidR="00FC4E96" w:rsidRPr="00FC4E96" w:rsidRDefault="00FC4E96" w:rsidP="00FC4E96">
      <w:pPr>
        <w:spacing w:line="240" w:lineRule="auto"/>
        <w:rPr>
          <w:sz w:val="24"/>
          <w:szCs w:val="24"/>
        </w:rPr>
      </w:pPr>
      <w:r w:rsidRPr="00FC4E96">
        <w:rPr>
          <w:sz w:val="24"/>
          <w:szCs w:val="24"/>
        </w:rPr>
        <w:t>- о поощрении к 7 Мая;</w:t>
      </w:r>
    </w:p>
    <w:p w:rsidR="00FC4E96" w:rsidRPr="00FC4E96" w:rsidRDefault="00FC4E96" w:rsidP="00FC4E96">
      <w:pPr>
        <w:spacing w:line="240" w:lineRule="auto"/>
        <w:rPr>
          <w:sz w:val="24"/>
          <w:szCs w:val="24"/>
        </w:rPr>
      </w:pPr>
      <w:r w:rsidRPr="00FC4E96">
        <w:rPr>
          <w:sz w:val="24"/>
          <w:szCs w:val="24"/>
        </w:rPr>
        <w:t>- о ходе выполнения ОШМ</w:t>
      </w:r>
      <w:r w:rsidRPr="00FC4E96">
        <w:rPr>
          <w:sz w:val="24"/>
          <w:szCs w:val="24"/>
        </w:rPr>
        <w:tab/>
      </w:r>
      <w:r w:rsidRPr="00FC4E96">
        <w:rPr>
          <w:sz w:val="24"/>
          <w:szCs w:val="24"/>
        </w:rPr>
        <w:tab/>
      </w:r>
      <w:r w:rsidRPr="00FC4E96">
        <w:rPr>
          <w:sz w:val="24"/>
          <w:szCs w:val="24"/>
        </w:rPr>
        <w:tab/>
      </w:r>
      <w:r w:rsidRPr="00FC4E96">
        <w:rPr>
          <w:sz w:val="24"/>
          <w:szCs w:val="24"/>
        </w:rPr>
        <w:tab/>
      </w:r>
      <w:r w:rsidRPr="00FC4E96">
        <w:rPr>
          <w:sz w:val="24"/>
          <w:szCs w:val="24"/>
        </w:rPr>
        <w:tab/>
      </w:r>
      <w:r w:rsidRPr="00FC4E96">
        <w:rPr>
          <w:sz w:val="24"/>
          <w:szCs w:val="24"/>
        </w:rPr>
        <w:tab/>
      </w:r>
      <w:r w:rsidRPr="00FC4E96">
        <w:rPr>
          <w:sz w:val="24"/>
          <w:szCs w:val="24"/>
        </w:rPr>
        <w:tab/>
        <w:t>14 полномочий</w:t>
      </w:r>
    </w:p>
    <w:p w:rsidR="00FC4E96" w:rsidRPr="00FC4E96" w:rsidRDefault="00FC4E96" w:rsidP="00FC4E96">
      <w:pPr>
        <w:spacing w:line="240" w:lineRule="auto"/>
        <w:rPr>
          <w:sz w:val="24"/>
          <w:szCs w:val="24"/>
        </w:rPr>
      </w:pPr>
      <w:r w:rsidRPr="00FC4E96">
        <w:rPr>
          <w:sz w:val="24"/>
          <w:szCs w:val="24"/>
        </w:rPr>
        <w:t>- предложения по</w:t>
      </w:r>
    </w:p>
    <w:p w:rsidR="00FC4E96" w:rsidRPr="00FC4E96" w:rsidRDefault="00FC4E96" w:rsidP="00FC4E96">
      <w:pPr>
        <w:spacing w:line="240" w:lineRule="auto"/>
        <w:rPr>
          <w:szCs w:val="26"/>
        </w:rPr>
      </w:pPr>
      <w:r w:rsidRPr="00FC4E96">
        <w:rPr>
          <w:sz w:val="24"/>
          <w:szCs w:val="24"/>
        </w:rPr>
        <w:t>обучению госслужащих</w:t>
      </w:r>
    </w:p>
    <w:p w:rsidR="00FC4E96" w:rsidRPr="00FC4E96" w:rsidRDefault="001246AD" w:rsidP="00FC4E96">
      <w:pPr>
        <w:jc w:val="center"/>
        <w:rPr>
          <w:szCs w:val="26"/>
        </w:rPr>
      </w:pPr>
      <w:r>
        <w:rPr>
          <w:noProof/>
          <w:szCs w:val="26"/>
        </w:rPr>
        <w:pict>
          <v:shape id="_x0000_s1051" type="#_x0000_t32" style="position:absolute;left:0;text-align:left;margin-left:100.85pt;margin-top:39.4pt;width:0;height:58.95pt;flip:y;z-index:251664384" o:connectortype="straight">
            <v:stroke endarrow="block"/>
          </v:shape>
        </w:pict>
      </w:r>
      <w:r>
        <w:rPr>
          <w:noProof/>
          <w:szCs w:val="26"/>
        </w:rPr>
        <w:pict>
          <v:shape id="_x0000_s1052" type="#_x0000_t32" style="position:absolute;left:0;text-align:left;margin-left:312.3pt;margin-top:39.4pt;width:0;height:58.95pt;flip:y;z-index:251665408" o:connectortype="straight">
            <v:stroke endarrow="block"/>
          </v:shape>
        </w:pict>
      </w:r>
      <w:r>
        <w:rPr>
          <w:noProof/>
          <w:szCs w:val="26"/>
        </w:rPr>
        <w:pict>
          <v:shape id="_x0000_s1054" type="#_x0000_t32" style="position:absolute;left:0;text-align:left;margin-left:413.6pt;margin-top:39.4pt;width:.05pt;height:58.95pt;flip:y;z-index:251667456" o:connectortype="straight">
            <v:stroke endarrow="block"/>
          </v:shape>
        </w:pict>
      </w:r>
      <w:r>
        <w:rPr>
          <w:noProof/>
          <w:szCs w:val="26"/>
        </w:rPr>
        <w:pict>
          <v:shape id="_x0000_s1055" type="#_x0000_t32" style="position:absolute;left:0;text-align:left;margin-left:406.85pt;margin-top:39.4pt;width:0;height:58.95pt;z-index:251668480" o:connectortype="straight">
            <v:stroke endarrow="block"/>
          </v:shape>
        </w:pict>
      </w:r>
      <w:r>
        <w:rPr>
          <w:noProof/>
          <w:szCs w:val="26"/>
        </w:rPr>
        <w:pict>
          <v:shape id="_x0000_s1053" type="#_x0000_t32" style="position:absolute;left:0;text-align:left;margin-left:304.85pt;margin-top:39.4pt;width:.05pt;height:58.95pt;z-index:251666432" o:connectortype="straight">
            <v:stroke endarrow="block"/>
          </v:shape>
        </w:pict>
      </w:r>
      <w:r>
        <w:rPr>
          <w:noProof/>
          <w:szCs w:val="26"/>
        </w:rPr>
        <w:pict>
          <v:shape id="_x0000_s1050" type="#_x0000_t32" style="position:absolute;left:0;text-align:left;margin-left:95.55pt;margin-top:39.4pt;width:0;height:58.95pt;z-index:251663360" o:connectortype="straight">
            <v:stroke endarrow="block"/>
          </v:shape>
        </w:pict>
      </w:r>
      <w:r>
        <w:rPr>
          <w:szCs w:val="26"/>
        </w:rPr>
      </w:r>
      <w:r>
        <w:rPr>
          <w:szCs w:val="26"/>
        </w:rPr>
        <w:pict>
          <v:rect id="_x0000_s1060" style="width:333.1pt;height:38.95pt;mso-left-percent:-10001;mso-top-percent:-10001;mso-position-horizontal:absolute;mso-position-horizontal-relative:char;mso-position-vertical:absolute;mso-position-vertical-relative:line;mso-left-percent:-10001;mso-top-percent:-10001">
            <v:textbox style="mso-next-textbox:#_x0000_s1060">
              <w:txbxContent>
                <w:p w:rsidR="00974F1E" w:rsidRPr="00AE3547" w:rsidRDefault="00974F1E" w:rsidP="00FC4E96">
                  <w:pPr>
                    <w:spacing w:line="240" w:lineRule="auto"/>
                    <w:jc w:val="center"/>
                    <w:rPr>
                      <w:szCs w:val="26"/>
                    </w:rPr>
                  </w:pPr>
                  <w:r w:rsidRPr="00AE3547">
                    <w:rPr>
                      <w:szCs w:val="26"/>
                    </w:rPr>
                    <w:t>Управление Роскомнадзора</w:t>
                  </w:r>
                </w:p>
                <w:p w:rsidR="00974F1E" w:rsidRPr="00AE3547" w:rsidRDefault="00974F1E" w:rsidP="00FC4E96">
                  <w:pPr>
                    <w:spacing w:line="240" w:lineRule="auto"/>
                    <w:jc w:val="center"/>
                    <w:rPr>
                      <w:szCs w:val="26"/>
                    </w:rPr>
                  </w:pPr>
                  <w:r w:rsidRPr="00AE3547">
                    <w:rPr>
                      <w:szCs w:val="26"/>
                    </w:rPr>
                    <w:t>по Южному федеральному округу</w:t>
                  </w:r>
                </w:p>
              </w:txbxContent>
            </v:textbox>
            <w10:wrap type="none"/>
            <w10:anchorlock/>
          </v:rect>
        </w:pict>
      </w:r>
    </w:p>
    <w:p w:rsidR="00FC4E96" w:rsidRPr="00FC4E96" w:rsidRDefault="00FC4E96" w:rsidP="00FC4E96">
      <w:pPr>
        <w:rPr>
          <w:sz w:val="10"/>
          <w:szCs w:val="10"/>
        </w:rPr>
      </w:pPr>
    </w:p>
    <w:p w:rsidR="00FC4E96" w:rsidRPr="00FC4E96" w:rsidRDefault="001246AD" w:rsidP="00FC4E96">
      <w:pPr>
        <w:rPr>
          <w:szCs w:val="26"/>
        </w:rPr>
      </w:pPr>
      <w:r>
        <w:rPr>
          <w:szCs w:val="26"/>
        </w:rPr>
      </w:r>
      <w:r>
        <w:rPr>
          <w:szCs w:val="26"/>
        </w:rPr>
        <w:pict>
          <v:rect id="_x0000_s1059" style="width:501.45pt;height:24.85pt;mso-left-percent:-10001;mso-top-percent:-10001;mso-position-horizontal:absolute;mso-position-horizontal-relative:char;mso-position-vertical:absolute;mso-position-vertical-relative:line;mso-left-percent:-10001;mso-top-percent:-10001" strokeweight="1pt">
            <v:stroke dashstyle="dash"/>
            <v:textbox style="mso-next-textbox:#_x0000_s1059">
              <w:txbxContent>
                <w:p w:rsidR="00974F1E" w:rsidRPr="00AE3547" w:rsidRDefault="00974F1E" w:rsidP="00FC4E96">
                  <w:pPr>
                    <w:jc w:val="center"/>
                    <w:rPr>
                      <w:i/>
                      <w:szCs w:val="26"/>
                    </w:rPr>
                  </w:pPr>
                  <w:r w:rsidRPr="00AE3547">
                    <w:rPr>
                      <w:i/>
                      <w:szCs w:val="26"/>
                    </w:rPr>
                    <w:t>ЕИС и СЭД</w:t>
                  </w:r>
                </w:p>
              </w:txbxContent>
            </v:textbox>
            <w10:wrap type="none"/>
            <w10:anchorlock/>
          </v:rect>
        </w:pict>
      </w:r>
    </w:p>
    <w:p w:rsidR="00FC4E96" w:rsidRPr="00FC4E96" w:rsidRDefault="00FC4E96" w:rsidP="00FC4E96">
      <w:pPr>
        <w:rPr>
          <w:sz w:val="10"/>
          <w:szCs w:val="10"/>
        </w:rPr>
      </w:pPr>
    </w:p>
    <w:p w:rsidR="00FC4E96" w:rsidRPr="00FC4E96" w:rsidRDefault="001246AD" w:rsidP="00FC4E96">
      <w:pPr>
        <w:spacing w:line="240" w:lineRule="auto"/>
        <w:jc w:val="center"/>
        <w:rPr>
          <w:szCs w:val="26"/>
        </w:rPr>
      </w:pPr>
      <w:r>
        <w:rPr>
          <w:szCs w:val="26"/>
        </w:rPr>
      </w:r>
      <w:r>
        <w:rPr>
          <w:szCs w:val="26"/>
        </w:rPr>
        <w:pict>
          <v:rect id="_x0000_s1058" style="width:159.65pt;height:69.05pt;mso-left-percent:-10001;mso-top-percent:-10001;mso-position-horizontal:absolute;mso-position-horizontal-relative:char;mso-position-vertical:absolute;mso-position-vertical-relative:line;mso-left-percent:-10001;mso-top-percent:-10001">
            <v:textbox style="mso-next-textbox:#_x0000_s1058">
              <w:txbxContent>
                <w:p w:rsidR="00974F1E" w:rsidRPr="00124AC0" w:rsidRDefault="00974F1E" w:rsidP="00FC4E96">
                  <w:pPr>
                    <w:spacing w:line="240" w:lineRule="auto"/>
                    <w:jc w:val="center"/>
                  </w:pPr>
                  <w:r w:rsidRPr="00124AC0">
                    <w:t>ТУ РКН</w:t>
                  </w:r>
                </w:p>
                <w:p w:rsidR="00974F1E" w:rsidRPr="00124AC0" w:rsidRDefault="00974F1E" w:rsidP="00FC4E96">
                  <w:pPr>
                    <w:spacing w:line="240" w:lineRule="auto"/>
                    <w:jc w:val="center"/>
                  </w:pPr>
                  <w:r w:rsidRPr="00124AC0">
                    <w:t>по Ростовской области</w:t>
                  </w:r>
                </w:p>
              </w:txbxContent>
            </v:textbox>
            <w10:wrap type="none"/>
            <w10:anchorlock/>
          </v:rect>
        </w:pict>
      </w:r>
      <w:r w:rsidR="00FC4E96" w:rsidRPr="00FC4E96">
        <w:rPr>
          <w:szCs w:val="26"/>
        </w:rPr>
        <w:t xml:space="preserve">  </w:t>
      </w:r>
      <w:r>
        <w:rPr>
          <w:szCs w:val="26"/>
        </w:rPr>
      </w:r>
      <w:r>
        <w:rPr>
          <w:szCs w:val="26"/>
        </w:rPr>
        <w:pict>
          <v:rect id="_x0000_s1057" style="width:159.65pt;height:69pt;mso-left-percent:-10001;mso-top-percent:-10001;mso-position-horizontal:absolute;mso-position-horizontal-relative:char;mso-position-vertical:absolute;mso-position-vertical-relative:line;mso-left-percent:-10001;mso-top-percent:-10001">
            <v:textbox style="mso-next-textbox:#_x0000_s1057">
              <w:txbxContent>
                <w:p w:rsidR="00974F1E" w:rsidRPr="00124AC0" w:rsidRDefault="00974F1E" w:rsidP="00FC4E96">
                  <w:pPr>
                    <w:spacing w:line="240" w:lineRule="auto"/>
                    <w:jc w:val="center"/>
                  </w:pPr>
                  <w:r w:rsidRPr="00124AC0">
                    <w:t>ТУ РКН</w:t>
                  </w:r>
                </w:p>
                <w:p w:rsidR="00974F1E" w:rsidRPr="00124AC0" w:rsidRDefault="00974F1E" w:rsidP="00FC4E96">
                  <w:pPr>
                    <w:spacing w:line="240" w:lineRule="auto"/>
                    <w:jc w:val="center"/>
                  </w:pPr>
                  <w:r w:rsidRPr="00124AC0">
                    <w:t>по Волгоградской области и Республике Калмыкия</w:t>
                  </w:r>
                </w:p>
              </w:txbxContent>
            </v:textbox>
            <w10:wrap type="none"/>
            <w10:anchorlock/>
          </v:rect>
        </w:pict>
      </w:r>
      <w:r w:rsidR="00FC4E96" w:rsidRPr="00FC4E96">
        <w:rPr>
          <w:szCs w:val="26"/>
        </w:rPr>
        <w:t xml:space="preserve">  </w:t>
      </w:r>
      <w:r>
        <w:rPr>
          <w:szCs w:val="26"/>
        </w:rPr>
      </w:r>
      <w:r>
        <w:rPr>
          <w:szCs w:val="26"/>
        </w:rPr>
        <w:pict>
          <v:rect id="_x0000_s1056" style="width:159.65pt;height:69.1pt;mso-left-percent:-10001;mso-top-percent:-10001;mso-position-horizontal:absolute;mso-position-horizontal-relative:char;mso-position-vertical:absolute;mso-position-vertical-relative:line;mso-left-percent:-10001;mso-top-percent:-10001">
            <v:textbox style="mso-next-textbox:#_x0000_s1056">
              <w:txbxContent>
                <w:p w:rsidR="00974F1E" w:rsidRPr="00124AC0" w:rsidRDefault="00974F1E" w:rsidP="00FC4E96">
                  <w:pPr>
                    <w:spacing w:line="240" w:lineRule="auto"/>
                    <w:jc w:val="center"/>
                  </w:pPr>
                  <w:r w:rsidRPr="00124AC0">
                    <w:t>ТУ РКН</w:t>
                  </w:r>
                </w:p>
                <w:p w:rsidR="00974F1E" w:rsidRPr="00124AC0" w:rsidRDefault="00974F1E" w:rsidP="00FC4E96">
                  <w:pPr>
                    <w:spacing w:line="240" w:lineRule="auto"/>
                    <w:jc w:val="center"/>
                  </w:pPr>
                  <w:r w:rsidRPr="00124AC0">
                    <w:t>по Астраханской области</w:t>
                  </w:r>
                </w:p>
              </w:txbxContent>
            </v:textbox>
            <w10:wrap type="none"/>
            <w10:anchorlock/>
          </v:rect>
        </w:pict>
      </w:r>
    </w:p>
    <w:p w:rsidR="00FC4E96" w:rsidRDefault="00FC4E96" w:rsidP="00FC4E96">
      <w:pPr>
        <w:ind w:firstLine="709"/>
        <w:rPr>
          <w:szCs w:val="26"/>
        </w:rPr>
      </w:pPr>
    </w:p>
    <w:p w:rsidR="00CA59BB" w:rsidRDefault="00093EB9" w:rsidP="00093EB9">
      <w:pPr>
        <w:ind w:firstLine="709"/>
        <w:rPr>
          <w:szCs w:val="26"/>
        </w:rPr>
      </w:pPr>
      <w:r>
        <w:rPr>
          <w:szCs w:val="26"/>
        </w:rPr>
        <w:t>Проводится анализ сведений, вносимых в ЕИС, по надзорной деятельности. Проверяются данные по следующим вопросам:</w:t>
      </w:r>
    </w:p>
    <w:p w:rsidR="00093EB9" w:rsidRDefault="00093EB9" w:rsidP="00093EB9">
      <w:pPr>
        <w:ind w:firstLine="709"/>
        <w:rPr>
          <w:szCs w:val="26"/>
        </w:rPr>
      </w:pPr>
      <w:r w:rsidRPr="00093EB9">
        <w:rPr>
          <w:szCs w:val="26"/>
        </w:rPr>
        <w:t>1.</w:t>
      </w:r>
      <w:r>
        <w:rPr>
          <w:szCs w:val="26"/>
        </w:rPr>
        <w:t xml:space="preserve"> Полнота вносимой информации (заполнение полей, наличие прикрепленных файлов).</w:t>
      </w:r>
    </w:p>
    <w:p w:rsidR="00093EB9" w:rsidRDefault="00093EB9" w:rsidP="00093EB9">
      <w:pPr>
        <w:rPr>
          <w:szCs w:val="26"/>
        </w:rPr>
      </w:pPr>
      <w:r>
        <w:rPr>
          <w:szCs w:val="26"/>
        </w:rPr>
        <w:tab/>
        <w:t>2. Сроки внесения данных в ЕИС (не более 3-х рабочих дней).</w:t>
      </w:r>
    </w:p>
    <w:p w:rsidR="00093EB9" w:rsidRDefault="00093EB9" w:rsidP="00093EB9">
      <w:pPr>
        <w:rPr>
          <w:szCs w:val="26"/>
        </w:rPr>
      </w:pPr>
      <w:r>
        <w:rPr>
          <w:szCs w:val="26"/>
        </w:rPr>
        <w:tab/>
        <w:t>3. Создание документов в рамках мероприятий (дата предписания, дата приказа).</w:t>
      </w:r>
    </w:p>
    <w:p w:rsidR="00093EB9" w:rsidRDefault="00DF29E1" w:rsidP="00093EB9">
      <w:pPr>
        <w:rPr>
          <w:szCs w:val="26"/>
        </w:rPr>
      </w:pPr>
      <w:r>
        <w:rPr>
          <w:szCs w:val="26"/>
        </w:rPr>
        <w:tab/>
        <w:t>4. Контроль исполнения предписаний.</w:t>
      </w:r>
    </w:p>
    <w:p w:rsidR="00DF29E1" w:rsidRDefault="00DF29E1" w:rsidP="00093EB9">
      <w:pPr>
        <w:rPr>
          <w:szCs w:val="26"/>
        </w:rPr>
      </w:pPr>
      <w:r>
        <w:rPr>
          <w:szCs w:val="26"/>
        </w:rPr>
        <w:tab/>
      </w:r>
      <w:r w:rsidR="008D4BFC">
        <w:rPr>
          <w:szCs w:val="26"/>
        </w:rPr>
        <w:t>5. Административная практика.</w:t>
      </w:r>
    </w:p>
    <w:p w:rsidR="008D4BFC" w:rsidRDefault="008D4BFC" w:rsidP="00093EB9">
      <w:pPr>
        <w:rPr>
          <w:szCs w:val="26"/>
        </w:rPr>
      </w:pPr>
      <w:r>
        <w:rPr>
          <w:szCs w:val="26"/>
        </w:rPr>
        <w:tab/>
        <w:t>6. Анализируются документы по мероприятиям на соблюдение требований по их составлению.</w:t>
      </w:r>
    </w:p>
    <w:p w:rsidR="00FC4E96" w:rsidRDefault="00FC4E96" w:rsidP="00FC4E96">
      <w:pPr>
        <w:rPr>
          <w:szCs w:val="26"/>
        </w:rPr>
      </w:pPr>
      <w:r>
        <w:rPr>
          <w:szCs w:val="26"/>
        </w:rPr>
        <w:tab/>
        <w:t xml:space="preserve">По итогам </w:t>
      </w:r>
      <w:r w:rsidR="008D4BFC">
        <w:rPr>
          <w:szCs w:val="26"/>
        </w:rPr>
        <w:t xml:space="preserve">в июле </w:t>
      </w:r>
      <w:r w:rsidR="00DF29E1">
        <w:rPr>
          <w:szCs w:val="26"/>
        </w:rPr>
        <w:t xml:space="preserve">будут </w:t>
      </w:r>
      <w:r>
        <w:rPr>
          <w:szCs w:val="26"/>
        </w:rPr>
        <w:t>направлены информационные письма в</w:t>
      </w:r>
      <w:r w:rsidR="00DF29E1">
        <w:rPr>
          <w:szCs w:val="26"/>
        </w:rPr>
        <w:t xml:space="preserve"> ТО Южного федерального округа.</w:t>
      </w:r>
    </w:p>
    <w:p w:rsidR="000E2E2F" w:rsidRDefault="000E2E2F" w:rsidP="008D4BFC">
      <w:pPr>
        <w:rPr>
          <w:szCs w:val="26"/>
        </w:rPr>
      </w:pPr>
      <w:r>
        <w:rPr>
          <w:szCs w:val="26"/>
        </w:rPr>
        <w:tab/>
      </w:r>
      <w:r w:rsidR="00475618">
        <w:rPr>
          <w:szCs w:val="26"/>
        </w:rPr>
        <w:t>По н</w:t>
      </w:r>
      <w:r>
        <w:rPr>
          <w:szCs w:val="26"/>
        </w:rPr>
        <w:t>арушения</w:t>
      </w:r>
      <w:r w:rsidR="00475618">
        <w:rPr>
          <w:szCs w:val="26"/>
        </w:rPr>
        <w:t>м</w:t>
      </w:r>
      <w:r>
        <w:rPr>
          <w:szCs w:val="26"/>
        </w:rPr>
        <w:t>, выявленны</w:t>
      </w:r>
      <w:r w:rsidR="00475618">
        <w:rPr>
          <w:szCs w:val="26"/>
        </w:rPr>
        <w:t>м</w:t>
      </w:r>
      <w:r>
        <w:rPr>
          <w:szCs w:val="26"/>
        </w:rPr>
        <w:t xml:space="preserve"> Центральным аппаратом, исполнения планов (исх. от </w:t>
      </w:r>
      <w:r w:rsidR="00475618">
        <w:rPr>
          <w:szCs w:val="26"/>
        </w:rPr>
        <w:t xml:space="preserve">22.05.2013 № 03ПА-13867 и от 12.06.2013 №03ПА-16408)  информация была направлена в территориальные управления Южного федерального округа (исх. от 14.06.2013 №№ 6870-01/23, 6844-01/23, 6845-01/23), получены объяснения по данным вопросам и по </w:t>
      </w:r>
      <w:r w:rsidR="00475618">
        <w:rPr>
          <w:szCs w:val="26"/>
        </w:rPr>
        <w:lastRenderedPageBreak/>
        <w:t>возможности замечания устранены. Обобщенные сведения были направлены в Центральный аппарат исх. от 21.06.2013 № 7321-01/23.</w:t>
      </w:r>
    </w:p>
    <w:p w:rsidR="008D4BFC" w:rsidRDefault="00DF29E1" w:rsidP="008D4BFC">
      <w:pPr>
        <w:rPr>
          <w:szCs w:val="26"/>
        </w:rPr>
      </w:pPr>
      <w:r>
        <w:rPr>
          <w:szCs w:val="26"/>
        </w:rPr>
        <w:tab/>
      </w:r>
      <w:r w:rsidR="008D4BFC">
        <w:rPr>
          <w:szCs w:val="26"/>
        </w:rPr>
        <w:t xml:space="preserve">Из-за отсутствия доступа к другим подсистемам, а также 2-ой платформе ЕИС не представляется возможным проведение </w:t>
      </w:r>
      <w:proofErr w:type="gramStart"/>
      <w:r w:rsidR="008D4BFC">
        <w:rPr>
          <w:szCs w:val="26"/>
        </w:rPr>
        <w:t>контроля за</w:t>
      </w:r>
      <w:proofErr w:type="gramEnd"/>
      <w:r w:rsidR="008D4BFC">
        <w:rPr>
          <w:szCs w:val="26"/>
        </w:rPr>
        <w:t xml:space="preserve"> сроками предоставления  государственных услуг, в том числе по регистрационной и разрешительной деятельности, ведению реестров.</w:t>
      </w:r>
    </w:p>
    <w:p w:rsidR="00E94A67" w:rsidRDefault="00E94A67" w:rsidP="00C47ED0">
      <w:pPr>
        <w:tabs>
          <w:tab w:val="left" w:pos="0"/>
        </w:tabs>
        <w:rPr>
          <w:szCs w:val="26"/>
        </w:rPr>
      </w:pPr>
    </w:p>
    <w:p w:rsidR="00E94A67" w:rsidRPr="00A45A4C" w:rsidRDefault="00E94A67" w:rsidP="00E61E5D">
      <w:pPr>
        <w:pStyle w:val="3"/>
      </w:pPr>
      <w:r w:rsidRPr="00A45A4C">
        <w:lastRenderedPageBreak/>
        <w:tab/>
      </w:r>
      <w:bookmarkStart w:id="90" w:name="_Toc360716339"/>
      <w:r w:rsidR="00A45A4C">
        <w:rPr>
          <w:lang w:val="en-US"/>
        </w:rPr>
        <w:t>III</w:t>
      </w:r>
      <w:r w:rsidRPr="00A45A4C">
        <w:t>. Выводы и предложения по результатам государственного контроля (надзора), предложения по внесению изменений в нормативные правовые акты, регулирующие организацию на осуществление государственного контроля (надзора), проблемные вопросы, предложения по совершенствованию деятельности Роскомнадзора</w:t>
      </w:r>
      <w:bookmarkEnd w:id="90"/>
    </w:p>
    <w:p w:rsidR="00247698" w:rsidRPr="00247698" w:rsidRDefault="00247698" w:rsidP="00247698"/>
    <w:p w:rsidR="00E94A67" w:rsidRDefault="00E94A67" w:rsidP="00C44D5B">
      <w:pPr>
        <w:pStyle w:val="2a"/>
      </w:pPr>
      <w:r w:rsidRPr="004A4E67">
        <w:rPr>
          <w:u w:val="none"/>
        </w:rPr>
        <w:tab/>
      </w:r>
      <w:r w:rsidRPr="00611BC5">
        <w:t>В сфере средств массовой информации, в том числе электронных и массовых коммуникаций</w:t>
      </w:r>
    </w:p>
    <w:p w:rsidR="00E94A67" w:rsidRPr="007F3918" w:rsidRDefault="00E94A67" w:rsidP="00E94A67">
      <w:pPr>
        <w:pStyle w:val="29"/>
        <w:rPr>
          <w:sz w:val="10"/>
          <w:szCs w:val="10"/>
        </w:rPr>
      </w:pPr>
    </w:p>
    <w:p w:rsidR="00E94A67" w:rsidRPr="00D21EC4" w:rsidRDefault="00E94A67" w:rsidP="00E94A67">
      <w:pPr>
        <w:ind w:firstLine="540"/>
        <w:rPr>
          <w:szCs w:val="26"/>
        </w:rPr>
      </w:pPr>
      <w:r w:rsidRPr="00D21EC4">
        <w:rPr>
          <w:szCs w:val="26"/>
        </w:rPr>
        <w:t>1. Для осуществления надлежащего систематического наблюдения в сфере СМИ, основанного на анализе экземпляра средства массовой информации, необходимо принятие нормативно-правового акта, предусматривающего предоставление редакциями и (или) учредителями средств массовой информации в орган, осуществляющий мероприятие по контролю, экземпляров СМИ.</w:t>
      </w:r>
    </w:p>
    <w:p w:rsidR="004639F6" w:rsidRDefault="00E94A67" w:rsidP="004639F6">
      <w:pPr>
        <w:ind w:firstLine="540"/>
        <w:rPr>
          <w:szCs w:val="26"/>
        </w:rPr>
      </w:pPr>
      <w:r w:rsidRPr="00D21EC4">
        <w:rPr>
          <w:szCs w:val="26"/>
        </w:rPr>
        <w:t xml:space="preserve">2. </w:t>
      </w:r>
      <w:proofErr w:type="gramStart"/>
      <w:r w:rsidR="004639F6" w:rsidRPr="00D21EC4">
        <w:rPr>
          <w:szCs w:val="26"/>
        </w:rPr>
        <w:t>В соответствии с пунктом 8 подпункта «б» Положения об осуществлении мероприятий по контролю (надзору) за соблюдением законодательства Российской Федерации о средствах массовой информации, при проведении которых не требуется взаимодействие уполномоченных на осуществление государственного контроля (надзора) органов с проверяемыми (контролируемыми) лицами, утвержденного постановлением Правительства Российской Федерации от 03.02.2012 № 75, на время проведения мероприятий систематического наблюдения осуществляется запрос экземпляров продукции средств массовой</w:t>
      </w:r>
      <w:proofErr w:type="gramEnd"/>
      <w:r w:rsidR="004639F6" w:rsidRPr="00D21EC4">
        <w:rPr>
          <w:szCs w:val="26"/>
        </w:rPr>
        <w:t xml:space="preserve"> информации у получателей обязательных экземпляров документов. Однако</w:t>
      </w:r>
      <w:proofErr w:type="gramStart"/>
      <w:r w:rsidR="004639F6" w:rsidRPr="00D21EC4">
        <w:rPr>
          <w:szCs w:val="26"/>
        </w:rPr>
        <w:t>,</w:t>
      </w:r>
      <w:proofErr w:type="gramEnd"/>
      <w:r w:rsidR="004639F6" w:rsidRPr="00D21EC4">
        <w:rPr>
          <w:szCs w:val="26"/>
        </w:rPr>
        <w:t xml:space="preserve"> в Положении не указываются иные пути полу</w:t>
      </w:r>
      <w:r w:rsidR="004639F6">
        <w:rPr>
          <w:szCs w:val="26"/>
        </w:rPr>
        <w:t xml:space="preserve">чения экземпляров СМИ в случае </w:t>
      </w:r>
      <w:r w:rsidR="004639F6" w:rsidRPr="00D21EC4">
        <w:rPr>
          <w:szCs w:val="26"/>
        </w:rPr>
        <w:t>их непредоставления производителями в адреса получателей обязательных эк</w:t>
      </w:r>
      <w:r w:rsidR="004639F6" w:rsidRPr="0056227B">
        <w:rPr>
          <w:szCs w:val="26"/>
        </w:rPr>
        <w:t>земпляров документов, что за</w:t>
      </w:r>
      <w:r w:rsidR="004639F6">
        <w:rPr>
          <w:szCs w:val="26"/>
        </w:rPr>
        <w:t>трудняет осуществление контроля.</w:t>
      </w:r>
    </w:p>
    <w:p w:rsidR="004639F6" w:rsidRPr="0056227B" w:rsidRDefault="004639F6" w:rsidP="004639F6">
      <w:pPr>
        <w:ind w:firstLine="540"/>
        <w:rPr>
          <w:szCs w:val="26"/>
        </w:rPr>
      </w:pPr>
      <w:r>
        <w:rPr>
          <w:szCs w:val="26"/>
        </w:rPr>
        <w:t xml:space="preserve">На основании вышеизложенного, считаем необходимым внести изменения в </w:t>
      </w:r>
      <w:r w:rsidRPr="005A1AAE">
        <w:rPr>
          <w:spacing w:val="-4"/>
          <w:szCs w:val="26"/>
        </w:rPr>
        <w:t>ст. 7 Федерального закона от 29.12.1994 № 77 – ФЗ «Об обязательном экземпляре документов»</w:t>
      </w:r>
      <w:r>
        <w:rPr>
          <w:spacing w:val="-4"/>
          <w:szCs w:val="26"/>
        </w:rPr>
        <w:t>, включив</w:t>
      </w:r>
      <w:r>
        <w:rPr>
          <w:szCs w:val="26"/>
        </w:rPr>
        <w:t xml:space="preserve"> территориальные органы Роскомнадзора в список получателей обязательных экземпляров документов.</w:t>
      </w:r>
    </w:p>
    <w:p w:rsidR="00E94A67" w:rsidRDefault="00E94A67" w:rsidP="004639F6">
      <w:pPr>
        <w:ind w:firstLine="540"/>
        <w:rPr>
          <w:szCs w:val="26"/>
        </w:rPr>
      </w:pPr>
      <w:r>
        <w:rPr>
          <w:szCs w:val="26"/>
        </w:rPr>
        <w:t xml:space="preserve">3. В целях систематизации расположения выходных данных в печатном средстве массовой информации, предусмотренных ст. 27  Закона РФ от </w:t>
      </w:r>
      <w:r w:rsidRPr="0075247D">
        <w:rPr>
          <w:szCs w:val="26"/>
        </w:rPr>
        <w:t>27.12.1991 № 2124-</w:t>
      </w:r>
      <w:r w:rsidRPr="0075247D">
        <w:rPr>
          <w:szCs w:val="26"/>
          <w:lang w:val="en-US"/>
        </w:rPr>
        <w:t>I</w:t>
      </w:r>
      <w:r w:rsidRPr="0075247D">
        <w:rPr>
          <w:szCs w:val="26"/>
        </w:rPr>
        <w:t xml:space="preserve"> «О средствах массовой информации»</w:t>
      </w:r>
      <w:r>
        <w:rPr>
          <w:szCs w:val="26"/>
        </w:rPr>
        <w:t>, считаем необходимым принятие нормативно-правового акта, регламентирующего данную норму.</w:t>
      </w:r>
    </w:p>
    <w:p w:rsidR="00E94A67" w:rsidRPr="00661A78" w:rsidRDefault="00E94A67" w:rsidP="00E94A67">
      <w:pPr>
        <w:pStyle w:val="Style11"/>
        <w:widowControl/>
        <w:spacing w:before="38" w:line="360" w:lineRule="auto"/>
        <w:rPr>
          <w:rStyle w:val="FontStyle25"/>
          <w:sz w:val="26"/>
          <w:szCs w:val="26"/>
        </w:rPr>
      </w:pPr>
      <w:r>
        <w:rPr>
          <w:sz w:val="26"/>
          <w:szCs w:val="26"/>
        </w:rPr>
        <w:lastRenderedPageBreak/>
        <w:t>4</w:t>
      </w:r>
      <w:r w:rsidRPr="007E6D96">
        <w:rPr>
          <w:sz w:val="26"/>
          <w:szCs w:val="26"/>
        </w:rPr>
        <w:t>.</w:t>
      </w:r>
      <w:r w:rsidRPr="00F86672">
        <w:rPr>
          <w:sz w:val="26"/>
          <w:szCs w:val="26"/>
        </w:rPr>
        <w:t xml:space="preserve"> </w:t>
      </w:r>
      <w:r w:rsidRPr="00661A78">
        <w:rPr>
          <w:rStyle w:val="FontStyle25"/>
          <w:sz w:val="26"/>
          <w:szCs w:val="26"/>
        </w:rPr>
        <w:t xml:space="preserve">В соответствии с п. 5.1.1.1. Постановления Правительства РФ от 16.03.2009 № 228 «О Федеральной службе по надзору в сфере связи, информационных технологий и массовых коммуникаций» на Роскомнадзор возложено осуществление полномочий по </w:t>
      </w:r>
      <w:proofErr w:type="gramStart"/>
      <w:r w:rsidRPr="00661A78">
        <w:rPr>
          <w:rStyle w:val="FontStyle25"/>
          <w:sz w:val="26"/>
          <w:szCs w:val="26"/>
        </w:rPr>
        <w:t>контролю за</w:t>
      </w:r>
      <w:proofErr w:type="gramEnd"/>
      <w:r w:rsidRPr="00661A78">
        <w:rPr>
          <w:rStyle w:val="FontStyle25"/>
          <w:sz w:val="26"/>
          <w:szCs w:val="26"/>
        </w:rPr>
        <w:t xml:space="preserve"> соблюдением законодательства Российской Федерации в сфере средств массовой информации и массовых коммуникаций, телевизионного вещания и радиовещания.</w:t>
      </w:r>
    </w:p>
    <w:p w:rsidR="00E94A67" w:rsidRPr="00661A78" w:rsidRDefault="00E94A67" w:rsidP="00E94A67">
      <w:pPr>
        <w:pStyle w:val="Style11"/>
        <w:widowControl/>
        <w:spacing w:line="360" w:lineRule="auto"/>
        <w:ind w:firstLine="499"/>
        <w:rPr>
          <w:rStyle w:val="FontStyle25"/>
          <w:sz w:val="26"/>
          <w:szCs w:val="26"/>
        </w:rPr>
      </w:pPr>
      <w:proofErr w:type="gramStart"/>
      <w:r w:rsidRPr="00661A78">
        <w:rPr>
          <w:rStyle w:val="FontStyle25"/>
          <w:sz w:val="26"/>
          <w:szCs w:val="26"/>
        </w:rPr>
        <w:t>В соответствии с п. 6.5. вышеуказанного постановления Федеральная служба по надзору в сфере связи, информационных технологий и массовых коммуникаций с целью реализации полномочий в установленной сфере ведения имеет право в порядке и случаях, которые установлены законодательством Российской Федерации, применять в установленной сфере ведения меры профилактического и пресекательного характера, направленные на недопущение нарушений юридическими лицами и гражданами обязательных требований в этой</w:t>
      </w:r>
      <w:proofErr w:type="gramEnd"/>
      <w:r w:rsidRPr="00661A78">
        <w:rPr>
          <w:rStyle w:val="FontStyle25"/>
          <w:sz w:val="26"/>
          <w:szCs w:val="26"/>
        </w:rPr>
        <w:t xml:space="preserve"> сфере и (или) ликвидацию последствий таких нарушений.</w:t>
      </w:r>
    </w:p>
    <w:p w:rsidR="00E94A67" w:rsidRPr="00661A78" w:rsidRDefault="00E94A67" w:rsidP="00E94A67">
      <w:pPr>
        <w:pStyle w:val="Style11"/>
        <w:widowControl/>
        <w:spacing w:line="360" w:lineRule="auto"/>
        <w:ind w:firstLine="509"/>
        <w:rPr>
          <w:rStyle w:val="FontStyle25"/>
          <w:sz w:val="26"/>
          <w:szCs w:val="26"/>
        </w:rPr>
      </w:pPr>
      <w:proofErr w:type="gramStart"/>
      <w:r w:rsidRPr="00661A78">
        <w:rPr>
          <w:rStyle w:val="FontStyle25"/>
          <w:sz w:val="26"/>
          <w:szCs w:val="26"/>
        </w:rPr>
        <w:t xml:space="preserve">В соответствии </w:t>
      </w:r>
      <w:r>
        <w:rPr>
          <w:rStyle w:val="FontStyle25"/>
          <w:sz w:val="26"/>
          <w:szCs w:val="26"/>
        </w:rPr>
        <w:t>с п.8 и пп</w:t>
      </w:r>
      <w:r w:rsidRPr="00661A78">
        <w:rPr>
          <w:rStyle w:val="FontStyle25"/>
          <w:sz w:val="26"/>
          <w:szCs w:val="26"/>
        </w:rPr>
        <w:t xml:space="preserve">.9.2 п.9 Положения об Управлении Федеральной службы по надзору в сфере связи, информационных технологий и массовых коммуникаций по </w:t>
      </w:r>
      <w:r>
        <w:rPr>
          <w:rStyle w:val="FontStyle25"/>
          <w:sz w:val="26"/>
          <w:szCs w:val="26"/>
        </w:rPr>
        <w:t>Южному федеральному округу</w:t>
      </w:r>
      <w:r w:rsidRPr="00661A78">
        <w:rPr>
          <w:rStyle w:val="FontStyle25"/>
          <w:sz w:val="26"/>
          <w:szCs w:val="26"/>
        </w:rPr>
        <w:t xml:space="preserve">, утвержденного приказом руководителя Федеральной службы по надзору в сфере связи, информационных технологий и массовых коммуникаций от </w:t>
      </w:r>
      <w:r>
        <w:rPr>
          <w:rStyle w:val="FontStyle25"/>
          <w:sz w:val="26"/>
          <w:szCs w:val="26"/>
        </w:rPr>
        <w:t>29.12</w:t>
      </w:r>
      <w:r w:rsidRPr="00661A78">
        <w:rPr>
          <w:rStyle w:val="FontStyle25"/>
          <w:sz w:val="26"/>
          <w:szCs w:val="26"/>
        </w:rPr>
        <w:t>.20</w:t>
      </w:r>
      <w:r>
        <w:rPr>
          <w:rStyle w:val="FontStyle25"/>
          <w:sz w:val="26"/>
          <w:szCs w:val="26"/>
        </w:rPr>
        <w:t xml:space="preserve">12 № 1481, </w:t>
      </w:r>
      <w:r w:rsidRPr="00661A78">
        <w:rPr>
          <w:rStyle w:val="FontStyle25"/>
          <w:sz w:val="26"/>
          <w:szCs w:val="26"/>
        </w:rPr>
        <w:t xml:space="preserve">Управление Роскомнадзора по </w:t>
      </w:r>
      <w:r>
        <w:rPr>
          <w:rStyle w:val="FontStyle25"/>
          <w:sz w:val="26"/>
          <w:szCs w:val="26"/>
        </w:rPr>
        <w:t>Южному федеральному округу</w:t>
      </w:r>
      <w:r w:rsidRPr="00661A78">
        <w:rPr>
          <w:rStyle w:val="FontStyle25"/>
          <w:sz w:val="26"/>
          <w:szCs w:val="26"/>
        </w:rPr>
        <w:t xml:space="preserve"> осуществляет в установленном порядке государственный контроль и</w:t>
      </w:r>
      <w:proofErr w:type="gramEnd"/>
      <w:r w:rsidRPr="00661A78">
        <w:rPr>
          <w:rStyle w:val="FontStyle25"/>
          <w:sz w:val="26"/>
          <w:szCs w:val="26"/>
        </w:rPr>
        <w:t xml:space="preserve"> </w:t>
      </w:r>
      <w:proofErr w:type="gramStart"/>
      <w:r w:rsidRPr="00661A78">
        <w:rPr>
          <w:rStyle w:val="FontStyle25"/>
          <w:sz w:val="26"/>
          <w:szCs w:val="26"/>
        </w:rPr>
        <w:t>надзор за деятельностью юридических лиц, индивидуальных предпринимателей и физических лиц за соблюдением законодательства Российской Федерации в сфере средств массовой информации, массовых коммуникаций, телевизион</w:t>
      </w:r>
      <w:r>
        <w:rPr>
          <w:rStyle w:val="FontStyle25"/>
          <w:sz w:val="26"/>
          <w:szCs w:val="26"/>
        </w:rPr>
        <w:t xml:space="preserve">ного вещания, радиовещания, также </w:t>
      </w:r>
      <w:r w:rsidRPr="00661A78">
        <w:rPr>
          <w:rStyle w:val="FontStyle25"/>
          <w:sz w:val="26"/>
          <w:szCs w:val="26"/>
        </w:rPr>
        <w:t xml:space="preserve">уполномочено </w:t>
      </w:r>
      <w:r>
        <w:rPr>
          <w:rStyle w:val="FontStyle25"/>
          <w:sz w:val="26"/>
          <w:szCs w:val="26"/>
        </w:rPr>
        <w:t>вы</w:t>
      </w:r>
      <w:r w:rsidRPr="00661A78">
        <w:rPr>
          <w:rStyle w:val="FontStyle25"/>
          <w:sz w:val="26"/>
          <w:szCs w:val="26"/>
        </w:rPr>
        <w:t>давать юридическим лицам, независимо от формы собственности и ведомственной принадлежности, индивидуальным предпринимателям и физическим лицам обязательные для выполнения предписания об устранении нарушений в установленной сфере деятельности.</w:t>
      </w:r>
      <w:proofErr w:type="gramEnd"/>
    </w:p>
    <w:p w:rsidR="00E94A67" w:rsidRPr="00661A78" w:rsidRDefault="00E94A67" w:rsidP="00E94A67">
      <w:pPr>
        <w:pStyle w:val="Style11"/>
        <w:widowControl/>
        <w:spacing w:line="360" w:lineRule="auto"/>
        <w:ind w:firstLine="494"/>
        <w:rPr>
          <w:rStyle w:val="FontStyle25"/>
          <w:sz w:val="26"/>
          <w:szCs w:val="26"/>
        </w:rPr>
      </w:pPr>
      <w:r w:rsidRPr="00661A78">
        <w:rPr>
          <w:rStyle w:val="FontStyle25"/>
          <w:sz w:val="26"/>
          <w:szCs w:val="26"/>
        </w:rPr>
        <w:t>Законом, регулирующим сферу деятельности в области средств массовой информации, является Закон РФ от 27.12.1991 № 2124-1 «О средствах массовой</w:t>
      </w:r>
      <w:r>
        <w:rPr>
          <w:rStyle w:val="FontStyle25"/>
          <w:sz w:val="26"/>
          <w:szCs w:val="26"/>
        </w:rPr>
        <w:t xml:space="preserve"> </w:t>
      </w:r>
      <w:r w:rsidRPr="00661A78">
        <w:rPr>
          <w:rStyle w:val="FontStyle25"/>
          <w:sz w:val="26"/>
          <w:szCs w:val="26"/>
        </w:rPr>
        <w:t>информации». Однако</w:t>
      </w:r>
      <w:proofErr w:type="gramStart"/>
      <w:r>
        <w:rPr>
          <w:rStyle w:val="FontStyle25"/>
          <w:sz w:val="26"/>
          <w:szCs w:val="26"/>
        </w:rPr>
        <w:t>,</w:t>
      </w:r>
      <w:proofErr w:type="gramEnd"/>
      <w:r w:rsidRPr="00661A78">
        <w:rPr>
          <w:rStyle w:val="FontStyle25"/>
          <w:sz w:val="26"/>
          <w:szCs w:val="26"/>
        </w:rPr>
        <w:t xml:space="preserve"> указанным законом не определена организация государственног</w:t>
      </w:r>
      <w:r>
        <w:rPr>
          <w:rStyle w:val="FontStyle25"/>
          <w:sz w:val="26"/>
          <w:szCs w:val="26"/>
        </w:rPr>
        <w:t>о регулирования деятельности в сфере</w:t>
      </w:r>
      <w:r w:rsidRPr="00661A78">
        <w:rPr>
          <w:rStyle w:val="FontStyle25"/>
          <w:sz w:val="26"/>
          <w:szCs w:val="26"/>
        </w:rPr>
        <w:t xml:space="preserve"> средств массовой информации, т.е. отсутствуют прямые указания на выдачу предписаний.</w:t>
      </w:r>
    </w:p>
    <w:p w:rsidR="00E94A67" w:rsidRDefault="00E94A67" w:rsidP="00E94A67">
      <w:pPr>
        <w:pStyle w:val="Style11"/>
        <w:widowControl/>
        <w:spacing w:line="360" w:lineRule="auto"/>
        <w:rPr>
          <w:rStyle w:val="FontStyle25"/>
          <w:sz w:val="26"/>
          <w:szCs w:val="26"/>
        </w:rPr>
      </w:pPr>
      <w:proofErr w:type="gramStart"/>
      <w:r>
        <w:rPr>
          <w:rStyle w:val="FontStyle25"/>
          <w:sz w:val="26"/>
          <w:szCs w:val="26"/>
        </w:rPr>
        <w:t xml:space="preserve">В соответствии с п. 23.4 Методических рекомендаций по организации и проведению государственного контроля и надзора за соблюдением законодательства Российской </w:t>
      </w:r>
      <w:r>
        <w:rPr>
          <w:rStyle w:val="FontStyle25"/>
          <w:sz w:val="26"/>
          <w:szCs w:val="26"/>
        </w:rPr>
        <w:lastRenderedPageBreak/>
        <w:t xml:space="preserve">Федерации о средствах массовой информации, утвержденных распоряжением Роскомнадзора от 29.06.2012 № 21, регистрирующий орган вправе </w:t>
      </w:r>
      <w:r w:rsidRPr="00661A78">
        <w:rPr>
          <w:rStyle w:val="FontStyle25"/>
          <w:sz w:val="26"/>
          <w:szCs w:val="26"/>
        </w:rPr>
        <w:t xml:space="preserve"> выдавать предписание</w:t>
      </w:r>
      <w:r>
        <w:rPr>
          <w:rStyle w:val="FontStyle25"/>
          <w:sz w:val="26"/>
          <w:szCs w:val="26"/>
        </w:rPr>
        <w:t xml:space="preserve"> учредителю (учредителям) СМИ в случае нарушения ст. 20 </w:t>
      </w:r>
      <w:r w:rsidRPr="00661A78">
        <w:rPr>
          <w:rStyle w:val="FontStyle25"/>
          <w:sz w:val="26"/>
          <w:szCs w:val="26"/>
        </w:rPr>
        <w:t>Закон</w:t>
      </w:r>
      <w:r>
        <w:rPr>
          <w:rStyle w:val="FontStyle25"/>
          <w:sz w:val="26"/>
          <w:szCs w:val="26"/>
        </w:rPr>
        <w:t>а</w:t>
      </w:r>
      <w:r w:rsidRPr="00661A78">
        <w:rPr>
          <w:rStyle w:val="FontStyle25"/>
          <w:sz w:val="26"/>
          <w:szCs w:val="26"/>
        </w:rPr>
        <w:t xml:space="preserve"> РФ от 27.12.1991 </w:t>
      </w:r>
      <w:r>
        <w:rPr>
          <w:rStyle w:val="FontStyle25"/>
          <w:sz w:val="26"/>
          <w:szCs w:val="26"/>
        </w:rPr>
        <w:t xml:space="preserve"> </w:t>
      </w:r>
      <w:r w:rsidRPr="00661A78">
        <w:rPr>
          <w:rStyle w:val="FontStyle25"/>
          <w:sz w:val="26"/>
          <w:szCs w:val="26"/>
        </w:rPr>
        <w:t>№ 2124-1 «О средствах массовой</w:t>
      </w:r>
      <w:r>
        <w:rPr>
          <w:rStyle w:val="FontStyle25"/>
          <w:sz w:val="26"/>
          <w:szCs w:val="26"/>
        </w:rPr>
        <w:t xml:space="preserve"> </w:t>
      </w:r>
      <w:r w:rsidRPr="00661A78">
        <w:rPr>
          <w:rStyle w:val="FontStyle25"/>
          <w:sz w:val="26"/>
          <w:szCs w:val="26"/>
        </w:rPr>
        <w:t>информации»</w:t>
      </w:r>
      <w:r>
        <w:rPr>
          <w:rStyle w:val="FontStyle25"/>
          <w:sz w:val="26"/>
          <w:szCs w:val="26"/>
        </w:rPr>
        <w:t>.</w:t>
      </w:r>
      <w:proofErr w:type="gramEnd"/>
      <w:r>
        <w:rPr>
          <w:rStyle w:val="FontStyle25"/>
          <w:sz w:val="26"/>
          <w:szCs w:val="26"/>
        </w:rPr>
        <w:t xml:space="preserve"> При этом </w:t>
      </w:r>
      <w:r w:rsidRPr="00661A78">
        <w:rPr>
          <w:rStyle w:val="FontStyle25"/>
          <w:sz w:val="26"/>
          <w:szCs w:val="26"/>
        </w:rPr>
        <w:t xml:space="preserve">делается указание на применение указанного права лишь </w:t>
      </w:r>
      <w:r>
        <w:rPr>
          <w:rStyle w:val="FontStyle25"/>
          <w:sz w:val="26"/>
          <w:szCs w:val="26"/>
        </w:rPr>
        <w:t>после истечения срока привлечения к административной ответственности.</w:t>
      </w:r>
    </w:p>
    <w:p w:rsidR="00E94A67" w:rsidRDefault="00E94A67" w:rsidP="00E94A67">
      <w:pPr>
        <w:pStyle w:val="ConsPlusNormal"/>
        <w:spacing w:line="360" w:lineRule="auto"/>
        <w:ind w:firstLine="540"/>
        <w:jc w:val="both"/>
        <w:rPr>
          <w:rFonts w:ascii="Times New Roman" w:hAnsi="Times New Roman" w:cs="Times New Roman"/>
          <w:color w:val="000000"/>
          <w:sz w:val="26"/>
          <w:szCs w:val="26"/>
        </w:rPr>
      </w:pPr>
      <w:proofErr w:type="gramStart"/>
      <w:r>
        <w:rPr>
          <w:rStyle w:val="FontStyle25"/>
          <w:sz w:val="26"/>
          <w:szCs w:val="26"/>
        </w:rPr>
        <w:t xml:space="preserve">Однако,  </w:t>
      </w:r>
      <w:r>
        <w:rPr>
          <w:rFonts w:ascii="Times New Roman" w:hAnsi="Times New Roman" w:cs="Times New Roman"/>
          <w:color w:val="000000"/>
          <w:sz w:val="26"/>
          <w:szCs w:val="26"/>
        </w:rPr>
        <w:t>Административный регламент исполнения Федеральной службой по надзору в сфере связи, информационных технологий и массовых коммуникаций государственной функции по осуществлению государственного контроля и надзора за соблюдением законодательства Российской Федерации о средствах массовой информации, утвержденный приказом Министерства связи и массовых коммуникаций Российской Федерации от 13.08.2012 № 196, в целом не предусматривает  выдачу предписаний за нарушение требований законодательства в сфере СМИ.</w:t>
      </w:r>
      <w:proofErr w:type="gramEnd"/>
    </w:p>
    <w:p w:rsidR="00E94A67" w:rsidRPr="00661A78" w:rsidRDefault="00E94A67" w:rsidP="00E94A67">
      <w:pPr>
        <w:pStyle w:val="Style11"/>
        <w:widowControl/>
        <w:spacing w:line="360" w:lineRule="auto"/>
        <w:ind w:firstLine="499"/>
        <w:rPr>
          <w:rStyle w:val="FontStyle25"/>
          <w:sz w:val="26"/>
          <w:szCs w:val="26"/>
        </w:rPr>
      </w:pPr>
      <w:r>
        <w:rPr>
          <w:rStyle w:val="FontStyle25"/>
          <w:sz w:val="26"/>
          <w:szCs w:val="26"/>
        </w:rPr>
        <w:t>Н</w:t>
      </w:r>
      <w:r w:rsidRPr="00661A78">
        <w:rPr>
          <w:rStyle w:val="FontStyle25"/>
          <w:sz w:val="26"/>
          <w:szCs w:val="26"/>
        </w:rPr>
        <w:t>е проработаны правовые механизмы реагирования при выявлении нарушений предусматривающих административную ответственность по ст.ст. 13.21, 13.22, 13.23 КоАП РФ, отсутствует регламентация применения надлежащих мер профилактического воздействия, которыми являются, в том числе, действия государственного органа</w:t>
      </w:r>
      <w:r>
        <w:rPr>
          <w:rStyle w:val="FontStyle25"/>
          <w:sz w:val="26"/>
          <w:szCs w:val="26"/>
        </w:rPr>
        <w:t>,</w:t>
      </w:r>
      <w:r w:rsidRPr="00661A78">
        <w:rPr>
          <w:rStyle w:val="FontStyle25"/>
          <w:sz w:val="26"/>
          <w:szCs w:val="26"/>
        </w:rPr>
        <w:t xml:space="preserve"> связанные с выдачей предписания.</w:t>
      </w:r>
    </w:p>
    <w:p w:rsidR="00E94A67" w:rsidRPr="00661A78" w:rsidRDefault="00E94A67" w:rsidP="00E94A67">
      <w:pPr>
        <w:pStyle w:val="Style11"/>
        <w:widowControl/>
        <w:spacing w:line="360" w:lineRule="auto"/>
        <w:ind w:firstLine="499"/>
        <w:rPr>
          <w:rStyle w:val="FontStyle25"/>
          <w:sz w:val="26"/>
          <w:szCs w:val="26"/>
        </w:rPr>
      </w:pPr>
      <w:r>
        <w:rPr>
          <w:rStyle w:val="FontStyle25"/>
          <w:sz w:val="26"/>
          <w:szCs w:val="26"/>
        </w:rPr>
        <w:t>Считаем</w:t>
      </w:r>
      <w:r w:rsidRPr="00661A78">
        <w:rPr>
          <w:rStyle w:val="FontStyle25"/>
          <w:sz w:val="26"/>
          <w:szCs w:val="26"/>
        </w:rPr>
        <w:t xml:space="preserve"> необходим</w:t>
      </w:r>
      <w:r>
        <w:rPr>
          <w:rStyle w:val="FontStyle25"/>
          <w:sz w:val="26"/>
          <w:szCs w:val="26"/>
        </w:rPr>
        <w:t>ым</w:t>
      </w:r>
      <w:r w:rsidRPr="00661A78">
        <w:rPr>
          <w:rStyle w:val="FontStyle25"/>
          <w:sz w:val="26"/>
          <w:szCs w:val="26"/>
        </w:rPr>
        <w:t xml:space="preserve"> в рамках полномочий надзорного органа выдавать предписания по всем нарушения Закона РФ от 27.12.1991 № 2124-1 «О </w:t>
      </w:r>
      <w:r>
        <w:rPr>
          <w:rStyle w:val="FontStyle25"/>
          <w:sz w:val="26"/>
          <w:szCs w:val="26"/>
        </w:rPr>
        <w:t>средствах массовой информации».</w:t>
      </w:r>
    </w:p>
    <w:p w:rsidR="00E94A67" w:rsidRPr="00661A78" w:rsidRDefault="00E94A67" w:rsidP="00E94A67">
      <w:pPr>
        <w:pStyle w:val="Style11"/>
        <w:widowControl/>
        <w:spacing w:line="360" w:lineRule="auto"/>
        <w:ind w:firstLine="490"/>
        <w:rPr>
          <w:rStyle w:val="FontStyle25"/>
          <w:sz w:val="26"/>
          <w:szCs w:val="26"/>
        </w:rPr>
      </w:pPr>
      <w:r w:rsidRPr="00661A78">
        <w:rPr>
          <w:rStyle w:val="FontStyle25"/>
          <w:sz w:val="26"/>
          <w:szCs w:val="26"/>
        </w:rPr>
        <w:t xml:space="preserve">Возможность осуществления </w:t>
      </w:r>
      <w:proofErr w:type="gramStart"/>
      <w:r w:rsidRPr="00661A78">
        <w:rPr>
          <w:rStyle w:val="FontStyle25"/>
          <w:sz w:val="26"/>
          <w:szCs w:val="26"/>
        </w:rPr>
        <w:t>контроля за</w:t>
      </w:r>
      <w:proofErr w:type="gramEnd"/>
      <w:r w:rsidRPr="00661A78">
        <w:rPr>
          <w:rStyle w:val="FontStyle25"/>
          <w:sz w:val="26"/>
          <w:szCs w:val="26"/>
        </w:rPr>
        <w:t xml:space="preserve"> устранением допущенных нарушений, прив</w:t>
      </w:r>
      <w:r w:rsidR="00D7106F">
        <w:rPr>
          <w:rStyle w:val="FontStyle25"/>
          <w:sz w:val="26"/>
          <w:szCs w:val="26"/>
        </w:rPr>
        <w:t xml:space="preserve">лечения к ответственности за </w:t>
      </w:r>
      <w:proofErr w:type="spellStart"/>
      <w:r w:rsidR="00D7106F">
        <w:rPr>
          <w:rStyle w:val="FontStyle25"/>
          <w:sz w:val="26"/>
          <w:szCs w:val="26"/>
        </w:rPr>
        <w:t>не</w:t>
      </w:r>
      <w:r w:rsidRPr="00661A78">
        <w:rPr>
          <w:rStyle w:val="FontStyle25"/>
          <w:sz w:val="26"/>
          <w:szCs w:val="26"/>
        </w:rPr>
        <w:t>устранение</w:t>
      </w:r>
      <w:proofErr w:type="spellEnd"/>
      <w:r w:rsidRPr="00661A78">
        <w:rPr>
          <w:rStyle w:val="FontStyle25"/>
          <w:sz w:val="26"/>
          <w:szCs w:val="26"/>
        </w:rPr>
        <w:t xml:space="preserve"> (невыполнение предписаний), позволит усилить профилактическую деятельность Роскомнадзора по недопущению нарушений в сфере средств массовой информации, что позитивно отразится на общей ситуации законности в этой сфере.</w:t>
      </w:r>
    </w:p>
    <w:p w:rsidR="00E94A67" w:rsidRPr="00661A78" w:rsidRDefault="00E94A67" w:rsidP="00E94A67">
      <w:pPr>
        <w:pStyle w:val="Style11"/>
        <w:widowControl/>
        <w:spacing w:after="130" w:line="360" w:lineRule="auto"/>
        <w:rPr>
          <w:rStyle w:val="FontStyle25"/>
          <w:sz w:val="26"/>
          <w:szCs w:val="26"/>
        </w:rPr>
      </w:pPr>
      <w:r w:rsidRPr="00661A78">
        <w:rPr>
          <w:rStyle w:val="FontStyle25"/>
          <w:sz w:val="26"/>
          <w:szCs w:val="26"/>
        </w:rPr>
        <w:t xml:space="preserve">Учитывая </w:t>
      </w:r>
      <w:proofErr w:type="gramStart"/>
      <w:r w:rsidRPr="00661A78">
        <w:rPr>
          <w:rStyle w:val="FontStyle25"/>
          <w:sz w:val="26"/>
          <w:szCs w:val="26"/>
        </w:rPr>
        <w:t>вышеизложенное</w:t>
      </w:r>
      <w:proofErr w:type="gramEnd"/>
      <w:r w:rsidRPr="00661A78">
        <w:rPr>
          <w:rStyle w:val="FontStyle25"/>
          <w:sz w:val="26"/>
          <w:szCs w:val="26"/>
        </w:rPr>
        <w:t xml:space="preserve">, </w:t>
      </w:r>
      <w:r>
        <w:rPr>
          <w:rStyle w:val="FontStyle25"/>
          <w:sz w:val="26"/>
          <w:szCs w:val="26"/>
        </w:rPr>
        <w:t xml:space="preserve"> необходимо включить в </w:t>
      </w:r>
      <w:r w:rsidRPr="00661A78">
        <w:rPr>
          <w:rStyle w:val="FontStyle25"/>
          <w:sz w:val="26"/>
          <w:szCs w:val="26"/>
        </w:rPr>
        <w:t>регламенты или принять другие, установленные законодательством, меры по установлению прав (обязанности) выдавать предписания, за нарушения законодательства, регулирующ</w:t>
      </w:r>
      <w:r>
        <w:rPr>
          <w:rStyle w:val="FontStyle25"/>
          <w:sz w:val="26"/>
          <w:szCs w:val="26"/>
        </w:rPr>
        <w:t xml:space="preserve">его сферу деятельности </w:t>
      </w:r>
      <w:r w:rsidRPr="00661A78">
        <w:rPr>
          <w:rStyle w:val="FontStyle25"/>
          <w:sz w:val="26"/>
          <w:szCs w:val="26"/>
        </w:rPr>
        <w:t>средств массовой информации.</w:t>
      </w:r>
    </w:p>
    <w:p w:rsidR="004639F6" w:rsidRDefault="004639F6" w:rsidP="00C44D5B">
      <w:pPr>
        <w:pStyle w:val="2a"/>
        <w:rPr>
          <w:u w:val="none"/>
        </w:rPr>
      </w:pPr>
    </w:p>
    <w:p w:rsidR="00E94A67" w:rsidRDefault="00E94A67" w:rsidP="00C44D5B">
      <w:pPr>
        <w:pStyle w:val="2a"/>
      </w:pPr>
      <w:r w:rsidRPr="004A4E67">
        <w:rPr>
          <w:u w:val="none"/>
        </w:rPr>
        <w:tab/>
      </w:r>
      <w:r w:rsidRPr="00611BC5">
        <w:t xml:space="preserve">В сфере </w:t>
      </w:r>
      <w:r>
        <w:t>связи</w:t>
      </w:r>
    </w:p>
    <w:p w:rsidR="00E94A67" w:rsidRPr="007F3918" w:rsidRDefault="00E94A67" w:rsidP="00E94A67">
      <w:pPr>
        <w:ind w:firstLine="708"/>
        <w:rPr>
          <w:sz w:val="10"/>
          <w:szCs w:val="10"/>
          <w:highlight w:val="yellow"/>
        </w:rPr>
      </w:pPr>
    </w:p>
    <w:p w:rsidR="00DA0ECD" w:rsidRPr="00724B95" w:rsidRDefault="00DA0ECD" w:rsidP="00DA0ECD">
      <w:pPr>
        <w:ind w:firstLine="709"/>
        <w:rPr>
          <w:szCs w:val="26"/>
        </w:rPr>
      </w:pPr>
      <w:r w:rsidRPr="007B1243">
        <w:rPr>
          <w:szCs w:val="26"/>
        </w:rPr>
        <w:lastRenderedPageBreak/>
        <w:t>1</w:t>
      </w:r>
      <w:r w:rsidRPr="00724B95">
        <w:rPr>
          <w:szCs w:val="26"/>
        </w:rPr>
        <w:t xml:space="preserve">. В соответствии с </w:t>
      </w:r>
      <w:proofErr w:type="spellStart"/>
      <w:r w:rsidRPr="00724B95">
        <w:rPr>
          <w:szCs w:val="26"/>
        </w:rPr>
        <w:t>пп</w:t>
      </w:r>
      <w:proofErr w:type="spellEnd"/>
      <w:r w:rsidRPr="00724B95">
        <w:rPr>
          <w:szCs w:val="26"/>
        </w:rPr>
        <w:t xml:space="preserve">. в) п. 2 ч. 2 ст. 10 Федерального закона от 26.12.2008 </w:t>
      </w:r>
      <w:r w:rsidRPr="00724B95">
        <w:rPr>
          <w:szCs w:val="26"/>
        </w:rPr>
        <w:br/>
        <w:t>№ 294-ФЗ, основанием для проведения внеплановой проверки является нарушение прав потребителей (в случае обращения граждан, права которых нарушены), в случае нарушение прав индивидуальных предпринимателей и юридических лиц – основание отсутствует.</w:t>
      </w:r>
    </w:p>
    <w:p w:rsidR="00DA0ECD" w:rsidRDefault="00DA0ECD" w:rsidP="00DA0ECD">
      <w:pPr>
        <w:ind w:firstLine="709"/>
        <w:rPr>
          <w:szCs w:val="26"/>
        </w:rPr>
      </w:pPr>
      <w:r w:rsidRPr="00724B95">
        <w:rPr>
          <w:szCs w:val="26"/>
        </w:rPr>
        <w:t xml:space="preserve">2. </w:t>
      </w:r>
      <w:proofErr w:type="gramStart"/>
      <w:r w:rsidRPr="00724B95">
        <w:rPr>
          <w:szCs w:val="26"/>
        </w:rPr>
        <w:t xml:space="preserve">В соответствии с ч. 1 ст. 17 Федерального закона от 26.12.2008 </w:t>
      </w:r>
      <w:r w:rsidRPr="00724B95">
        <w:rPr>
          <w:szCs w:val="26"/>
        </w:rPr>
        <w:br/>
        <w:t>№ 294-ФЗ, в случае выявления при проведении проверки нарушений юридическим лицом, индивидуальным предприни</w:t>
      </w:r>
      <w:r>
        <w:rPr>
          <w:szCs w:val="26"/>
        </w:rPr>
        <w:t>мателем обязательных требований</w:t>
      </w:r>
      <w:r w:rsidRPr="00724B95">
        <w:rPr>
          <w:szCs w:val="26"/>
        </w:rPr>
        <w:t>, должностные лица органа государственного контроля (надзора), проводившие проверку, в пределах полномочий, предусмотренных законодательство</w:t>
      </w:r>
      <w:r>
        <w:rPr>
          <w:szCs w:val="26"/>
        </w:rPr>
        <w:t>м Российской Федерации, обязаны</w:t>
      </w:r>
      <w:r w:rsidRPr="00724B95">
        <w:rPr>
          <w:szCs w:val="26"/>
        </w:rPr>
        <w:t xml:space="preserve"> выдать предписание юридическому лицу, индивидуальному предпринимателю об устранении выявленных нарушений с</w:t>
      </w:r>
      <w:r>
        <w:rPr>
          <w:szCs w:val="26"/>
        </w:rPr>
        <w:t xml:space="preserve"> указанием сроков их устранения.</w:t>
      </w:r>
      <w:r w:rsidRPr="00724B95">
        <w:rPr>
          <w:szCs w:val="26"/>
        </w:rPr>
        <w:t xml:space="preserve"> </w:t>
      </w:r>
      <w:proofErr w:type="gramEnd"/>
    </w:p>
    <w:p w:rsidR="00DA0ECD" w:rsidRDefault="00DA0ECD" w:rsidP="00DA0ECD">
      <w:pPr>
        <w:autoSpaceDE w:val="0"/>
        <w:autoSpaceDN w:val="0"/>
        <w:adjustRightInd w:val="0"/>
        <w:ind w:firstLine="709"/>
        <w:rPr>
          <w:szCs w:val="26"/>
        </w:rPr>
      </w:pPr>
      <w:r>
        <w:rPr>
          <w:szCs w:val="26"/>
        </w:rPr>
        <w:t xml:space="preserve">Также, </w:t>
      </w:r>
      <w:r w:rsidRPr="00724B95">
        <w:rPr>
          <w:szCs w:val="26"/>
        </w:rPr>
        <w:t>указани</w:t>
      </w:r>
      <w:r>
        <w:rPr>
          <w:szCs w:val="26"/>
        </w:rPr>
        <w:t>ем</w:t>
      </w:r>
      <w:r w:rsidRPr="00724B95">
        <w:rPr>
          <w:szCs w:val="26"/>
        </w:rPr>
        <w:t xml:space="preserve"> Руководителя Роскомнадзора (письмо от 16.07.2012 № 01ЖА-16045) </w:t>
      </w:r>
      <w:r>
        <w:rPr>
          <w:szCs w:val="26"/>
        </w:rPr>
        <w:t xml:space="preserve">определен порядок </w:t>
      </w:r>
      <w:r w:rsidRPr="00724B95">
        <w:rPr>
          <w:szCs w:val="26"/>
        </w:rPr>
        <w:t>выдачи</w:t>
      </w:r>
      <w:r>
        <w:rPr>
          <w:szCs w:val="26"/>
        </w:rPr>
        <w:t xml:space="preserve"> </w:t>
      </w:r>
      <w:r w:rsidRPr="00DD461E">
        <w:rPr>
          <w:szCs w:val="26"/>
          <w:u w:val="single"/>
        </w:rPr>
        <w:t>только одного предписания</w:t>
      </w:r>
      <w:r w:rsidRPr="00724B95">
        <w:rPr>
          <w:szCs w:val="26"/>
        </w:rPr>
        <w:t xml:space="preserve"> по результатам выявленных нарушений в ходе </w:t>
      </w:r>
      <w:r w:rsidRPr="00DD461E">
        <w:rPr>
          <w:szCs w:val="26"/>
          <w:u w:val="single"/>
        </w:rPr>
        <w:t>внеплановых проверок</w:t>
      </w:r>
      <w:r>
        <w:rPr>
          <w:szCs w:val="26"/>
        </w:rPr>
        <w:t>.</w:t>
      </w:r>
    </w:p>
    <w:p w:rsidR="00DA0ECD" w:rsidRPr="006930D0" w:rsidRDefault="00DA0ECD" w:rsidP="00DA0ECD">
      <w:pPr>
        <w:autoSpaceDE w:val="0"/>
        <w:autoSpaceDN w:val="0"/>
        <w:adjustRightInd w:val="0"/>
        <w:ind w:firstLine="709"/>
        <w:rPr>
          <w:szCs w:val="26"/>
        </w:rPr>
      </w:pPr>
      <w:proofErr w:type="gramStart"/>
      <w:r>
        <w:rPr>
          <w:szCs w:val="26"/>
        </w:rPr>
        <w:t xml:space="preserve">В связи </w:t>
      </w:r>
      <w:r w:rsidRPr="006930D0">
        <w:rPr>
          <w:szCs w:val="26"/>
        </w:rPr>
        <w:t>с выявлением нарушений в ходе внеплановых проверок, срок исполнения которых варьируется от «не позднее дня, следующего за днем получения предписания» (например, нарушения требований п.п. 7, 10 постановления Правительства РФ от 27.08.2005 № 538, п.п. 3.1, 3.10 приказа Минсвязи России от 09.09.2002 № 113) до «30 дней» (например, нарушения требований п.п. 53, 54 постановления Правительства РФ от 18.05.2005</w:t>
      </w:r>
      <w:proofErr w:type="gramEnd"/>
      <w:r w:rsidRPr="006930D0">
        <w:rPr>
          <w:szCs w:val="26"/>
        </w:rPr>
        <w:t xml:space="preserve"> № </w:t>
      </w:r>
      <w:proofErr w:type="gramStart"/>
      <w:r w:rsidRPr="006930D0">
        <w:rPr>
          <w:szCs w:val="26"/>
        </w:rPr>
        <w:t xml:space="preserve">310, постановления от 28.03.2005 № 161, п. 1 приказа Мининформсвязи РФ от 16.09.2008 № 41), </w:t>
      </w:r>
      <w:r w:rsidRPr="006930D0">
        <w:rPr>
          <w:szCs w:val="26"/>
          <w:u w:val="single"/>
        </w:rPr>
        <w:t>предлагаем</w:t>
      </w:r>
      <w:r w:rsidRPr="006930D0">
        <w:rPr>
          <w:szCs w:val="26"/>
        </w:rPr>
        <w:t xml:space="preserve"> внести соответствующие изменения в Федеральный закон от 26.12.2008 № 294-ФЗ в части выдачи юридическому лицу, индивидуальному предпринимателю </w:t>
      </w:r>
      <w:r w:rsidRPr="006930D0">
        <w:rPr>
          <w:szCs w:val="26"/>
          <w:u w:val="single"/>
        </w:rPr>
        <w:t>предписаний по каждому виду обязательных требований</w:t>
      </w:r>
      <w:r w:rsidRPr="006930D0">
        <w:rPr>
          <w:szCs w:val="26"/>
        </w:rPr>
        <w:t xml:space="preserve"> по результатам выявленных нарушений в ходе </w:t>
      </w:r>
      <w:r w:rsidRPr="006930D0">
        <w:rPr>
          <w:szCs w:val="26"/>
          <w:u w:val="single"/>
        </w:rPr>
        <w:t>внеплановых проверок</w:t>
      </w:r>
      <w:r w:rsidRPr="006930D0">
        <w:rPr>
          <w:szCs w:val="26"/>
        </w:rPr>
        <w:t>.</w:t>
      </w:r>
      <w:proofErr w:type="gramEnd"/>
    </w:p>
    <w:p w:rsidR="00DA0ECD" w:rsidRPr="006930D0" w:rsidRDefault="00DA0ECD" w:rsidP="00DA0ECD">
      <w:pPr>
        <w:ind w:firstLine="709"/>
        <w:rPr>
          <w:szCs w:val="26"/>
        </w:rPr>
      </w:pPr>
      <w:r w:rsidRPr="006930D0">
        <w:rPr>
          <w:szCs w:val="26"/>
        </w:rPr>
        <w:t xml:space="preserve">3. </w:t>
      </w:r>
      <w:proofErr w:type="gramStart"/>
      <w:r w:rsidRPr="006930D0">
        <w:rPr>
          <w:szCs w:val="26"/>
        </w:rPr>
        <w:t>В соответствии с п. 2 ч. 5 ст. 27 Федерального закона от 07.07.2003 № 126-ФЗ «О связи» (далее – ФЗ «О связи») основанием для проведения внеплановой проверки является поступление в орган государственного надзора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целостности, устойчивости функционирования</w:t>
      </w:r>
      <w:proofErr w:type="gramEnd"/>
      <w:r w:rsidRPr="006930D0">
        <w:rPr>
          <w:szCs w:val="26"/>
        </w:rPr>
        <w:t xml:space="preserve"> и безопасности единой сети электросвязи Российской Федерации по перечню таких нарушений, установленному Правительством Российской Федерации.</w:t>
      </w:r>
    </w:p>
    <w:p w:rsidR="00DA0ECD" w:rsidRPr="006930D0" w:rsidRDefault="00DA0ECD" w:rsidP="00DA0ECD">
      <w:pPr>
        <w:ind w:firstLine="709"/>
        <w:rPr>
          <w:szCs w:val="26"/>
        </w:rPr>
      </w:pPr>
      <w:r w:rsidRPr="006930D0">
        <w:rPr>
          <w:szCs w:val="26"/>
        </w:rPr>
        <w:lastRenderedPageBreak/>
        <w:t>18.04.2013 вступило в силу распоряжение Правительства Российской Федерации от 15.04.2013 № 611-р «Об утверждении перечня нарушений целостности, устойчивости функционирования и безопасности единой сети электросвязи Российской Федерации».</w:t>
      </w:r>
    </w:p>
    <w:p w:rsidR="00DA0ECD" w:rsidRPr="006930D0" w:rsidRDefault="00DA0ECD" w:rsidP="00DA0ECD">
      <w:pPr>
        <w:autoSpaceDE w:val="0"/>
        <w:autoSpaceDN w:val="0"/>
        <w:adjustRightInd w:val="0"/>
        <w:ind w:firstLine="709"/>
        <w:rPr>
          <w:szCs w:val="26"/>
        </w:rPr>
      </w:pPr>
      <w:r w:rsidRPr="006930D0">
        <w:rPr>
          <w:szCs w:val="26"/>
        </w:rPr>
        <w:t>В соответствии с п.</w:t>
      </w:r>
      <w:r>
        <w:rPr>
          <w:szCs w:val="26"/>
        </w:rPr>
        <w:t xml:space="preserve"> </w:t>
      </w:r>
      <w:r w:rsidRPr="006930D0">
        <w:rPr>
          <w:szCs w:val="26"/>
        </w:rPr>
        <w:t xml:space="preserve">6 ст. 27 </w:t>
      </w:r>
      <w:r>
        <w:rPr>
          <w:szCs w:val="26"/>
        </w:rPr>
        <w:t>ФЗ</w:t>
      </w:r>
      <w:r w:rsidRPr="006930D0">
        <w:rPr>
          <w:szCs w:val="26"/>
        </w:rPr>
        <w:t xml:space="preserve"> «О связи» внеплановая выездная проверка по основанию, указанному в </w:t>
      </w:r>
      <w:proofErr w:type="spellStart"/>
      <w:r w:rsidRPr="006930D0">
        <w:rPr>
          <w:szCs w:val="26"/>
        </w:rPr>
        <w:t>пп</w:t>
      </w:r>
      <w:proofErr w:type="spellEnd"/>
      <w:r w:rsidRPr="006930D0">
        <w:rPr>
          <w:szCs w:val="26"/>
        </w:rPr>
        <w:t xml:space="preserve">. 2 п. 5 ст. 27 </w:t>
      </w:r>
      <w:r>
        <w:rPr>
          <w:szCs w:val="26"/>
        </w:rPr>
        <w:t>ФЗ</w:t>
      </w:r>
      <w:r w:rsidRPr="006930D0">
        <w:rPr>
          <w:szCs w:val="26"/>
        </w:rPr>
        <w:t xml:space="preserve"> «О связи», может быть проведена органом государственного надзора </w:t>
      </w:r>
      <w:r w:rsidRPr="006930D0">
        <w:rPr>
          <w:i/>
          <w:szCs w:val="26"/>
        </w:rPr>
        <w:t>незамедлительно</w:t>
      </w:r>
      <w:r w:rsidRPr="006930D0">
        <w:rPr>
          <w:szCs w:val="26"/>
        </w:rPr>
        <w:t xml:space="preserve"> с извещением органа прокуратуры в порядке, установленном частью 12 статьи 10 Федерального закона № 294-ФЗ.</w:t>
      </w:r>
    </w:p>
    <w:p w:rsidR="00DA0ECD" w:rsidRPr="006930D0" w:rsidRDefault="00DA0ECD" w:rsidP="00DA0ECD">
      <w:pPr>
        <w:autoSpaceDE w:val="0"/>
        <w:autoSpaceDN w:val="0"/>
        <w:adjustRightInd w:val="0"/>
        <w:ind w:firstLine="709"/>
        <w:rPr>
          <w:szCs w:val="26"/>
        </w:rPr>
      </w:pPr>
      <w:proofErr w:type="gramStart"/>
      <w:r w:rsidRPr="006930D0">
        <w:rPr>
          <w:szCs w:val="26"/>
        </w:rPr>
        <w:t xml:space="preserve">Рассмотрев в совокупности вышеприведенные требования нормативно-правовых актов, Управление Федеральной службы по надзору в сфере связи, информационных технологий и массовых коммуникаций по Южному федеральному округу установило, что остается открытым вопрос о необходимости согласования с органами прокуратуры проведения внеплановых проверок в отношении юридических лиц и индивидуальных предпринимателей, допустивших нарушения, входящие в список, утвержденный распоряжением Правительства РФ № 611-р, при отсутствии необходимости проведения </w:t>
      </w:r>
      <w:r w:rsidRPr="006930D0">
        <w:rPr>
          <w:b/>
          <w:i/>
          <w:szCs w:val="26"/>
        </w:rPr>
        <w:t>незамедлительной</w:t>
      </w:r>
      <w:proofErr w:type="gramEnd"/>
      <w:r w:rsidRPr="006930D0">
        <w:rPr>
          <w:b/>
          <w:i/>
          <w:szCs w:val="26"/>
        </w:rPr>
        <w:t xml:space="preserve"> проверки</w:t>
      </w:r>
      <w:r w:rsidRPr="006930D0">
        <w:rPr>
          <w:szCs w:val="26"/>
        </w:rPr>
        <w:t>.</w:t>
      </w:r>
    </w:p>
    <w:p w:rsidR="00DA0ECD" w:rsidRDefault="00DA0ECD" w:rsidP="00DA0ECD">
      <w:pPr>
        <w:ind w:firstLine="708"/>
        <w:rPr>
          <w:szCs w:val="26"/>
        </w:rPr>
      </w:pPr>
      <w:proofErr w:type="gramStart"/>
      <w:r w:rsidRPr="006930D0">
        <w:rPr>
          <w:szCs w:val="26"/>
        </w:rPr>
        <w:t xml:space="preserve">Позиция прокуратуры Краснодарского края, изложенная в телефонном разговоре, сводится к тому, что если порядок согласования не определен в Федеральном законе «О связи», то Управление Роскомнадзора по ЮФО в обязательном порядке должно руководствоваться положениями Федерального закона № 294-ФЗ и согласовывать </w:t>
      </w:r>
      <w:r w:rsidRPr="006930D0">
        <w:rPr>
          <w:b/>
          <w:szCs w:val="26"/>
        </w:rPr>
        <w:t>все</w:t>
      </w:r>
      <w:r w:rsidRPr="006930D0">
        <w:rPr>
          <w:szCs w:val="26"/>
        </w:rPr>
        <w:t xml:space="preserve"> внеплановые проверки, проводимые по основаниям, предусмотренным </w:t>
      </w:r>
      <w:proofErr w:type="spellStart"/>
      <w:r w:rsidRPr="006930D0">
        <w:rPr>
          <w:szCs w:val="26"/>
        </w:rPr>
        <w:t>пп</w:t>
      </w:r>
      <w:proofErr w:type="spellEnd"/>
      <w:r w:rsidRPr="006930D0">
        <w:rPr>
          <w:szCs w:val="26"/>
        </w:rPr>
        <w:t>. 2 п. 5 ст. 27 Федерального закона «О связи».</w:t>
      </w:r>
      <w:proofErr w:type="gramEnd"/>
    </w:p>
    <w:p w:rsidR="006E6B97" w:rsidRPr="006930D0" w:rsidRDefault="006E6B97" w:rsidP="006E6B97">
      <w:pPr>
        <w:autoSpaceDE w:val="0"/>
        <w:autoSpaceDN w:val="0"/>
        <w:adjustRightInd w:val="0"/>
        <w:ind w:firstLine="709"/>
        <w:rPr>
          <w:szCs w:val="26"/>
        </w:rPr>
      </w:pPr>
      <w:r w:rsidRPr="006930D0">
        <w:rPr>
          <w:szCs w:val="26"/>
        </w:rPr>
        <w:t>В целях недопущения нарушения прав, как проверяемых лиц, так и органа государственного контроля (надзора), просим Вас дать разъяснения относительно позиции Роскомнадзора по указанному вопросу.</w:t>
      </w:r>
    </w:p>
    <w:p w:rsidR="00DA0ECD" w:rsidRPr="00255F47" w:rsidRDefault="00DA0ECD" w:rsidP="00DA0ECD">
      <w:pPr>
        <w:ind w:firstLine="708"/>
        <w:rPr>
          <w:szCs w:val="26"/>
        </w:rPr>
      </w:pPr>
      <w:r>
        <w:rPr>
          <w:szCs w:val="26"/>
        </w:rPr>
        <w:t xml:space="preserve">4. </w:t>
      </w:r>
      <w:r w:rsidRPr="00255F47">
        <w:rPr>
          <w:szCs w:val="26"/>
        </w:rPr>
        <w:t>С целью более детального контроля показателей функционирования сетей связи и надежности сети связи при проведении мероприятий по контролю (плановых и внеплановых проверок, мероприятий по систематическому наблюдению), Управление предлагает:</w:t>
      </w:r>
    </w:p>
    <w:p w:rsidR="00DA0ECD" w:rsidRPr="00255F47" w:rsidRDefault="00DA0ECD" w:rsidP="00DA0ECD">
      <w:pPr>
        <w:ind w:firstLine="708"/>
        <w:rPr>
          <w:szCs w:val="26"/>
        </w:rPr>
      </w:pPr>
      <w:r w:rsidRPr="00255F47">
        <w:rPr>
          <w:szCs w:val="26"/>
        </w:rPr>
        <w:t>- внести в нормативные правовые акты и условия лицензий конкретные технические нормы, определяющие качество оказания услуг связи;</w:t>
      </w:r>
    </w:p>
    <w:p w:rsidR="00DA0ECD" w:rsidRPr="00255F47" w:rsidRDefault="00DA0ECD" w:rsidP="00DA0ECD">
      <w:pPr>
        <w:ind w:firstLine="708"/>
        <w:rPr>
          <w:szCs w:val="26"/>
        </w:rPr>
      </w:pPr>
      <w:r w:rsidRPr="00255F47">
        <w:rPr>
          <w:szCs w:val="26"/>
        </w:rPr>
        <w:t>- разработать методики и регламенты;</w:t>
      </w:r>
    </w:p>
    <w:p w:rsidR="00DA0ECD" w:rsidRPr="002938CD" w:rsidRDefault="00DA0ECD" w:rsidP="00DA0ECD">
      <w:pPr>
        <w:ind w:firstLine="708"/>
        <w:rPr>
          <w:szCs w:val="26"/>
        </w:rPr>
      </w:pPr>
      <w:r w:rsidRPr="00255F47">
        <w:rPr>
          <w:szCs w:val="26"/>
        </w:rPr>
        <w:t>- внести изменения в Кодекс об административных правонарушениях.</w:t>
      </w:r>
    </w:p>
    <w:p w:rsidR="00E94A67" w:rsidRDefault="00E94A67" w:rsidP="00E94A67">
      <w:pPr>
        <w:ind w:firstLine="720"/>
        <w:rPr>
          <w:szCs w:val="26"/>
        </w:rPr>
      </w:pPr>
    </w:p>
    <w:p w:rsidR="00E94A67" w:rsidRDefault="00E94A67" w:rsidP="00C44D5B">
      <w:pPr>
        <w:pStyle w:val="2a"/>
      </w:pPr>
      <w:r w:rsidRPr="004A4E67">
        <w:rPr>
          <w:u w:val="none"/>
        </w:rPr>
        <w:lastRenderedPageBreak/>
        <w:tab/>
      </w:r>
      <w:r w:rsidRPr="00611BC5">
        <w:t xml:space="preserve">В сфере </w:t>
      </w:r>
      <w:r>
        <w:t>защиты персональных данных</w:t>
      </w:r>
    </w:p>
    <w:p w:rsidR="00E94A67" w:rsidRPr="007F3918" w:rsidRDefault="00E94A67" w:rsidP="00E94A67">
      <w:pPr>
        <w:ind w:firstLine="720"/>
        <w:rPr>
          <w:sz w:val="10"/>
          <w:szCs w:val="10"/>
        </w:rPr>
      </w:pPr>
    </w:p>
    <w:p w:rsidR="00C70C6C" w:rsidRDefault="006E6B97" w:rsidP="00C70C6C">
      <w:pPr>
        <w:tabs>
          <w:tab w:val="left" w:pos="0"/>
        </w:tabs>
        <w:ind w:firstLine="360"/>
        <w:rPr>
          <w:szCs w:val="26"/>
        </w:rPr>
      </w:pPr>
      <w:r>
        <w:rPr>
          <w:szCs w:val="26"/>
        </w:rPr>
        <w:tab/>
        <w:t>Не</w:t>
      </w:r>
      <w:r w:rsidR="00C70C6C">
        <w:rPr>
          <w:szCs w:val="26"/>
        </w:rPr>
        <w:t>соответствие положений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нормам Федерального закона от 27.07.2006 № 152-ФЗ «О персональных данных» в части проведения контрольно-надзорных мероприятий в этой сфере.</w:t>
      </w:r>
    </w:p>
    <w:p w:rsidR="00E94A67" w:rsidRDefault="00E94A67" w:rsidP="00C47ED0">
      <w:pPr>
        <w:tabs>
          <w:tab w:val="left" w:pos="0"/>
        </w:tabs>
        <w:rPr>
          <w:szCs w:val="26"/>
        </w:rPr>
      </w:pPr>
    </w:p>
    <w:p w:rsidR="006E6B97" w:rsidRDefault="006E6B97" w:rsidP="00C47ED0">
      <w:pPr>
        <w:tabs>
          <w:tab w:val="left" w:pos="0"/>
        </w:tabs>
        <w:rPr>
          <w:szCs w:val="26"/>
        </w:rPr>
      </w:pPr>
      <w:r>
        <w:rPr>
          <w:szCs w:val="26"/>
        </w:rPr>
        <w:br w:type="page"/>
      </w:r>
      <w:r w:rsidR="004639F6">
        <w:rPr>
          <w:noProof/>
          <w:szCs w:val="26"/>
        </w:rPr>
        <w:lastRenderedPageBreak/>
        <w:drawing>
          <wp:inline distT="0" distB="0" distL="0" distR="0">
            <wp:extent cx="6480810" cy="9166225"/>
            <wp:effectExtent l="19050" t="0" r="0" b="0"/>
            <wp:docPr id="82" name="Рисунок 81" descr="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f"/>
                    <pic:cNvPicPr/>
                  </pic:nvPicPr>
                  <pic:blipFill>
                    <a:blip r:embed="rId182"/>
                    <a:stretch>
                      <a:fillRect/>
                    </a:stretch>
                  </pic:blipFill>
                  <pic:spPr>
                    <a:xfrm>
                      <a:off x="0" y="0"/>
                      <a:ext cx="6480810" cy="9166225"/>
                    </a:xfrm>
                    <a:prstGeom prst="rect">
                      <a:avLst/>
                    </a:prstGeom>
                  </pic:spPr>
                </pic:pic>
              </a:graphicData>
            </a:graphic>
          </wp:inline>
        </w:drawing>
      </w:r>
    </w:p>
    <w:p w:rsidR="004639F6" w:rsidRDefault="004639F6" w:rsidP="00C47ED0">
      <w:pPr>
        <w:tabs>
          <w:tab w:val="left" w:pos="0"/>
        </w:tabs>
        <w:rPr>
          <w:szCs w:val="26"/>
        </w:rPr>
      </w:pPr>
    </w:p>
    <w:p w:rsidR="004639F6" w:rsidRDefault="004639F6" w:rsidP="00C47ED0">
      <w:pPr>
        <w:tabs>
          <w:tab w:val="left" w:pos="0"/>
        </w:tabs>
        <w:rPr>
          <w:szCs w:val="26"/>
        </w:rPr>
      </w:pPr>
      <w:r>
        <w:rPr>
          <w:noProof/>
          <w:szCs w:val="26"/>
        </w:rPr>
        <w:lastRenderedPageBreak/>
        <w:drawing>
          <wp:inline distT="0" distB="0" distL="0" distR="0">
            <wp:extent cx="6480810" cy="9166225"/>
            <wp:effectExtent l="19050" t="0" r="0" b="0"/>
            <wp:docPr id="83" name="Рисунок 82" descr="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tiff"/>
                    <pic:cNvPicPr/>
                  </pic:nvPicPr>
                  <pic:blipFill>
                    <a:blip r:embed="rId183"/>
                    <a:stretch>
                      <a:fillRect/>
                    </a:stretch>
                  </pic:blipFill>
                  <pic:spPr>
                    <a:xfrm>
                      <a:off x="0" y="0"/>
                      <a:ext cx="6480810" cy="9166225"/>
                    </a:xfrm>
                    <a:prstGeom prst="rect">
                      <a:avLst/>
                    </a:prstGeom>
                  </pic:spPr>
                </pic:pic>
              </a:graphicData>
            </a:graphic>
          </wp:inline>
        </w:drawing>
      </w:r>
    </w:p>
    <w:p w:rsidR="004639F6" w:rsidRDefault="004639F6" w:rsidP="00C47ED0">
      <w:pPr>
        <w:tabs>
          <w:tab w:val="left" w:pos="0"/>
        </w:tabs>
        <w:rPr>
          <w:szCs w:val="26"/>
        </w:rPr>
      </w:pPr>
    </w:p>
    <w:p w:rsidR="004639F6" w:rsidRDefault="004639F6" w:rsidP="00C47ED0">
      <w:pPr>
        <w:tabs>
          <w:tab w:val="left" w:pos="0"/>
        </w:tabs>
        <w:rPr>
          <w:szCs w:val="26"/>
        </w:rPr>
      </w:pPr>
      <w:r>
        <w:rPr>
          <w:noProof/>
          <w:szCs w:val="26"/>
        </w:rPr>
        <w:lastRenderedPageBreak/>
        <w:drawing>
          <wp:inline distT="0" distB="0" distL="0" distR="0">
            <wp:extent cx="6480810" cy="8920480"/>
            <wp:effectExtent l="19050" t="0" r="0" b="0"/>
            <wp:docPr id="84" name="Рисунок 83" descr="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tiff"/>
                    <pic:cNvPicPr/>
                  </pic:nvPicPr>
                  <pic:blipFill>
                    <a:blip r:embed="rId184"/>
                    <a:stretch>
                      <a:fillRect/>
                    </a:stretch>
                  </pic:blipFill>
                  <pic:spPr>
                    <a:xfrm>
                      <a:off x="0" y="0"/>
                      <a:ext cx="6480810" cy="8920480"/>
                    </a:xfrm>
                    <a:prstGeom prst="rect">
                      <a:avLst/>
                    </a:prstGeom>
                  </pic:spPr>
                </pic:pic>
              </a:graphicData>
            </a:graphic>
          </wp:inline>
        </w:drawing>
      </w:r>
    </w:p>
    <w:p w:rsidR="004639F6" w:rsidRDefault="004639F6" w:rsidP="00C47ED0">
      <w:pPr>
        <w:tabs>
          <w:tab w:val="left" w:pos="0"/>
        </w:tabs>
        <w:rPr>
          <w:szCs w:val="26"/>
        </w:rPr>
      </w:pPr>
    </w:p>
    <w:p w:rsidR="004639F6" w:rsidRDefault="004639F6" w:rsidP="00C47ED0">
      <w:pPr>
        <w:tabs>
          <w:tab w:val="left" w:pos="0"/>
        </w:tabs>
        <w:rPr>
          <w:szCs w:val="26"/>
        </w:rPr>
      </w:pPr>
    </w:p>
    <w:p w:rsidR="004639F6" w:rsidRDefault="004639F6" w:rsidP="00C47ED0">
      <w:pPr>
        <w:tabs>
          <w:tab w:val="left" w:pos="0"/>
        </w:tabs>
        <w:rPr>
          <w:szCs w:val="26"/>
        </w:rPr>
      </w:pPr>
      <w:r>
        <w:rPr>
          <w:noProof/>
          <w:szCs w:val="26"/>
        </w:rPr>
        <w:lastRenderedPageBreak/>
        <w:drawing>
          <wp:inline distT="0" distB="0" distL="0" distR="0">
            <wp:extent cx="6480810" cy="8920480"/>
            <wp:effectExtent l="19050" t="0" r="0" b="0"/>
            <wp:docPr id="85" name="Рисунок 84" descr="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iff"/>
                    <pic:cNvPicPr/>
                  </pic:nvPicPr>
                  <pic:blipFill>
                    <a:blip r:embed="rId185"/>
                    <a:stretch>
                      <a:fillRect/>
                    </a:stretch>
                  </pic:blipFill>
                  <pic:spPr>
                    <a:xfrm>
                      <a:off x="0" y="0"/>
                      <a:ext cx="6480810" cy="8920480"/>
                    </a:xfrm>
                    <a:prstGeom prst="rect">
                      <a:avLst/>
                    </a:prstGeom>
                  </pic:spPr>
                </pic:pic>
              </a:graphicData>
            </a:graphic>
          </wp:inline>
        </w:drawing>
      </w:r>
    </w:p>
    <w:p w:rsidR="004639F6" w:rsidRDefault="004639F6" w:rsidP="00C47ED0">
      <w:pPr>
        <w:tabs>
          <w:tab w:val="left" w:pos="0"/>
        </w:tabs>
        <w:rPr>
          <w:szCs w:val="26"/>
        </w:rPr>
      </w:pPr>
    </w:p>
    <w:p w:rsidR="004639F6" w:rsidRDefault="004639F6" w:rsidP="00C47ED0">
      <w:pPr>
        <w:tabs>
          <w:tab w:val="left" w:pos="0"/>
        </w:tabs>
        <w:rPr>
          <w:szCs w:val="26"/>
        </w:rPr>
      </w:pPr>
    </w:p>
    <w:p w:rsidR="004639F6" w:rsidRDefault="004639F6" w:rsidP="00C47ED0">
      <w:pPr>
        <w:tabs>
          <w:tab w:val="left" w:pos="0"/>
        </w:tabs>
        <w:rPr>
          <w:szCs w:val="26"/>
        </w:rPr>
      </w:pPr>
      <w:r>
        <w:rPr>
          <w:noProof/>
          <w:szCs w:val="26"/>
        </w:rPr>
        <w:lastRenderedPageBreak/>
        <w:drawing>
          <wp:inline distT="0" distB="0" distL="0" distR="0">
            <wp:extent cx="6111405" cy="8764944"/>
            <wp:effectExtent l="19050" t="0" r="3645" b="0"/>
            <wp:docPr id="86" name="Рисунок 85" descr="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iff"/>
                    <pic:cNvPicPr/>
                  </pic:nvPicPr>
                  <pic:blipFill>
                    <a:blip r:embed="rId186"/>
                    <a:stretch>
                      <a:fillRect/>
                    </a:stretch>
                  </pic:blipFill>
                  <pic:spPr>
                    <a:xfrm rot="10800000">
                      <a:off x="0" y="0"/>
                      <a:ext cx="6114474" cy="8769346"/>
                    </a:xfrm>
                    <a:prstGeom prst="rect">
                      <a:avLst/>
                    </a:prstGeom>
                  </pic:spPr>
                </pic:pic>
              </a:graphicData>
            </a:graphic>
          </wp:inline>
        </w:drawing>
      </w:r>
    </w:p>
    <w:sectPr w:rsidR="004639F6" w:rsidSect="00994137">
      <w:headerReference w:type="even" r:id="rId187"/>
      <w:headerReference w:type="default" r:id="rId188"/>
      <w:pgSz w:w="11907" w:h="16840" w:code="9"/>
      <w:pgMar w:top="851" w:right="567" w:bottom="851" w:left="1134"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4F1E" w:rsidRDefault="00974F1E">
      <w:r>
        <w:separator/>
      </w:r>
    </w:p>
    <w:p w:rsidR="00974F1E" w:rsidRDefault="00974F1E"/>
    <w:p w:rsidR="00974F1E" w:rsidRDefault="00974F1E"/>
  </w:endnote>
  <w:endnote w:type="continuationSeparator" w:id="0">
    <w:p w:rsidR="00974F1E" w:rsidRDefault="00974F1E">
      <w:r>
        <w:continuationSeparator/>
      </w:r>
    </w:p>
    <w:p w:rsidR="00974F1E" w:rsidRDefault="00974F1E"/>
    <w:p w:rsidR="00974F1E" w:rsidRDefault="00974F1E"/>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4F1E" w:rsidRDefault="00974F1E">
      <w:r>
        <w:separator/>
      </w:r>
    </w:p>
    <w:p w:rsidR="00974F1E" w:rsidRDefault="00974F1E"/>
    <w:p w:rsidR="00974F1E" w:rsidRDefault="00974F1E"/>
  </w:footnote>
  <w:footnote w:type="continuationSeparator" w:id="0">
    <w:p w:rsidR="00974F1E" w:rsidRDefault="00974F1E">
      <w:r>
        <w:continuationSeparator/>
      </w:r>
    </w:p>
    <w:p w:rsidR="00974F1E" w:rsidRDefault="00974F1E"/>
    <w:p w:rsidR="00974F1E" w:rsidRDefault="00974F1E"/>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F1E" w:rsidRDefault="001246AD">
    <w:pPr>
      <w:pStyle w:val="a4"/>
      <w:framePr w:wrap="around" w:vAnchor="text" w:hAnchor="margin" w:xAlign="center" w:y="1"/>
      <w:rPr>
        <w:rStyle w:val="a6"/>
      </w:rPr>
    </w:pPr>
    <w:r>
      <w:rPr>
        <w:rStyle w:val="a6"/>
      </w:rPr>
      <w:fldChar w:fldCharType="begin"/>
    </w:r>
    <w:r w:rsidR="00974F1E">
      <w:rPr>
        <w:rStyle w:val="a6"/>
      </w:rPr>
      <w:instrText xml:space="preserve">PAGE  </w:instrText>
    </w:r>
    <w:r>
      <w:rPr>
        <w:rStyle w:val="a6"/>
      </w:rPr>
      <w:fldChar w:fldCharType="separate"/>
    </w:r>
    <w:r w:rsidR="00974F1E">
      <w:rPr>
        <w:rStyle w:val="a6"/>
        <w:noProof/>
      </w:rPr>
      <w:t>115</w:t>
    </w:r>
    <w:r>
      <w:rPr>
        <w:rStyle w:val="a6"/>
      </w:rPr>
      <w:fldChar w:fldCharType="end"/>
    </w:r>
  </w:p>
  <w:p w:rsidR="00974F1E" w:rsidRDefault="00974F1E">
    <w:pPr>
      <w:pStyle w:val="a4"/>
    </w:pPr>
  </w:p>
  <w:p w:rsidR="00974F1E" w:rsidRDefault="00974F1E"/>
  <w:p w:rsidR="00974F1E" w:rsidRDefault="00974F1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F1E" w:rsidRDefault="001246AD">
    <w:pPr>
      <w:pStyle w:val="a4"/>
      <w:framePr w:wrap="around" w:vAnchor="text" w:hAnchor="margin" w:xAlign="center" w:y="1"/>
      <w:rPr>
        <w:rStyle w:val="a6"/>
      </w:rPr>
    </w:pPr>
    <w:r>
      <w:rPr>
        <w:rStyle w:val="a6"/>
      </w:rPr>
      <w:fldChar w:fldCharType="begin"/>
    </w:r>
    <w:r w:rsidR="00974F1E">
      <w:rPr>
        <w:rStyle w:val="a6"/>
      </w:rPr>
      <w:instrText xml:space="preserve">PAGE  </w:instrText>
    </w:r>
    <w:r>
      <w:rPr>
        <w:rStyle w:val="a6"/>
      </w:rPr>
      <w:fldChar w:fldCharType="separate"/>
    </w:r>
    <w:r w:rsidR="008E5451">
      <w:rPr>
        <w:rStyle w:val="a6"/>
        <w:noProof/>
      </w:rPr>
      <w:t>101</w:t>
    </w:r>
    <w:r>
      <w:rPr>
        <w:rStyle w:val="a6"/>
      </w:rPr>
      <w:fldChar w:fldCharType="end"/>
    </w:r>
  </w:p>
  <w:p w:rsidR="00974F1E" w:rsidRDefault="00974F1E" w:rsidP="005B556D">
    <w:pPr>
      <w:pStyle w:val="a4"/>
      <w:spacing w:line="240" w:lineRule="auto"/>
    </w:pPr>
  </w:p>
  <w:p w:rsidR="00974F1E" w:rsidRPr="005B556D" w:rsidRDefault="00974F1E" w:rsidP="005B556D">
    <w:pPr>
      <w:pStyle w:val="a4"/>
      <w:spacing w:line="240" w:lineRule="auto"/>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77596"/>
    <w:multiLevelType w:val="hybridMultilevel"/>
    <w:tmpl w:val="FA3C8344"/>
    <w:lvl w:ilvl="0" w:tplc="BBCC0EB0">
      <w:start w:val="1"/>
      <w:numFmt w:val="decimal"/>
      <w:lvlText w:val="%1."/>
      <w:lvlJc w:val="left"/>
      <w:pPr>
        <w:tabs>
          <w:tab w:val="num" w:pos="152"/>
        </w:tabs>
        <w:ind w:left="152" w:hanging="360"/>
      </w:pPr>
      <w:rPr>
        <w:rFonts w:cs="Times New Roman"/>
      </w:rPr>
    </w:lvl>
    <w:lvl w:ilvl="1" w:tplc="04190019" w:tentative="1">
      <w:start w:val="1"/>
      <w:numFmt w:val="lowerLetter"/>
      <w:lvlText w:val="%2."/>
      <w:lvlJc w:val="left"/>
      <w:pPr>
        <w:tabs>
          <w:tab w:val="num" w:pos="872"/>
        </w:tabs>
        <w:ind w:left="872" w:hanging="360"/>
      </w:pPr>
      <w:rPr>
        <w:rFonts w:cs="Times New Roman"/>
      </w:rPr>
    </w:lvl>
    <w:lvl w:ilvl="2" w:tplc="0419001B" w:tentative="1">
      <w:start w:val="1"/>
      <w:numFmt w:val="lowerRoman"/>
      <w:lvlText w:val="%3."/>
      <w:lvlJc w:val="right"/>
      <w:pPr>
        <w:tabs>
          <w:tab w:val="num" w:pos="1592"/>
        </w:tabs>
        <w:ind w:left="1592" w:hanging="180"/>
      </w:pPr>
      <w:rPr>
        <w:rFonts w:cs="Times New Roman"/>
      </w:rPr>
    </w:lvl>
    <w:lvl w:ilvl="3" w:tplc="0419000F" w:tentative="1">
      <w:start w:val="1"/>
      <w:numFmt w:val="decimal"/>
      <w:lvlText w:val="%4."/>
      <w:lvlJc w:val="left"/>
      <w:pPr>
        <w:tabs>
          <w:tab w:val="num" w:pos="2312"/>
        </w:tabs>
        <w:ind w:left="2312" w:hanging="360"/>
      </w:pPr>
      <w:rPr>
        <w:rFonts w:cs="Times New Roman"/>
      </w:rPr>
    </w:lvl>
    <w:lvl w:ilvl="4" w:tplc="04190019" w:tentative="1">
      <w:start w:val="1"/>
      <w:numFmt w:val="lowerLetter"/>
      <w:lvlText w:val="%5."/>
      <w:lvlJc w:val="left"/>
      <w:pPr>
        <w:tabs>
          <w:tab w:val="num" w:pos="3032"/>
        </w:tabs>
        <w:ind w:left="3032" w:hanging="360"/>
      </w:pPr>
      <w:rPr>
        <w:rFonts w:cs="Times New Roman"/>
      </w:rPr>
    </w:lvl>
    <w:lvl w:ilvl="5" w:tplc="0419001B" w:tentative="1">
      <w:start w:val="1"/>
      <w:numFmt w:val="lowerRoman"/>
      <w:lvlText w:val="%6."/>
      <w:lvlJc w:val="right"/>
      <w:pPr>
        <w:tabs>
          <w:tab w:val="num" w:pos="3752"/>
        </w:tabs>
        <w:ind w:left="3752" w:hanging="180"/>
      </w:pPr>
      <w:rPr>
        <w:rFonts w:cs="Times New Roman"/>
      </w:rPr>
    </w:lvl>
    <w:lvl w:ilvl="6" w:tplc="0419000F" w:tentative="1">
      <w:start w:val="1"/>
      <w:numFmt w:val="decimal"/>
      <w:lvlText w:val="%7."/>
      <w:lvlJc w:val="left"/>
      <w:pPr>
        <w:tabs>
          <w:tab w:val="num" w:pos="4472"/>
        </w:tabs>
        <w:ind w:left="4472" w:hanging="360"/>
      </w:pPr>
      <w:rPr>
        <w:rFonts w:cs="Times New Roman"/>
      </w:rPr>
    </w:lvl>
    <w:lvl w:ilvl="7" w:tplc="04190019" w:tentative="1">
      <w:start w:val="1"/>
      <w:numFmt w:val="lowerLetter"/>
      <w:lvlText w:val="%8."/>
      <w:lvlJc w:val="left"/>
      <w:pPr>
        <w:tabs>
          <w:tab w:val="num" w:pos="5192"/>
        </w:tabs>
        <w:ind w:left="5192" w:hanging="360"/>
      </w:pPr>
      <w:rPr>
        <w:rFonts w:cs="Times New Roman"/>
      </w:rPr>
    </w:lvl>
    <w:lvl w:ilvl="8" w:tplc="0419001B" w:tentative="1">
      <w:start w:val="1"/>
      <w:numFmt w:val="lowerRoman"/>
      <w:lvlText w:val="%9."/>
      <w:lvlJc w:val="right"/>
      <w:pPr>
        <w:tabs>
          <w:tab w:val="num" w:pos="5912"/>
        </w:tabs>
        <w:ind w:left="5912" w:hanging="180"/>
      </w:pPr>
      <w:rPr>
        <w:rFonts w:cs="Times New Roman"/>
      </w:rPr>
    </w:lvl>
  </w:abstractNum>
  <w:abstractNum w:abstractNumId="1">
    <w:nsid w:val="0E8F2717"/>
    <w:multiLevelType w:val="hybridMultilevel"/>
    <w:tmpl w:val="D4D69BBA"/>
    <w:lvl w:ilvl="0" w:tplc="67D003E8">
      <w:start w:val="1"/>
      <w:numFmt w:val="decimal"/>
      <w:lvlText w:val="%1."/>
      <w:lvlJc w:val="left"/>
      <w:pPr>
        <w:tabs>
          <w:tab w:val="num" w:pos="765"/>
        </w:tabs>
        <w:ind w:left="765" w:hanging="76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A02774"/>
    <w:multiLevelType w:val="hybridMultilevel"/>
    <w:tmpl w:val="8D684D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E665665"/>
    <w:multiLevelType w:val="hybridMultilevel"/>
    <w:tmpl w:val="5EDEF1C0"/>
    <w:lvl w:ilvl="0" w:tplc="89B41F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015"/>
        </w:tabs>
        <w:ind w:left="1015" w:hanging="360"/>
      </w:pPr>
      <w:rPr>
        <w:rFonts w:ascii="Courier New" w:hAnsi="Courier New" w:cs="Courier New" w:hint="default"/>
      </w:rPr>
    </w:lvl>
    <w:lvl w:ilvl="2" w:tplc="04190005" w:tentative="1">
      <w:start w:val="1"/>
      <w:numFmt w:val="bullet"/>
      <w:lvlText w:val=""/>
      <w:lvlJc w:val="left"/>
      <w:pPr>
        <w:tabs>
          <w:tab w:val="num" w:pos="1735"/>
        </w:tabs>
        <w:ind w:left="1735" w:hanging="360"/>
      </w:pPr>
      <w:rPr>
        <w:rFonts w:ascii="Wingdings" w:hAnsi="Wingdings" w:hint="default"/>
      </w:rPr>
    </w:lvl>
    <w:lvl w:ilvl="3" w:tplc="04190001" w:tentative="1">
      <w:start w:val="1"/>
      <w:numFmt w:val="bullet"/>
      <w:lvlText w:val=""/>
      <w:lvlJc w:val="left"/>
      <w:pPr>
        <w:tabs>
          <w:tab w:val="num" w:pos="2455"/>
        </w:tabs>
        <w:ind w:left="2455" w:hanging="360"/>
      </w:pPr>
      <w:rPr>
        <w:rFonts w:ascii="Symbol" w:hAnsi="Symbol" w:hint="default"/>
      </w:rPr>
    </w:lvl>
    <w:lvl w:ilvl="4" w:tplc="04190003" w:tentative="1">
      <w:start w:val="1"/>
      <w:numFmt w:val="bullet"/>
      <w:lvlText w:val="o"/>
      <w:lvlJc w:val="left"/>
      <w:pPr>
        <w:tabs>
          <w:tab w:val="num" w:pos="3175"/>
        </w:tabs>
        <w:ind w:left="3175" w:hanging="360"/>
      </w:pPr>
      <w:rPr>
        <w:rFonts w:ascii="Courier New" w:hAnsi="Courier New" w:cs="Courier New" w:hint="default"/>
      </w:rPr>
    </w:lvl>
    <w:lvl w:ilvl="5" w:tplc="04190005" w:tentative="1">
      <w:start w:val="1"/>
      <w:numFmt w:val="bullet"/>
      <w:lvlText w:val=""/>
      <w:lvlJc w:val="left"/>
      <w:pPr>
        <w:tabs>
          <w:tab w:val="num" w:pos="3895"/>
        </w:tabs>
        <w:ind w:left="3895" w:hanging="360"/>
      </w:pPr>
      <w:rPr>
        <w:rFonts w:ascii="Wingdings" w:hAnsi="Wingdings" w:hint="default"/>
      </w:rPr>
    </w:lvl>
    <w:lvl w:ilvl="6" w:tplc="04190001" w:tentative="1">
      <w:start w:val="1"/>
      <w:numFmt w:val="bullet"/>
      <w:lvlText w:val=""/>
      <w:lvlJc w:val="left"/>
      <w:pPr>
        <w:tabs>
          <w:tab w:val="num" w:pos="4615"/>
        </w:tabs>
        <w:ind w:left="4615" w:hanging="360"/>
      </w:pPr>
      <w:rPr>
        <w:rFonts w:ascii="Symbol" w:hAnsi="Symbol" w:hint="default"/>
      </w:rPr>
    </w:lvl>
    <w:lvl w:ilvl="7" w:tplc="04190003" w:tentative="1">
      <w:start w:val="1"/>
      <w:numFmt w:val="bullet"/>
      <w:lvlText w:val="o"/>
      <w:lvlJc w:val="left"/>
      <w:pPr>
        <w:tabs>
          <w:tab w:val="num" w:pos="5335"/>
        </w:tabs>
        <w:ind w:left="5335" w:hanging="360"/>
      </w:pPr>
      <w:rPr>
        <w:rFonts w:ascii="Courier New" w:hAnsi="Courier New" w:cs="Courier New" w:hint="default"/>
      </w:rPr>
    </w:lvl>
    <w:lvl w:ilvl="8" w:tplc="04190005" w:tentative="1">
      <w:start w:val="1"/>
      <w:numFmt w:val="bullet"/>
      <w:lvlText w:val=""/>
      <w:lvlJc w:val="left"/>
      <w:pPr>
        <w:tabs>
          <w:tab w:val="num" w:pos="6055"/>
        </w:tabs>
        <w:ind w:left="6055" w:hanging="360"/>
      </w:pPr>
      <w:rPr>
        <w:rFonts w:ascii="Wingdings" w:hAnsi="Wingdings" w:hint="default"/>
      </w:rPr>
    </w:lvl>
  </w:abstractNum>
  <w:abstractNum w:abstractNumId="4">
    <w:nsid w:val="24D256FF"/>
    <w:multiLevelType w:val="hybridMultilevel"/>
    <w:tmpl w:val="685E344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5A6052A"/>
    <w:multiLevelType w:val="hybridMultilevel"/>
    <w:tmpl w:val="7348EAAA"/>
    <w:lvl w:ilvl="0" w:tplc="A472170A">
      <w:start w:val="4"/>
      <w:numFmt w:val="decimal"/>
      <w:lvlText w:val="%1."/>
      <w:lvlJc w:val="left"/>
      <w:pPr>
        <w:tabs>
          <w:tab w:val="num" w:pos="660"/>
        </w:tabs>
        <w:ind w:left="660" w:hanging="660"/>
      </w:pPr>
      <w:rPr>
        <w:rFonts w:hint="default"/>
        <w:b/>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6B0D4A"/>
    <w:multiLevelType w:val="hybridMultilevel"/>
    <w:tmpl w:val="FAD8D346"/>
    <w:lvl w:ilvl="0" w:tplc="C7D4B1F2">
      <w:start w:val="1"/>
      <w:numFmt w:val="decimal"/>
      <w:lvlText w:val="%1."/>
      <w:lvlJc w:val="left"/>
      <w:pPr>
        <w:ind w:left="502" w:hanging="360"/>
      </w:pPr>
      <w:rPr>
        <w:rFonts w:ascii="Times New Roman" w:eastAsia="Times New Roman" w:hAnsi="Times New Roman" w:cs="Times New Roman"/>
        <w:b w:val="0"/>
        <w:color w:val="auto"/>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7">
    <w:nsid w:val="2D3912F3"/>
    <w:multiLevelType w:val="hybridMultilevel"/>
    <w:tmpl w:val="5720F476"/>
    <w:lvl w:ilvl="0" w:tplc="209ED8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E1A5355"/>
    <w:multiLevelType w:val="hybridMultilevel"/>
    <w:tmpl w:val="CBE6D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13285A"/>
    <w:multiLevelType w:val="hybridMultilevel"/>
    <w:tmpl w:val="71CE62D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F546EA"/>
    <w:multiLevelType w:val="hybridMultilevel"/>
    <w:tmpl w:val="960A886A"/>
    <w:lvl w:ilvl="0" w:tplc="232803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7B26624"/>
    <w:multiLevelType w:val="hybridMultilevel"/>
    <w:tmpl w:val="A4281F2E"/>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nsid w:val="37BC5C23"/>
    <w:multiLevelType w:val="hybridMultilevel"/>
    <w:tmpl w:val="E08CF5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09630F"/>
    <w:multiLevelType w:val="hybridMultilevel"/>
    <w:tmpl w:val="849A7E4C"/>
    <w:lvl w:ilvl="0" w:tplc="F3EEAB2E">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2A31DD2"/>
    <w:multiLevelType w:val="hybridMultilevel"/>
    <w:tmpl w:val="2E3C0DA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5">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6">
    <w:nsid w:val="43D516BB"/>
    <w:multiLevelType w:val="hybridMultilevel"/>
    <w:tmpl w:val="6002C08E"/>
    <w:lvl w:ilvl="0" w:tplc="28BACD8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C744ABA"/>
    <w:multiLevelType w:val="hybridMultilevel"/>
    <w:tmpl w:val="19146602"/>
    <w:lvl w:ilvl="0" w:tplc="893E7D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C98296A"/>
    <w:multiLevelType w:val="hybridMultilevel"/>
    <w:tmpl w:val="9326B10A"/>
    <w:lvl w:ilvl="0" w:tplc="2DB861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4B85D99"/>
    <w:multiLevelType w:val="hybridMultilevel"/>
    <w:tmpl w:val="FA3C8344"/>
    <w:lvl w:ilvl="0" w:tplc="BBCC0EB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5842302C"/>
    <w:multiLevelType w:val="hybridMultilevel"/>
    <w:tmpl w:val="48E0136A"/>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E8145BC"/>
    <w:multiLevelType w:val="hybridMultilevel"/>
    <w:tmpl w:val="717649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2505175"/>
    <w:multiLevelType w:val="hybridMultilevel"/>
    <w:tmpl w:val="B44C4D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4">
    <w:nsid w:val="65B04BA0"/>
    <w:multiLevelType w:val="hybridMultilevel"/>
    <w:tmpl w:val="17264C16"/>
    <w:lvl w:ilvl="0" w:tplc="04190001">
      <w:start w:val="1"/>
      <w:numFmt w:val="bullet"/>
      <w:lvlText w:val=""/>
      <w:lvlJc w:val="left"/>
      <w:pPr>
        <w:ind w:left="1068" w:hanging="360"/>
      </w:pPr>
      <w:rPr>
        <w:rFonts w:ascii="Symbol" w:hAnsi="Symbol"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25">
    <w:nsid w:val="6A394D99"/>
    <w:multiLevelType w:val="hybridMultilevel"/>
    <w:tmpl w:val="04D828D4"/>
    <w:lvl w:ilvl="0" w:tplc="A7D897F0">
      <w:start w:val="1"/>
      <w:numFmt w:val="decimal"/>
      <w:lvlText w:val="%1."/>
      <w:lvlJc w:val="left"/>
      <w:pPr>
        <w:ind w:left="720" w:hanging="360"/>
      </w:pPr>
      <w:rPr>
        <w:rFonts w:ascii="Times New Roman" w:eastAsia="Calibri" w:hAnsi="Times New Roman" w:cs="Times New Roman"/>
        <w:b w:val="0"/>
        <w:color w:val="auto"/>
      </w:r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6">
    <w:nsid w:val="7240447A"/>
    <w:multiLevelType w:val="hybridMultilevel"/>
    <w:tmpl w:val="8EF48FA6"/>
    <w:lvl w:ilvl="0" w:tplc="C38EAC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4C9216D"/>
    <w:multiLevelType w:val="hybridMultilevel"/>
    <w:tmpl w:val="00AE7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4E0F72"/>
    <w:multiLevelType w:val="hybridMultilevel"/>
    <w:tmpl w:val="36748E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15"/>
  </w:num>
  <w:num w:numId="3">
    <w:abstractNumId w:val="24"/>
  </w:num>
  <w:num w:numId="4">
    <w:abstractNumId w:val="6"/>
  </w:num>
  <w:num w:numId="5">
    <w:abstractNumId w:val="27"/>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num>
  <w:num w:numId="9">
    <w:abstractNumId w:val="1"/>
  </w:num>
  <w:num w:numId="10">
    <w:abstractNumId w:val="2"/>
  </w:num>
  <w:num w:numId="11">
    <w:abstractNumId w:val="12"/>
  </w:num>
  <w:num w:numId="12">
    <w:abstractNumId w:val="4"/>
  </w:num>
  <w:num w:numId="13">
    <w:abstractNumId w:val="15"/>
    <w:lvlOverride w:ilvl="0">
      <w:startOverride w:val="1"/>
    </w:lvlOverride>
  </w:num>
  <w:num w:numId="14">
    <w:abstractNumId w:val="19"/>
  </w:num>
  <w:num w:numId="15">
    <w:abstractNumId w:val="25"/>
  </w:num>
  <w:num w:numId="16">
    <w:abstractNumId w:val="20"/>
  </w:num>
  <w:num w:numId="17">
    <w:abstractNumId w:val="8"/>
  </w:num>
  <w:num w:numId="18">
    <w:abstractNumId w:val="21"/>
  </w:num>
  <w:num w:numId="19">
    <w:abstractNumId w:val="7"/>
  </w:num>
  <w:num w:numId="20">
    <w:abstractNumId w:val="22"/>
  </w:num>
  <w:num w:numId="21">
    <w:abstractNumId w:val="17"/>
  </w:num>
  <w:num w:numId="22">
    <w:abstractNumId w:val="16"/>
  </w:num>
  <w:num w:numId="23">
    <w:abstractNumId w:val="18"/>
  </w:num>
  <w:num w:numId="24">
    <w:abstractNumId w:val="10"/>
  </w:num>
  <w:num w:numId="25">
    <w:abstractNumId w:val="28"/>
  </w:num>
  <w:num w:numId="26">
    <w:abstractNumId w:val="9"/>
  </w:num>
  <w:num w:numId="27">
    <w:abstractNumId w:val="3"/>
  </w:num>
  <w:num w:numId="28">
    <w:abstractNumId w:val="11"/>
  </w:num>
  <w:num w:numId="29">
    <w:abstractNumId w:val="26"/>
  </w:num>
  <w:num w:numId="30">
    <w:abstractNumId w:val="1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0004"/>
  <w:defaultTabStop w:val="709"/>
  <w:hyphenationZone w:val="284"/>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E496A"/>
    <w:rsid w:val="00000AB7"/>
    <w:rsid w:val="00000B1A"/>
    <w:rsid w:val="00000E1A"/>
    <w:rsid w:val="0000108F"/>
    <w:rsid w:val="0000152D"/>
    <w:rsid w:val="00001675"/>
    <w:rsid w:val="000017CD"/>
    <w:rsid w:val="000017E7"/>
    <w:rsid w:val="00001876"/>
    <w:rsid w:val="0000195E"/>
    <w:rsid w:val="00001985"/>
    <w:rsid w:val="000019AB"/>
    <w:rsid w:val="00001C23"/>
    <w:rsid w:val="0000238F"/>
    <w:rsid w:val="000025D2"/>
    <w:rsid w:val="0000293B"/>
    <w:rsid w:val="00002EE7"/>
    <w:rsid w:val="000037F5"/>
    <w:rsid w:val="0000479F"/>
    <w:rsid w:val="00005515"/>
    <w:rsid w:val="00005720"/>
    <w:rsid w:val="00005846"/>
    <w:rsid w:val="00005B1D"/>
    <w:rsid w:val="00005BA0"/>
    <w:rsid w:val="00005BC3"/>
    <w:rsid w:val="000061DF"/>
    <w:rsid w:val="00006311"/>
    <w:rsid w:val="0000669F"/>
    <w:rsid w:val="00006AA8"/>
    <w:rsid w:val="00006AC7"/>
    <w:rsid w:val="00006BDA"/>
    <w:rsid w:val="00006D9F"/>
    <w:rsid w:val="00006EA4"/>
    <w:rsid w:val="00006EDB"/>
    <w:rsid w:val="0000766C"/>
    <w:rsid w:val="000076A5"/>
    <w:rsid w:val="000076AD"/>
    <w:rsid w:val="00007C70"/>
    <w:rsid w:val="00007E70"/>
    <w:rsid w:val="00007F36"/>
    <w:rsid w:val="000101B7"/>
    <w:rsid w:val="000108F9"/>
    <w:rsid w:val="00010EA0"/>
    <w:rsid w:val="00010EAB"/>
    <w:rsid w:val="0001125B"/>
    <w:rsid w:val="000116C4"/>
    <w:rsid w:val="000119B1"/>
    <w:rsid w:val="00012356"/>
    <w:rsid w:val="0001299D"/>
    <w:rsid w:val="00012BBC"/>
    <w:rsid w:val="000135BD"/>
    <w:rsid w:val="000138D0"/>
    <w:rsid w:val="000142E2"/>
    <w:rsid w:val="000143D9"/>
    <w:rsid w:val="0001468B"/>
    <w:rsid w:val="00014C73"/>
    <w:rsid w:val="00014DF2"/>
    <w:rsid w:val="000150B9"/>
    <w:rsid w:val="0001512E"/>
    <w:rsid w:val="000167B6"/>
    <w:rsid w:val="00016890"/>
    <w:rsid w:val="00016A45"/>
    <w:rsid w:val="000173A3"/>
    <w:rsid w:val="00017851"/>
    <w:rsid w:val="0001787A"/>
    <w:rsid w:val="00017DC4"/>
    <w:rsid w:val="00017E98"/>
    <w:rsid w:val="0002005A"/>
    <w:rsid w:val="00020606"/>
    <w:rsid w:val="00020785"/>
    <w:rsid w:val="00020DD3"/>
    <w:rsid w:val="00020E18"/>
    <w:rsid w:val="000213E6"/>
    <w:rsid w:val="000214FA"/>
    <w:rsid w:val="0002156E"/>
    <w:rsid w:val="00021734"/>
    <w:rsid w:val="0002175A"/>
    <w:rsid w:val="000217DD"/>
    <w:rsid w:val="000218DE"/>
    <w:rsid w:val="00021ACE"/>
    <w:rsid w:val="00022273"/>
    <w:rsid w:val="00022658"/>
    <w:rsid w:val="00022E2D"/>
    <w:rsid w:val="00022EE0"/>
    <w:rsid w:val="00023889"/>
    <w:rsid w:val="0002393D"/>
    <w:rsid w:val="00023CC4"/>
    <w:rsid w:val="00024284"/>
    <w:rsid w:val="0002440B"/>
    <w:rsid w:val="0002455F"/>
    <w:rsid w:val="00024AAC"/>
    <w:rsid w:val="00024B35"/>
    <w:rsid w:val="00024C5D"/>
    <w:rsid w:val="00024C65"/>
    <w:rsid w:val="00024D9C"/>
    <w:rsid w:val="00024EE6"/>
    <w:rsid w:val="00024F14"/>
    <w:rsid w:val="0002559B"/>
    <w:rsid w:val="00025890"/>
    <w:rsid w:val="000258AF"/>
    <w:rsid w:val="00025CE4"/>
    <w:rsid w:val="000268B3"/>
    <w:rsid w:val="00026A79"/>
    <w:rsid w:val="0002725C"/>
    <w:rsid w:val="00027464"/>
    <w:rsid w:val="00030812"/>
    <w:rsid w:val="00030BB9"/>
    <w:rsid w:val="00030DF8"/>
    <w:rsid w:val="00031AEC"/>
    <w:rsid w:val="000327A8"/>
    <w:rsid w:val="00032A54"/>
    <w:rsid w:val="00032AD6"/>
    <w:rsid w:val="0003319D"/>
    <w:rsid w:val="000331ED"/>
    <w:rsid w:val="00033763"/>
    <w:rsid w:val="00033AB7"/>
    <w:rsid w:val="00033D78"/>
    <w:rsid w:val="0003419C"/>
    <w:rsid w:val="000341C4"/>
    <w:rsid w:val="00034EA5"/>
    <w:rsid w:val="000352C9"/>
    <w:rsid w:val="00035488"/>
    <w:rsid w:val="00035675"/>
    <w:rsid w:val="00035798"/>
    <w:rsid w:val="00035826"/>
    <w:rsid w:val="000358CD"/>
    <w:rsid w:val="000358E7"/>
    <w:rsid w:val="00035C0F"/>
    <w:rsid w:val="0003633B"/>
    <w:rsid w:val="000364A2"/>
    <w:rsid w:val="0003676D"/>
    <w:rsid w:val="00036931"/>
    <w:rsid w:val="0003694E"/>
    <w:rsid w:val="00036AB9"/>
    <w:rsid w:val="0003731D"/>
    <w:rsid w:val="00037428"/>
    <w:rsid w:val="00037616"/>
    <w:rsid w:val="000410EE"/>
    <w:rsid w:val="000411D0"/>
    <w:rsid w:val="00041B1D"/>
    <w:rsid w:val="000422AE"/>
    <w:rsid w:val="000423D2"/>
    <w:rsid w:val="000423EF"/>
    <w:rsid w:val="000426FA"/>
    <w:rsid w:val="000427A1"/>
    <w:rsid w:val="00043542"/>
    <w:rsid w:val="00043885"/>
    <w:rsid w:val="00043A7F"/>
    <w:rsid w:val="00043E43"/>
    <w:rsid w:val="0004443D"/>
    <w:rsid w:val="00044625"/>
    <w:rsid w:val="000449D9"/>
    <w:rsid w:val="00044C54"/>
    <w:rsid w:val="00045989"/>
    <w:rsid w:val="00045AEA"/>
    <w:rsid w:val="00045F42"/>
    <w:rsid w:val="000466B4"/>
    <w:rsid w:val="00046B37"/>
    <w:rsid w:val="0004708A"/>
    <w:rsid w:val="00047599"/>
    <w:rsid w:val="000478FD"/>
    <w:rsid w:val="00047FB9"/>
    <w:rsid w:val="00050724"/>
    <w:rsid w:val="00050733"/>
    <w:rsid w:val="00050D1B"/>
    <w:rsid w:val="000511D3"/>
    <w:rsid w:val="00051733"/>
    <w:rsid w:val="000519C0"/>
    <w:rsid w:val="00051BF5"/>
    <w:rsid w:val="00052026"/>
    <w:rsid w:val="00052D65"/>
    <w:rsid w:val="0005339D"/>
    <w:rsid w:val="00053706"/>
    <w:rsid w:val="00053DAB"/>
    <w:rsid w:val="000545A6"/>
    <w:rsid w:val="000547E6"/>
    <w:rsid w:val="00054D17"/>
    <w:rsid w:val="0005504B"/>
    <w:rsid w:val="00055513"/>
    <w:rsid w:val="00055595"/>
    <w:rsid w:val="0005566D"/>
    <w:rsid w:val="000559C1"/>
    <w:rsid w:val="00055B96"/>
    <w:rsid w:val="00055D17"/>
    <w:rsid w:val="00055ED5"/>
    <w:rsid w:val="00056307"/>
    <w:rsid w:val="000563A5"/>
    <w:rsid w:val="000569FE"/>
    <w:rsid w:val="00056B0B"/>
    <w:rsid w:val="00056D40"/>
    <w:rsid w:val="00056E73"/>
    <w:rsid w:val="00057193"/>
    <w:rsid w:val="00057552"/>
    <w:rsid w:val="00057A79"/>
    <w:rsid w:val="000600FA"/>
    <w:rsid w:val="0006038B"/>
    <w:rsid w:val="000605A5"/>
    <w:rsid w:val="00060731"/>
    <w:rsid w:val="000608B2"/>
    <w:rsid w:val="000612A2"/>
    <w:rsid w:val="000612B6"/>
    <w:rsid w:val="0006155B"/>
    <w:rsid w:val="00061FE3"/>
    <w:rsid w:val="00062406"/>
    <w:rsid w:val="00062DBD"/>
    <w:rsid w:val="0006359D"/>
    <w:rsid w:val="000635C7"/>
    <w:rsid w:val="00064031"/>
    <w:rsid w:val="00064605"/>
    <w:rsid w:val="000649B9"/>
    <w:rsid w:val="00064AFE"/>
    <w:rsid w:val="00064EBE"/>
    <w:rsid w:val="000657C3"/>
    <w:rsid w:val="00065921"/>
    <w:rsid w:val="00066197"/>
    <w:rsid w:val="000663EF"/>
    <w:rsid w:val="000667D8"/>
    <w:rsid w:val="00066C06"/>
    <w:rsid w:val="00067024"/>
    <w:rsid w:val="00067654"/>
    <w:rsid w:val="00067996"/>
    <w:rsid w:val="00067F68"/>
    <w:rsid w:val="000711A6"/>
    <w:rsid w:val="000714EB"/>
    <w:rsid w:val="00071639"/>
    <w:rsid w:val="000716BA"/>
    <w:rsid w:val="00071C46"/>
    <w:rsid w:val="00071E41"/>
    <w:rsid w:val="00071EE5"/>
    <w:rsid w:val="00071FDD"/>
    <w:rsid w:val="0007212F"/>
    <w:rsid w:val="00072135"/>
    <w:rsid w:val="000722F6"/>
    <w:rsid w:val="0007309E"/>
    <w:rsid w:val="00073802"/>
    <w:rsid w:val="000739DF"/>
    <w:rsid w:val="00073A5A"/>
    <w:rsid w:val="00073C6F"/>
    <w:rsid w:val="00073C85"/>
    <w:rsid w:val="00073E64"/>
    <w:rsid w:val="000746A0"/>
    <w:rsid w:val="000747A9"/>
    <w:rsid w:val="000747E8"/>
    <w:rsid w:val="00074AAF"/>
    <w:rsid w:val="00074C13"/>
    <w:rsid w:val="0007505C"/>
    <w:rsid w:val="0007547E"/>
    <w:rsid w:val="000754F2"/>
    <w:rsid w:val="000756D0"/>
    <w:rsid w:val="000757CF"/>
    <w:rsid w:val="00075C81"/>
    <w:rsid w:val="00075F78"/>
    <w:rsid w:val="000761A4"/>
    <w:rsid w:val="000765EB"/>
    <w:rsid w:val="000767E4"/>
    <w:rsid w:val="00076A7C"/>
    <w:rsid w:val="00077A6C"/>
    <w:rsid w:val="00077F11"/>
    <w:rsid w:val="00080056"/>
    <w:rsid w:val="000801A4"/>
    <w:rsid w:val="000805FF"/>
    <w:rsid w:val="0008060D"/>
    <w:rsid w:val="0008067D"/>
    <w:rsid w:val="00080CE8"/>
    <w:rsid w:val="00080EC9"/>
    <w:rsid w:val="00081274"/>
    <w:rsid w:val="00081F17"/>
    <w:rsid w:val="00081F28"/>
    <w:rsid w:val="00081FCA"/>
    <w:rsid w:val="00082327"/>
    <w:rsid w:val="0008246E"/>
    <w:rsid w:val="00082C78"/>
    <w:rsid w:val="00082DC8"/>
    <w:rsid w:val="00083ECA"/>
    <w:rsid w:val="00083EE8"/>
    <w:rsid w:val="000841C7"/>
    <w:rsid w:val="000842EA"/>
    <w:rsid w:val="000844AE"/>
    <w:rsid w:val="000849A4"/>
    <w:rsid w:val="000851AC"/>
    <w:rsid w:val="0008576B"/>
    <w:rsid w:val="00085AB3"/>
    <w:rsid w:val="00085D45"/>
    <w:rsid w:val="000861E7"/>
    <w:rsid w:val="0008663E"/>
    <w:rsid w:val="00086BF2"/>
    <w:rsid w:val="00087B97"/>
    <w:rsid w:val="00087D04"/>
    <w:rsid w:val="0009031A"/>
    <w:rsid w:val="00090839"/>
    <w:rsid w:val="00090B70"/>
    <w:rsid w:val="00090C3F"/>
    <w:rsid w:val="00091082"/>
    <w:rsid w:val="0009167E"/>
    <w:rsid w:val="00091723"/>
    <w:rsid w:val="0009192F"/>
    <w:rsid w:val="00091F37"/>
    <w:rsid w:val="00092225"/>
    <w:rsid w:val="00092578"/>
    <w:rsid w:val="00093881"/>
    <w:rsid w:val="00093D8F"/>
    <w:rsid w:val="00093EB9"/>
    <w:rsid w:val="00094071"/>
    <w:rsid w:val="00094780"/>
    <w:rsid w:val="00094948"/>
    <w:rsid w:val="00094A90"/>
    <w:rsid w:val="000953E7"/>
    <w:rsid w:val="00095683"/>
    <w:rsid w:val="0009601B"/>
    <w:rsid w:val="000962A8"/>
    <w:rsid w:val="00096517"/>
    <w:rsid w:val="00096EB6"/>
    <w:rsid w:val="0009706F"/>
    <w:rsid w:val="00097942"/>
    <w:rsid w:val="00097A22"/>
    <w:rsid w:val="00097E64"/>
    <w:rsid w:val="000A016C"/>
    <w:rsid w:val="000A020A"/>
    <w:rsid w:val="000A03CF"/>
    <w:rsid w:val="000A03E9"/>
    <w:rsid w:val="000A0F04"/>
    <w:rsid w:val="000A17F0"/>
    <w:rsid w:val="000A1C39"/>
    <w:rsid w:val="000A2DBB"/>
    <w:rsid w:val="000A2EFB"/>
    <w:rsid w:val="000A3559"/>
    <w:rsid w:val="000A3943"/>
    <w:rsid w:val="000A3CA0"/>
    <w:rsid w:val="000A3CF2"/>
    <w:rsid w:val="000A40C2"/>
    <w:rsid w:val="000A561E"/>
    <w:rsid w:val="000A58E2"/>
    <w:rsid w:val="000A5D3A"/>
    <w:rsid w:val="000A5D91"/>
    <w:rsid w:val="000A6279"/>
    <w:rsid w:val="000A66D5"/>
    <w:rsid w:val="000A6730"/>
    <w:rsid w:val="000A698F"/>
    <w:rsid w:val="000A6A40"/>
    <w:rsid w:val="000A6A65"/>
    <w:rsid w:val="000A6B4C"/>
    <w:rsid w:val="000A6DE8"/>
    <w:rsid w:val="000A6F63"/>
    <w:rsid w:val="000A7A4A"/>
    <w:rsid w:val="000A7AF8"/>
    <w:rsid w:val="000B041B"/>
    <w:rsid w:val="000B0D4A"/>
    <w:rsid w:val="000B0DCE"/>
    <w:rsid w:val="000B11D1"/>
    <w:rsid w:val="000B16B1"/>
    <w:rsid w:val="000B1AAC"/>
    <w:rsid w:val="000B1CC4"/>
    <w:rsid w:val="000B206D"/>
    <w:rsid w:val="000B227C"/>
    <w:rsid w:val="000B2303"/>
    <w:rsid w:val="000B2586"/>
    <w:rsid w:val="000B25D6"/>
    <w:rsid w:val="000B269E"/>
    <w:rsid w:val="000B2F14"/>
    <w:rsid w:val="000B3344"/>
    <w:rsid w:val="000B35F0"/>
    <w:rsid w:val="000B364D"/>
    <w:rsid w:val="000B36FE"/>
    <w:rsid w:val="000B3AAC"/>
    <w:rsid w:val="000B3B46"/>
    <w:rsid w:val="000B4AAC"/>
    <w:rsid w:val="000B5151"/>
    <w:rsid w:val="000B559F"/>
    <w:rsid w:val="000B57D8"/>
    <w:rsid w:val="000B5E64"/>
    <w:rsid w:val="000B6CB8"/>
    <w:rsid w:val="000B6F6B"/>
    <w:rsid w:val="000B6FFD"/>
    <w:rsid w:val="000B73C3"/>
    <w:rsid w:val="000B7559"/>
    <w:rsid w:val="000B7D14"/>
    <w:rsid w:val="000B7DA7"/>
    <w:rsid w:val="000C0240"/>
    <w:rsid w:val="000C039B"/>
    <w:rsid w:val="000C0830"/>
    <w:rsid w:val="000C09A2"/>
    <w:rsid w:val="000C0DEC"/>
    <w:rsid w:val="000C0FE2"/>
    <w:rsid w:val="000C1114"/>
    <w:rsid w:val="000C2260"/>
    <w:rsid w:val="000C22C1"/>
    <w:rsid w:val="000C258C"/>
    <w:rsid w:val="000C3136"/>
    <w:rsid w:val="000C35AD"/>
    <w:rsid w:val="000C370E"/>
    <w:rsid w:val="000C3D35"/>
    <w:rsid w:val="000C4322"/>
    <w:rsid w:val="000C44BB"/>
    <w:rsid w:val="000C4858"/>
    <w:rsid w:val="000C4F9F"/>
    <w:rsid w:val="000C50F5"/>
    <w:rsid w:val="000C5409"/>
    <w:rsid w:val="000C583B"/>
    <w:rsid w:val="000C5B4A"/>
    <w:rsid w:val="000C5C86"/>
    <w:rsid w:val="000C5D15"/>
    <w:rsid w:val="000C69D5"/>
    <w:rsid w:val="000C6D9E"/>
    <w:rsid w:val="000C7038"/>
    <w:rsid w:val="000C711E"/>
    <w:rsid w:val="000C7685"/>
    <w:rsid w:val="000C7EDB"/>
    <w:rsid w:val="000C7F28"/>
    <w:rsid w:val="000D0211"/>
    <w:rsid w:val="000D08B5"/>
    <w:rsid w:val="000D1036"/>
    <w:rsid w:val="000D12BA"/>
    <w:rsid w:val="000D162B"/>
    <w:rsid w:val="000D16D6"/>
    <w:rsid w:val="000D1791"/>
    <w:rsid w:val="000D19CD"/>
    <w:rsid w:val="000D2092"/>
    <w:rsid w:val="000D21AE"/>
    <w:rsid w:val="000D2761"/>
    <w:rsid w:val="000D2980"/>
    <w:rsid w:val="000D2B17"/>
    <w:rsid w:val="000D342F"/>
    <w:rsid w:val="000D34B7"/>
    <w:rsid w:val="000D3A6B"/>
    <w:rsid w:val="000D415D"/>
    <w:rsid w:val="000D4481"/>
    <w:rsid w:val="000D46D5"/>
    <w:rsid w:val="000D4774"/>
    <w:rsid w:val="000D47DE"/>
    <w:rsid w:val="000D51E4"/>
    <w:rsid w:val="000D5B1D"/>
    <w:rsid w:val="000D6478"/>
    <w:rsid w:val="000D6D8B"/>
    <w:rsid w:val="000D706C"/>
    <w:rsid w:val="000D7A50"/>
    <w:rsid w:val="000D7CDA"/>
    <w:rsid w:val="000D7D34"/>
    <w:rsid w:val="000D7EB8"/>
    <w:rsid w:val="000D7F7F"/>
    <w:rsid w:val="000E01A3"/>
    <w:rsid w:val="000E061E"/>
    <w:rsid w:val="000E0759"/>
    <w:rsid w:val="000E0997"/>
    <w:rsid w:val="000E0A48"/>
    <w:rsid w:val="000E1102"/>
    <w:rsid w:val="000E1211"/>
    <w:rsid w:val="000E1B5A"/>
    <w:rsid w:val="000E1B7A"/>
    <w:rsid w:val="000E1D2D"/>
    <w:rsid w:val="000E1E09"/>
    <w:rsid w:val="000E20BE"/>
    <w:rsid w:val="000E23F5"/>
    <w:rsid w:val="000E2867"/>
    <w:rsid w:val="000E2DEC"/>
    <w:rsid w:val="000E2E2F"/>
    <w:rsid w:val="000E35F6"/>
    <w:rsid w:val="000E375B"/>
    <w:rsid w:val="000E4323"/>
    <w:rsid w:val="000E47F5"/>
    <w:rsid w:val="000E4824"/>
    <w:rsid w:val="000E4C93"/>
    <w:rsid w:val="000E573F"/>
    <w:rsid w:val="000E65A7"/>
    <w:rsid w:val="000E6926"/>
    <w:rsid w:val="000E6E10"/>
    <w:rsid w:val="000E70C8"/>
    <w:rsid w:val="000E7441"/>
    <w:rsid w:val="000E75B0"/>
    <w:rsid w:val="000E79A7"/>
    <w:rsid w:val="000E7ADC"/>
    <w:rsid w:val="000E7C48"/>
    <w:rsid w:val="000F0AB0"/>
    <w:rsid w:val="000F0C0A"/>
    <w:rsid w:val="000F1035"/>
    <w:rsid w:val="000F1D1F"/>
    <w:rsid w:val="000F2066"/>
    <w:rsid w:val="000F21BF"/>
    <w:rsid w:val="000F2E33"/>
    <w:rsid w:val="000F2FE0"/>
    <w:rsid w:val="000F32EF"/>
    <w:rsid w:val="000F394C"/>
    <w:rsid w:val="000F3983"/>
    <w:rsid w:val="000F414E"/>
    <w:rsid w:val="000F458E"/>
    <w:rsid w:val="000F4950"/>
    <w:rsid w:val="000F4CE6"/>
    <w:rsid w:val="000F509D"/>
    <w:rsid w:val="000F5AB4"/>
    <w:rsid w:val="000F5BF7"/>
    <w:rsid w:val="000F600B"/>
    <w:rsid w:val="000F6159"/>
    <w:rsid w:val="000F6483"/>
    <w:rsid w:val="000F6A31"/>
    <w:rsid w:val="000F6CE9"/>
    <w:rsid w:val="000F72C5"/>
    <w:rsid w:val="000F7627"/>
    <w:rsid w:val="000F79EF"/>
    <w:rsid w:val="00100645"/>
    <w:rsid w:val="00100E31"/>
    <w:rsid w:val="001010E5"/>
    <w:rsid w:val="001017BC"/>
    <w:rsid w:val="00101A1B"/>
    <w:rsid w:val="00101B03"/>
    <w:rsid w:val="00102048"/>
    <w:rsid w:val="00102073"/>
    <w:rsid w:val="00102400"/>
    <w:rsid w:val="00102998"/>
    <w:rsid w:val="00102AC0"/>
    <w:rsid w:val="00102E98"/>
    <w:rsid w:val="00103339"/>
    <w:rsid w:val="001038FE"/>
    <w:rsid w:val="00103AF9"/>
    <w:rsid w:val="001041C4"/>
    <w:rsid w:val="00104443"/>
    <w:rsid w:val="00104BBE"/>
    <w:rsid w:val="00104CCC"/>
    <w:rsid w:val="00104EE6"/>
    <w:rsid w:val="00105145"/>
    <w:rsid w:val="00105178"/>
    <w:rsid w:val="00105462"/>
    <w:rsid w:val="001059CF"/>
    <w:rsid w:val="00105B75"/>
    <w:rsid w:val="00105C69"/>
    <w:rsid w:val="001062B7"/>
    <w:rsid w:val="00106303"/>
    <w:rsid w:val="001064A8"/>
    <w:rsid w:val="001066C9"/>
    <w:rsid w:val="00107962"/>
    <w:rsid w:val="00107AC7"/>
    <w:rsid w:val="00107D06"/>
    <w:rsid w:val="0011065F"/>
    <w:rsid w:val="00110692"/>
    <w:rsid w:val="00110A27"/>
    <w:rsid w:val="00110C85"/>
    <w:rsid w:val="0011141C"/>
    <w:rsid w:val="001116BB"/>
    <w:rsid w:val="00111751"/>
    <w:rsid w:val="001118E7"/>
    <w:rsid w:val="00111A5B"/>
    <w:rsid w:val="00112136"/>
    <w:rsid w:val="00112686"/>
    <w:rsid w:val="001129BB"/>
    <w:rsid w:val="00112C7A"/>
    <w:rsid w:val="001134CA"/>
    <w:rsid w:val="00113510"/>
    <w:rsid w:val="00113820"/>
    <w:rsid w:val="001144C7"/>
    <w:rsid w:val="00114991"/>
    <w:rsid w:val="00114B4F"/>
    <w:rsid w:val="00114DA2"/>
    <w:rsid w:val="00114DA5"/>
    <w:rsid w:val="001152E9"/>
    <w:rsid w:val="00115A6A"/>
    <w:rsid w:val="00115B7A"/>
    <w:rsid w:val="00115C11"/>
    <w:rsid w:val="001161BE"/>
    <w:rsid w:val="001161F1"/>
    <w:rsid w:val="001164A6"/>
    <w:rsid w:val="0011669E"/>
    <w:rsid w:val="001167F4"/>
    <w:rsid w:val="00116E13"/>
    <w:rsid w:val="001173C6"/>
    <w:rsid w:val="00117832"/>
    <w:rsid w:val="00117EAE"/>
    <w:rsid w:val="001204D7"/>
    <w:rsid w:val="0012077A"/>
    <w:rsid w:val="00120C82"/>
    <w:rsid w:val="00121551"/>
    <w:rsid w:val="00121961"/>
    <w:rsid w:val="00122248"/>
    <w:rsid w:val="001223D6"/>
    <w:rsid w:val="001228AE"/>
    <w:rsid w:val="00122912"/>
    <w:rsid w:val="00122C7A"/>
    <w:rsid w:val="00122C98"/>
    <w:rsid w:val="00123821"/>
    <w:rsid w:val="00123C49"/>
    <w:rsid w:val="00123CA9"/>
    <w:rsid w:val="001246AD"/>
    <w:rsid w:val="00124702"/>
    <w:rsid w:val="00124A4E"/>
    <w:rsid w:val="00124DD2"/>
    <w:rsid w:val="00124E81"/>
    <w:rsid w:val="00125158"/>
    <w:rsid w:val="00125289"/>
    <w:rsid w:val="001252C1"/>
    <w:rsid w:val="00125389"/>
    <w:rsid w:val="00125602"/>
    <w:rsid w:val="0012569A"/>
    <w:rsid w:val="00126C43"/>
    <w:rsid w:val="00126D62"/>
    <w:rsid w:val="00127733"/>
    <w:rsid w:val="001278F4"/>
    <w:rsid w:val="001279AF"/>
    <w:rsid w:val="00130015"/>
    <w:rsid w:val="00130373"/>
    <w:rsid w:val="0013081A"/>
    <w:rsid w:val="001308EF"/>
    <w:rsid w:val="00130910"/>
    <w:rsid w:val="0013091C"/>
    <w:rsid w:val="00130ADF"/>
    <w:rsid w:val="00130F1F"/>
    <w:rsid w:val="0013121E"/>
    <w:rsid w:val="00131588"/>
    <w:rsid w:val="0013169D"/>
    <w:rsid w:val="001316E4"/>
    <w:rsid w:val="0013246A"/>
    <w:rsid w:val="00132A89"/>
    <w:rsid w:val="00132A97"/>
    <w:rsid w:val="00132CE5"/>
    <w:rsid w:val="00133383"/>
    <w:rsid w:val="001336EC"/>
    <w:rsid w:val="00133870"/>
    <w:rsid w:val="001343B4"/>
    <w:rsid w:val="001349FE"/>
    <w:rsid w:val="00134C67"/>
    <w:rsid w:val="00134EC6"/>
    <w:rsid w:val="001351CB"/>
    <w:rsid w:val="00135261"/>
    <w:rsid w:val="0013532C"/>
    <w:rsid w:val="001363CD"/>
    <w:rsid w:val="00136D04"/>
    <w:rsid w:val="001370A0"/>
    <w:rsid w:val="00137177"/>
    <w:rsid w:val="001371E1"/>
    <w:rsid w:val="00137558"/>
    <w:rsid w:val="00140896"/>
    <w:rsid w:val="001408C2"/>
    <w:rsid w:val="00140C50"/>
    <w:rsid w:val="00140DEF"/>
    <w:rsid w:val="00140E61"/>
    <w:rsid w:val="00140E98"/>
    <w:rsid w:val="001411A6"/>
    <w:rsid w:val="001417C2"/>
    <w:rsid w:val="00142118"/>
    <w:rsid w:val="00142D77"/>
    <w:rsid w:val="00143A1D"/>
    <w:rsid w:val="00143CC4"/>
    <w:rsid w:val="00144562"/>
    <w:rsid w:val="00144587"/>
    <w:rsid w:val="00144A18"/>
    <w:rsid w:val="001450D1"/>
    <w:rsid w:val="0014534E"/>
    <w:rsid w:val="001459FE"/>
    <w:rsid w:val="00145FBC"/>
    <w:rsid w:val="001465AE"/>
    <w:rsid w:val="00146DBD"/>
    <w:rsid w:val="0014773D"/>
    <w:rsid w:val="00147B71"/>
    <w:rsid w:val="001500AF"/>
    <w:rsid w:val="00151174"/>
    <w:rsid w:val="0015160C"/>
    <w:rsid w:val="00151977"/>
    <w:rsid w:val="00151BFE"/>
    <w:rsid w:val="001520B4"/>
    <w:rsid w:val="001527AE"/>
    <w:rsid w:val="00152E45"/>
    <w:rsid w:val="00152FED"/>
    <w:rsid w:val="001536ED"/>
    <w:rsid w:val="00153857"/>
    <w:rsid w:val="00154109"/>
    <w:rsid w:val="00154589"/>
    <w:rsid w:val="00154DC8"/>
    <w:rsid w:val="00154EFA"/>
    <w:rsid w:val="00155185"/>
    <w:rsid w:val="001557A6"/>
    <w:rsid w:val="00155CE1"/>
    <w:rsid w:val="00155FB9"/>
    <w:rsid w:val="001560E9"/>
    <w:rsid w:val="00156820"/>
    <w:rsid w:val="001572C1"/>
    <w:rsid w:val="0015769D"/>
    <w:rsid w:val="00157F57"/>
    <w:rsid w:val="0016056D"/>
    <w:rsid w:val="00160639"/>
    <w:rsid w:val="00160C63"/>
    <w:rsid w:val="00160D66"/>
    <w:rsid w:val="00161A01"/>
    <w:rsid w:val="00161A14"/>
    <w:rsid w:val="00161DCF"/>
    <w:rsid w:val="00162C57"/>
    <w:rsid w:val="00162E19"/>
    <w:rsid w:val="00162F5E"/>
    <w:rsid w:val="0016311D"/>
    <w:rsid w:val="001631BA"/>
    <w:rsid w:val="001637E6"/>
    <w:rsid w:val="001638E4"/>
    <w:rsid w:val="00163BB8"/>
    <w:rsid w:val="00164EBD"/>
    <w:rsid w:val="0016579A"/>
    <w:rsid w:val="00165C06"/>
    <w:rsid w:val="00165FAB"/>
    <w:rsid w:val="00166628"/>
    <w:rsid w:val="00166923"/>
    <w:rsid w:val="00166A68"/>
    <w:rsid w:val="00166C87"/>
    <w:rsid w:val="00166FAB"/>
    <w:rsid w:val="0016701D"/>
    <w:rsid w:val="00167199"/>
    <w:rsid w:val="0016756A"/>
    <w:rsid w:val="00167573"/>
    <w:rsid w:val="00167FE3"/>
    <w:rsid w:val="0017031A"/>
    <w:rsid w:val="00170508"/>
    <w:rsid w:val="001709C9"/>
    <w:rsid w:val="00170B03"/>
    <w:rsid w:val="00171498"/>
    <w:rsid w:val="00171D75"/>
    <w:rsid w:val="00171DD7"/>
    <w:rsid w:val="0017236A"/>
    <w:rsid w:val="00172480"/>
    <w:rsid w:val="001725BA"/>
    <w:rsid w:val="00172F05"/>
    <w:rsid w:val="001733B1"/>
    <w:rsid w:val="00173943"/>
    <w:rsid w:val="001739F0"/>
    <w:rsid w:val="00173F3D"/>
    <w:rsid w:val="00174341"/>
    <w:rsid w:val="00174BE2"/>
    <w:rsid w:val="00175590"/>
    <w:rsid w:val="001756B2"/>
    <w:rsid w:val="001759A3"/>
    <w:rsid w:val="0017644C"/>
    <w:rsid w:val="0017663C"/>
    <w:rsid w:val="001766B7"/>
    <w:rsid w:val="00176B03"/>
    <w:rsid w:val="00176B5C"/>
    <w:rsid w:val="00176D1B"/>
    <w:rsid w:val="0017715D"/>
    <w:rsid w:val="001772D1"/>
    <w:rsid w:val="00177467"/>
    <w:rsid w:val="001774AE"/>
    <w:rsid w:val="001778CA"/>
    <w:rsid w:val="001803F7"/>
    <w:rsid w:val="00180A7E"/>
    <w:rsid w:val="00180E77"/>
    <w:rsid w:val="00181C74"/>
    <w:rsid w:val="00182158"/>
    <w:rsid w:val="00182779"/>
    <w:rsid w:val="00182DC4"/>
    <w:rsid w:val="00182F31"/>
    <w:rsid w:val="001831DA"/>
    <w:rsid w:val="00183774"/>
    <w:rsid w:val="001849A1"/>
    <w:rsid w:val="00184CE8"/>
    <w:rsid w:val="001852B4"/>
    <w:rsid w:val="00185447"/>
    <w:rsid w:val="00185523"/>
    <w:rsid w:val="0018622E"/>
    <w:rsid w:val="0018637C"/>
    <w:rsid w:val="00186F18"/>
    <w:rsid w:val="00186FFE"/>
    <w:rsid w:val="0018728D"/>
    <w:rsid w:val="001872E2"/>
    <w:rsid w:val="001879A8"/>
    <w:rsid w:val="0019070C"/>
    <w:rsid w:val="00190CD7"/>
    <w:rsid w:val="00190E47"/>
    <w:rsid w:val="00191022"/>
    <w:rsid w:val="001911BC"/>
    <w:rsid w:val="001914AA"/>
    <w:rsid w:val="00191D39"/>
    <w:rsid w:val="0019247F"/>
    <w:rsid w:val="00192F67"/>
    <w:rsid w:val="00193068"/>
    <w:rsid w:val="00193291"/>
    <w:rsid w:val="001932B3"/>
    <w:rsid w:val="001937B5"/>
    <w:rsid w:val="00193CB7"/>
    <w:rsid w:val="00193D07"/>
    <w:rsid w:val="0019449D"/>
    <w:rsid w:val="00194C0C"/>
    <w:rsid w:val="00194C74"/>
    <w:rsid w:val="00194E59"/>
    <w:rsid w:val="00194F5A"/>
    <w:rsid w:val="001954EF"/>
    <w:rsid w:val="00195D9E"/>
    <w:rsid w:val="0019615B"/>
    <w:rsid w:val="00196A92"/>
    <w:rsid w:val="0019714E"/>
    <w:rsid w:val="0019755D"/>
    <w:rsid w:val="00197BDB"/>
    <w:rsid w:val="00197BE5"/>
    <w:rsid w:val="00197C68"/>
    <w:rsid w:val="001A02CF"/>
    <w:rsid w:val="001A05CA"/>
    <w:rsid w:val="001A0C89"/>
    <w:rsid w:val="001A1975"/>
    <w:rsid w:val="001A24AE"/>
    <w:rsid w:val="001A253D"/>
    <w:rsid w:val="001A2A10"/>
    <w:rsid w:val="001A2D54"/>
    <w:rsid w:val="001A2E7D"/>
    <w:rsid w:val="001A2F1A"/>
    <w:rsid w:val="001A345F"/>
    <w:rsid w:val="001A34C9"/>
    <w:rsid w:val="001A41EB"/>
    <w:rsid w:val="001A4260"/>
    <w:rsid w:val="001A468F"/>
    <w:rsid w:val="001A47A9"/>
    <w:rsid w:val="001A4AA3"/>
    <w:rsid w:val="001A4BF4"/>
    <w:rsid w:val="001A5902"/>
    <w:rsid w:val="001A634E"/>
    <w:rsid w:val="001A66C3"/>
    <w:rsid w:val="001A684C"/>
    <w:rsid w:val="001A6EF0"/>
    <w:rsid w:val="001A705E"/>
    <w:rsid w:val="001A7DAF"/>
    <w:rsid w:val="001B0586"/>
    <w:rsid w:val="001B080A"/>
    <w:rsid w:val="001B0B6B"/>
    <w:rsid w:val="001B0BC0"/>
    <w:rsid w:val="001B0F5C"/>
    <w:rsid w:val="001B10A9"/>
    <w:rsid w:val="001B1356"/>
    <w:rsid w:val="001B13A3"/>
    <w:rsid w:val="001B1648"/>
    <w:rsid w:val="001B1970"/>
    <w:rsid w:val="001B2F60"/>
    <w:rsid w:val="001B324A"/>
    <w:rsid w:val="001B3323"/>
    <w:rsid w:val="001B3357"/>
    <w:rsid w:val="001B360C"/>
    <w:rsid w:val="001B3846"/>
    <w:rsid w:val="001B3993"/>
    <w:rsid w:val="001B39EC"/>
    <w:rsid w:val="001B3B16"/>
    <w:rsid w:val="001B3B9D"/>
    <w:rsid w:val="001B48EC"/>
    <w:rsid w:val="001B4937"/>
    <w:rsid w:val="001B4A47"/>
    <w:rsid w:val="001B55FD"/>
    <w:rsid w:val="001B5E7A"/>
    <w:rsid w:val="001B6AC7"/>
    <w:rsid w:val="001B733E"/>
    <w:rsid w:val="001B7493"/>
    <w:rsid w:val="001B7693"/>
    <w:rsid w:val="001C060B"/>
    <w:rsid w:val="001C0719"/>
    <w:rsid w:val="001C0A71"/>
    <w:rsid w:val="001C0D84"/>
    <w:rsid w:val="001C176C"/>
    <w:rsid w:val="001C1810"/>
    <w:rsid w:val="001C1AFE"/>
    <w:rsid w:val="001C1DA4"/>
    <w:rsid w:val="001C1E1C"/>
    <w:rsid w:val="001C22CF"/>
    <w:rsid w:val="001C2310"/>
    <w:rsid w:val="001C24C1"/>
    <w:rsid w:val="001C2699"/>
    <w:rsid w:val="001C2703"/>
    <w:rsid w:val="001C2C5A"/>
    <w:rsid w:val="001C3098"/>
    <w:rsid w:val="001C320C"/>
    <w:rsid w:val="001C32B7"/>
    <w:rsid w:val="001C339A"/>
    <w:rsid w:val="001C3601"/>
    <w:rsid w:val="001C38EF"/>
    <w:rsid w:val="001C3B63"/>
    <w:rsid w:val="001C3F0A"/>
    <w:rsid w:val="001C4298"/>
    <w:rsid w:val="001C42DD"/>
    <w:rsid w:val="001C4371"/>
    <w:rsid w:val="001C48A2"/>
    <w:rsid w:val="001C4AC8"/>
    <w:rsid w:val="001C4E90"/>
    <w:rsid w:val="001C56AF"/>
    <w:rsid w:val="001C63BC"/>
    <w:rsid w:val="001C649E"/>
    <w:rsid w:val="001C6871"/>
    <w:rsid w:val="001C690A"/>
    <w:rsid w:val="001C6E81"/>
    <w:rsid w:val="001C7A9A"/>
    <w:rsid w:val="001C7AF5"/>
    <w:rsid w:val="001C7C78"/>
    <w:rsid w:val="001C7E15"/>
    <w:rsid w:val="001D0386"/>
    <w:rsid w:val="001D0556"/>
    <w:rsid w:val="001D076D"/>
    <w:rsid w:val="001D0962"/>
    <w:rsid w:val="001D19A5"/>
    <w:rsid w:val="001D203F"/>
    <w:rsid w:val="001D2B50"/>
    <w:rsid w:val="001D4ADF"/>
    <w:rsid w:val="001D4CE6"/>
    <w:rsid w:val="001D50F5"/>
    <w:rsid w:val="001D5307"/>
    <w:rsid w:val="001D5740"/>
    <w:rsid w:val="001D58AA"/>
    <w:rsid w:val="001D6359"/>
    <w:rsid w:val="001D635E"/>
    <w:rsid w:val="001D6436"/>
    <w:rsid w:val="001D67D4"/>
    <w:rsid w:val="001D690E"/>
    <w:rsid w:val="001D7672"/>
    <w:rsid w:val="001D7852"/>
    <w:rsid w:val="001E04E4"/>
    <w:rsid w:val="001E096E"/>
    <w:rsid w:val="001E0AFE"/>
    <w:rsid w:val="001E1298"/>
    <w:rsid w:val="001E14B7"/>
    <w:rsid w:val="001E14CF"/>
    <w:rsid w:val="001E198B"/>
    <w:rsid w:val="001E233B"/>
    <w:rsid w:val="001E2D06"/>
    <w:rsid w:val="001E34C5"/>
    <w:rsid w:val="001E432C"/>
    <w:rsid w:val="001E459C"/>
    <w:rsid w:val="001E46A1"/>
    <w:rsid w:val="001E5142"/>
    <w:rsid w:val="001E58A5"/>
    <w:rsid w:val="001E5CE7"/>
    <w:rsid w:val="001E5ED7"/>
    <w:rsid w:val="001E7427"/>
    <w:rsid w:val="001E762D"/>
    <w:rsid w:val="001E7AC8"/>
    <w:rsid w:val="001E7BF0"/>
    <w:rsid w:val="001E7CB5"/>
    <w:rsid w:val="001F01A0"/>
    <w:rsid w:val="001F02F1"/>
    <w:rsid w:val="001F04C7"/>
    <w:rsid w:val="001F081B"/>
    <w:rsid w:val="001F0BE0"/>
    <w:rsid w:val="001F0BFF"/>
    <w:rsid w:val="001F15C7"/>
    <w:rsid w:val="001F1888"/>
    <w:rsid w:val="001F1F7E"/>
    <w:rsid w:val="001F2718"/>
    <w:rsid w:val="001F3721"/>
    <w:rsid w:val="001F372B"/>
    <w:rsid w:val="001F3B60"/>
    <w:rsid w:val="001F3F6A"/>
    <w:rsid w:val="001F48FA"/>
    <w:rsid w:val="001F4CDB"/>
    <w:rsid w:val="001F4DE2"/>
    <w:rsid w:val="001F4E91"/>
    <w:rsid w:val="001F5556"/>
    <w:rsid w:val="001F5979"/>
    <w:rsid w:val="001F5BD8"/>
    <w:rsid w:val="001F6399"/>
    <w:rsid w:val="001F6703"/>
    <w:rsid w:val="001F68C2"/>
    <w:rsid w:val="001F69F2"/>
    <w:rsid w:val="001F6A7C"/>
    <w:rsid w:val="001F72DE"/>
    <w:rsid w:val="002002BC"/>
    <w:rsid w:val="002007DF"/>
    <w:rsid w:val="00200C5B"/>
    <w:rsid w:val="002010A1"/>
    <w:rsid w:val="002014AC"/>
    <w:rsid w:val="0020269C"/>
    <w:rsid w:val="00202C88"/>
    <w:rsid w:val="002030DC"/>
    <w:rsid w:val="00203140"/>
    <w:rsid w:val="002033DB"/>
    <w:rsid w:val="00203B80"/>
    <w:rsid w:val="00203DDE"/>
    <w:rsid w:val="00204285"/>
    <w:rsid w:val="002043BE"/>
    <w:rsid w:val="002047B5"/>
    <w:rsid w:val="00204CCB"/>
    <w:rsid w:val="00204DEA"/>
    <w:rsid w:val="00205717"/>
    <w:rsid w:val="00205B6B"/>
    <w:rsid w:val="002062D5"/>
    <w:rsid w:val="00206AE9"/>
    <w:rsid w:val="00206AED"/>
    <w:rsid w:val="002070D7"/>
    <w:rsid w:val="002075C7"/>
    <w:rsid w:val="00207A2F"/>
    <w:rsid w:val="00207C9F"/>
    <w:rsid w:val="00210AB4"/>
    <w:rsid w:val="00210BC7"/>
    <w:rsid w:val="00210F1C"/>
    <w:rsid w:val="002112F5"/>
    <w:rsid w:val="0021191E"/>
    <w:rsid w:val="0021199D"/>
    <w:rsid w:val="00211D80"/>
    <w:rsid w:val="002127EF"/>
    <w:rsid w:val="00212E27"/>
    <w:rsid w:val="0021308E"/>
    <w:rsid w:val="00213154"/>
    <w:rsid w:val="002135C1"/>
    <w:rsid w:val="00213839"/>
    <w:rsid w:val="00213F6A"/>
    <w:rsid w:val="00214353"/>
    <w:rsid w:val="00215189"/>
    <w:rsid w:val="00215578"/>
    <w:rsid w:val="00215705"/>
    <w:rsid w:val="00215950"/>
    <w:rsid w:val="002159A9"/>
    <w:rsid w:val="002161CA"/>
    <w:rsid w:val="002164C8"/>
    <w:rsid w:val="0021655B"/>
    <w:rsid w:val="00216749"/>
    <w:rsid w:val="002167EA"/>
    <w:rsid w:val="0021687F"/>
    <w:rsid w:val="00216C5A"/>
    <w:rsid w:val="00216DF8"/>
    <w:rsid w:val="00216E81"/>
    <w:rsid w:val="002172A1"/>
    <w:rsid w:val="00217752"/>
    <w:rsid w:val="002179FC"/>
    <w:rsid w:val="0022040C"/>
    <w:rsid w:val="00220998"/>
    <w:rsid w:val="002209F0"/>
    <w:rsid w:val="00220E90"/>
    <w:rsid w:val="00221B50"/>
    <w:rsid w:val="00221C20"/>
    <w:rsid w:val="00221C85"/>
    <w:rsid w:val="00222216"/>
    <w:rsid w:val="002222FB"/>
    <w:rsid w:val="002226C9"/>
    <w:rsid w:val="002229E0"/>
    <w:rsid w:val="00223AEB"/>
    <w:rsid w:val="00223D71"/>
    <w:rsid w:val="00224482"/>
    <w:rsid w:val="00224605"/>
    <w:rsid w:val="00224F73"/>
    <w:rsid w:val="00224FA9"/>
    <w:rsid w:val="00224FC3"/>
    <w:rsid w:val="002255E8"/>
    <w:rsid w:val="00225DEE"/>
    <w:rsid w:val="002266F0"/>
    <w:rsid w:val="00226C17"/>
    <w:rsid w:val="00226C32"/>
    <w:rsid w:val="00230508"/>
    <w:rsid w:val="002307D5"/>
    <w:rsid w:val="0023098F"/>
    <w:rsid w:val="002309AF"/>
    <w:rsid w:val="00230C3F"/>
    <w:rsid w:val="002317A5"/>
    <w:rsid w:val="00231B00"/>
    <w:rsid w:val="00231EC8"/>
    <w:rsid w:val="00231F24"/>
    <w:rsid w:val="002320D3"/>
    <w:rsid w:val="002322CC"/>
    <w:rsid w:val="00232331"/>
    <w:rsid w:val="002325D7"/>
    <w:rsid w:val="002327FF"/>
    <w:rsid w:val="00232819"/>
    <w:rsid w:val="00232F29"/>
    <w:rsid w:val="002337E2"/>
    <w:rsid w:val="00233958"/>
    <w:rsid w:val="00233A6A"/>
    <w:rsid w:val="00233B3C"/>
    <w:rsid w:val="00233C74"/>
    <w:rsid w:val="00233CF4"/>
    <w:rsid w:val="00233DE7"/>
    <w:rsid w:val="0023400F"/>
    <w:rsid w:val="00234507"/>
    <w:rsid w:val="00234A03"/>
    <w:rsid w:val="00234B62"/>
    <w:rsid w:val="0023549D"/>
    <w:rsid w:val="00235543"/>
    <w:rsid w:val="00235639"/>
    <w:rsid w:val="00235734"/>
    <w:rsid w:val="00235C0B"/>
    <w:rsid w:val="00235FA3"/>
    <w:rsid w:val="00236072"/>
    <w:rsid w:val="0023653A"/>
    <w:rsid w:val="002369CC"/>
    <w:rsid w:val="00237A1C"/>
    <w:rsid w:val="00237AF9"/>
    <w:rsid w:val="00240683"/>
    <w:rsid w:val="00240861"/>
    <w:rsid w:val="00241E4E"/>
    <w:rsid w:val="00241FD1"/>
    <w:rsid w:val="002422EE"/>
    <w:rsid w:val="0024259E"/>
    <w:rsid w:val="00242A2A"/>
    <w:rsid w:val="00242E5B"/>
    <w:rsid w:val="00243EDA"/>
    <w:rsid w:val="00244429"/>
    <w:rsid w:val="00244806"/>
    <w:rsid w:val="0024497F"/>
    <w:rsid w:val="00244F55"/>
    <w:rsid w:val="0024501E"/>
    <w:rsid w:val="00245C68"/>
    <w:rsid w:val="0024616B"/>
    <w:rsid w:val="002461AB"/>
    <w:rsid w:val="00246314"/>
    <w:rsid w:val="00246BF5"/>
    <w:rsid w:val="00246C68"/>
    <w:rsid w:val="00246F61"/>
    <w:rsid w:val="00247059"/>
    <w:rsid w:val="00247193"/>
    <w:rsid w:val="00247698"/>
    <w:rsid w:val="00247D48"/>
    <w:rsid w:val="00247E51"/>
    <w:rsid w:val="00247E52"/>
    <w:rsid w:val="0025037B"/>
    <w:rsid w:val="002506C3"/>
    <w:rsid w:val="00251388"/>
    <w:rsid w:val="002515AA"/>
    <w:rsid w:val="00251914"/>
    <w:rsid w:val="00251AE1"/>
    <w:rsid w:val="00252323"/>
    <w:rsid w:val="002524D4"/>
    <w:rsid w:val="0025324D"/>
    <w:rsid w:val="00253A75"/>
    <w:rsid w:val="00254A10"/>
    <w:rsid w:val="00254CED"/>
    <w:rsid w:val="00254EB8"/>
    <w:rsid w:val="00255318"/>
    <w:rsid w:val="00255899"/>
    <w:rsid w:val="002559D3"/>
    <w:rsid w:val="00255F47"/>
    <w:rsid w:val="00256806"/>
    <w:rsid w:val="00256F0D"/>
    <w:rsid w:val="00260358"/>
    <w:rsid w:val="00260C5F"/>
    <w:rsid w:val="002610E3"/>
    <w:rsid w:val="00261268"/>
    <w:rsid w:val="00261399"/>
    <w:rsid w:val="002616F5"/>
    <w:rsid w:val="00261B96"/>
    <w:rsid w:val="00261E84"/>
    <w:rsid w:val="00261EF6"/>
    <w:rsid w:val="00262220"/>
    <w:rsid w:val="00262406"/>
    <w:rsid w:val="002625EC"/>
    <w:rsid w:val="00262D7F"/>
    <w:rsid w:val="00262DB7"/>
    <w:rsid w:val="00263004"/>
    <w:rsid w:val="0026305C"/>
    <w:rsid w:val="002632E3"/>
    <w:rsid w:val="00263782"/>
    <w:rsid w:val="002638E4"/>
    <w:rsid w:val="002639B0"/>
    <w:rsid w:val="00263B9F"/>
    <w:rsid w:val="00263C61"/>
    <w:rsid w:val="00263D0E"/>
    <w:rsid w:val="00263E46"/>
    <w:rsid w:val="00264278"/>
    <w:rsid w:val="0026455A"/>
    <w:rsid w:val="002646F7"/>
    <w:rsid w:val="00264982"/>
    <w:rsid w:val="00264F09"/>
    <w:rsid w:val="00265801"/>
    <w:rsid w:val="00265D66"/>
    <w:rsid w:val="00266186"/>
    <w:rsid w:val="00266324"/>
    <w:rsid w:val="0026670B"/>
    <w:rsid w:val="00266955"/>
    <w:rsid w:val="00267864"/>
    <w:rsid w:val="0027148C"/>
    <w:rsid w:val="002717D8"/>
    <w:rsid w:val="0027183E"/>
    <w:rsid w:val="002719E9"/>
    <w:rsid w:val="00271A03"/>
    <w:rsid w:val="002723E0"/>
    <w:rsid w:val="002724DC"/>
    <w:rsid w:val="002727F5"/>
    <w:rsid w:val="00272923"/>
    <w:rsid w:val="0027341B"/>
    <w:rsid w:val="002738AC"/>
    <w:rsid w:val="00273932"/>
    <w:rsid w:val="00273C8F"/>
    <w:rsid w:val="00274152"/>
    <w:rsid w:val="002748CA"/>
    <w:rsid w:val="002749C0"/>
    <w:rsid w:val="00274F76"/>
    <w:rsid w:val="00275352"/>
    <w:rsid w:val="0027551D"/>
    <w:rsid w:val="00275FD5"/>
    <w:rsid w:val="0027635B"/>
    <w:rsid w:val="002768C9"/>
    <w:rsid w:val="00276AD0"/>
    <w:rsid w:val="00276AF8"/>
    <w:rsid w:val="00276B41"/>
    <w:rsid w:val="00276BFC"/>
    <w:rsid w:val="0027739A"/>
    <w:rsid w:val="00277925"/>
    <w:rsid w:val="00280153"/>
    <w:rsid w:val="0028064B"/>
    <w:rsid w:val="00280753"/>
    <w:rsid w:val="00280F30"/>
    <w:rsid w:val="00280FC6"/>
    <w:rsid w:val="002810F8"/>
    <w:rsid w:val="00281413"/>
    <w:rsid w:val="00281B06"/>
    <w:rsid w:val="00282467"/>
    <w:rsid w:val="0028248B"/>
    <w:rsid w:val="002826F1"/>
    <w:rsid w:val="0028272C"/>
    <w:rsid w:val="0028297A"/>
    <w:rsid w:val="002837B9"/>
    <w:rsid w:val="00283FCE"/>
    <w:rsid w:val="00284360"/>
    <w:rsid w:val="002844E0"/>
    <w:rsid w:val="00284852"/>
    <w:rsid w:val="00284A45"/>
    <w:rsid w:val="00284D32"/>
    <w:rsid w:val="00284EE5"/>
    <w:rsid w:val="0028507D"/>
    <w:rsid w:val="00286507"/>
    <w:rsid w:val="002867D9"/>
    <w:rsid w:val="0028686E"/>
    <w:rsid w:val="002868AB"/>
    <w:rsid w:val="00287DB4"/>
    <w:rsid w:val="00290F06"/>
    <w:rsid w:val="0029156E"/>
    <w:rsid w:val="00292AEA"/>
    <w:rsid w:val="00292F3B"/>
    <w:rsid w:val="002931D7"/>
    <w:rsid w:val="002932A0"/>
    <w:rsid w:val="00293472"/>
    <w:rsid w:val="002936E6"/>
    <w:rsid w:val="002938CD"/>
    <w:rsid w:val="0029394E"/>
    <w:rsid w:val="002939B9"/>
    <w:rsid w:val="00294007"/>
    <w:rsid w:val="0029440A"/>
    <w:rsid w:val="00294480"/>
    <w:rsid w:val="00294A1F"/>
    <w:rsid w:val="00294EDD"/>
    <w:rsid w:val="00295090"/>
    <w:rsid w:val="002955C0"/>
    <w:rsid w:val="00295EFC"/>
    <w:rsid w:val="002960ED"/>
    <w:rsid w:val="00296386"/>
    <w:rsid w:val="0029694E"/>
    <w:rsid w:val="00296C13"/>
    <w:rsid w:val="002975FF"/>
    <w:rsid w:val="00297BA5"/>
    <w:rsid w:val="00297D1E"/>
    <w:rsid w:val="002A0680"/>
    <w:rsid w:val="002A0A32"/>
    <w:rsid w:val="002A0B9E"/>
    <w:rsid w:val="002A0C7C"/>
    <w:rsid w:val="002A0EBA"/>
    <w:rsid w:val="002A1B8C"/>
    <w:rsid w:val="002A202A"/>
    <w:rsid w:val="002A20A9"/>
    <w:rsid w:val="002A215B"/>
    <w:rsid w:val="002A2177"/>
    <w:rsid w:val="002A2257"/>
    <w:rsid w:val="002A243C"/>
    <w:rsid w:val="002A2487"/>
    <w:rsid w:val="002A2904"/>
    <w:rsid w:val="002A2B90"/>
    <w:rsid w:val="002A2BDE"/>
    <w:rsid w:val="002A2C09"/>
    <w:rsid w:val="002A3287"/>
    <w:rsid w:val="002A35EF"/>
    <w:rsid w:val="002A3AF9"/>
    <w:rsid w:val="002A3DE8"/>
    <w:rsid w:val="002A4222"/>
    <w:rsid w:val="002A4BD0"/>
    <w:rsid w:val="002A4BD1"/>
    <w:rsid w:val="002A4F8D"/>
    <w:rsid w:val="002A5120"/>
    <w:rsid w:val="002A5BB5"/>
    <w:rsid w:val="002A679D"/>
    <w:rsid w:val="002A6857"/>
    <w:rsid w:val="002A6885"/>
    <w:rsid w:val="002A6950"/>
    <w:rsid w:val="002A69AD"/>
    <w:rsid w:val="002A7001"/>
    <w:rsid w:val="002A711D"/>
    <w:rsid w:val="002A7318"/>
    <w:rsid w:val="002A7588"/>
    <w:rsid w:val="002A75D2"/>
    <w:rsid w:val="002B0AE3"/>
    <w:rsid w:val="002B0CCF"/>
    <w:rsid w:val="002B137E"/>
    <w:rsid w:val="002B16F3"/>
    <w:rsid w:val="002B1C3C"/>
    <w:rsid w:val="002B1CC8"/>
    <w:rsid w:val="002B1D48"/>
    <w:rsid w:val="002B204E"/>
    <w:rsid w:val="002B2095"/>
    <w:rsid w:val="002B2843"/>
    <w:rsid w:val="002B2A32"/>
    <w:rsid w:val="002B3467"/>
    <w:rsid w:val="002B3B15"/>
    <w:rsid w:val="002B3BFE"/>
    <w:rsid w:val="002B3E5E"/>
    <w:rsid w:val="002B4947"/>
    <w:rsid w:val="002B52E3"/>
    <w:rsid w:val="002B55EB"/>
    <w:rsid w:val="002B6074"/>
    <w:rsid w:val="002B6542"/>
    <w:rsid w:val="002B67FD"/>
    <w:rsid w:val="002B6971"/>
    <w:rsid w:val="002B6C59"/>
    <w:rsid w:val="002B6EBC"/>
    <w:rsid w:val="002B725A"/>
    <w:rsid w:val="002B74AD"/>
    <w:rsid w:val="002B74FE"/>
    <w:rsid w:val="002B75E0"/>
    <w:rsid w:val="002B7B83"/>
    <w:rsid w:val="002B7E6A"/>
    <w:rsid w:val="002B7F8D"/>
    <w:rsid w:val="002C0283"/>
    <w:rsid w:val="002C0349"/>
    <w:rsid w:val="002C0C1A"/>
    <w:rsid w:val="002C0CBA"/>
    <w:rsid w:val="002C1323"/>
    <w:rsid w:val="002C152D"/>
    <w:rsid w:val="002C1A34"/>
    <w:rsid w:val="002C1B6D"/>
    <w:rsid w:val="002C1ECF"/>
    <w:rsid w:val="002C1EE1"/>
    <w:rsid w:val="002C20BE"/>
    <w:rsid w:val="002C2304"/>
    <w:rsid w:val="002C256C"/>
    <w:rsid w:val="002C26C7"/>
    <w:rsid w:val="002C28F5"/>
    <w:rsid w:val="002C3253"/>
    <w:rsid w:val="002C4449"/>
    <w:rsid w:val="002C44CE"/>
    <w:rsid w:val="002C4827"/>
    <w:rsid w:val="002C4F45"/>
    <w:rsid w:val="002C5857"/>
    <w:rsid w:val="002C5BD6"/>
    <w:rsid w:val="002C5C49"/>
    <w:rsid w:val="002C5DA4"/>
    <w:rsid w:val="002C5E91"/>
    <w:rsid w:val="002C5F65"/>
    <w:rsid w:val="002C614C"/>
    <w:rsid w:val="002C619F"/>
    <w:rsid w:val="002C6C98"/>
    <w:rsid w:val="002C734F"/>
    <w:rsid w:val="002C7715"/>
    <w:rsid w:val="002C7768"/>
    <w:rsid w:val="002C796C"/>
    <w:rsid w:val="002D01A7"/>
    <w:rsid w:val="002D0702"/>
    <w:rsid w:val="002D0A13"/>
    <w:rsid w:val="002D0BC9"/>
    <w:rsid w:val="002D0C78"/>
    <w:rsid w:val="002D0CBF"/>
    <w:rsid w:val="002D113C"/>
    <w:rsid w:val="002D124F"/>
    <w:rsid w:val="002D13ED"/>
    <w:rsid w:val="002D1D06"/>
    <w:rsid w:val="002D24A0"/>
    <w:rsid w:val="002D2706"/>
    <w:rsid w:val="002D2CB6"/>
    <w:rsid w:val="002D330E"/>
    <w:rsid w:val="002D396A"/>
    <w:rsid w:val="002D3BDD"/>
    <w:rsid w:val="002D3D87"/>
    <w:rsid w:val="002D42A7"/>
    <w:rsid w:val="002D43EB"/>
    <w:rsid w:val="002D519E"/>
    <w:rsid w:val="002D52A3"/>
    <w:rsid w:val="002D5A0B"/>
    <w:rsid w:val="002D60B3"/>
    <w:rsid w:val="002D6185"/>
    <w:rsid w:val="002D7090"/>
    <w:rsid w:val="002D73D4"/>
    <w:rsid w:val="002D76D0"/>
    <w:rsid w:val="002D7B02"/>
    <w:rsid w:val="002D7B8E"/>
    <w:rsid w:val="002D7B97"/>
    <w:rsid w:val="002D7CD6"/>
    <w:rsid w:val="002E06B1"/>
    <w:rsid w:val="002E0771"/>
    <w:rsid w:val="002E0BFC"/>
    <w:rsid w:val="002E13DC"/>
    <w:rsid w:val="002E15ED"/>
    <w:rsid w:val="002E1F00"/>
    <w:rsid w:val="002E243A"/>
    <w:rsid w:val="002E244D"/>
    <w:rsid w:val="002E2CD2"/>
    <w:rsid w:val="002E37CD"/>
    <w:rsid w:val="002E3B81"/>
    <w:rsid w:val="002E3DC6"/>
    <w:rsid w:val="002E4186"/>
    <w:rsid w:val="002E4564"/>
    <w:rsid w:val="002E4744"/>
    <w:rsid w:val="002E47E3"/>
    <w:rsid w:val="002E48F4"/>
    <w:rsid w:val="002E494A"/>
    <w:rsid w:val="002E52EF"/>
    <w:rsid w:val="002E552A"/>
    <w:rsid w:val="002E555A"/>
    <w:rsid w:val="002E5A3A"/>
    <w:rsid w:val="002E5B4E"/>
    <w:rsid w:val="002E5E08"/>
    <w:rsid w:val="002E6035"/>
    <w:rsid w:val="002E6854"/>
    <w:rsid w:val="002E6AB1"/>
    <w:rsid w:val="002E6CA3"/>
    <w:rsid w:val="002E7642"/>
    <w:rsid w:val="002E7B96"/>
    <w:rsid w:val="002E7EF1"/>
    <w:rsid w:val="002F02ED"/>
    <w:rsid w:val="002F0503"/>
    <w:rsid w:val="002F0D22"/>
    <w:rsid w:val="002F0EF3"/>
    <w:rsid w:val="002F0F56"/>
    <w:rsid w:val="002F0F87"/>
    <w:rsid w:val="002F1065"/>
    <w:rsid w:val="002F1284"/>
    <w:rsid w:val="002F1379"/>
    <w:rsid w:val="002F1412"/>
    <w:rsid w:val="002F162C"/>
    <w:rsid w:val="002F2699"/>
    <w:rsid w:val="002F2763"/>
    <w:rsid w:val="002F27A9"/>
    <w:rsid w:val="002F2CB5"/>
    <w:rsid w:val="002F302B"/>
    <w:rsid w:val="002F330F"/>
    <w:rsid w:val="002F3769"/>
    <w:rsid w:val="002F37A5"/>
    <w:rsid w:val="002F4012"/>
    <w:rsid w:val="002F4024"/>
    <w:rsid w:val="002F4423"/>
    <w:rsid w:val="002F4582"/>
    <w:rsid w:val="002F4F16"/>
    <w:rsid w:val="002F57D9"/>
    <w:rsid w:val="002F587F"/>
    <w:rsid w:val="002F622A"/>
    <w:rsid w:val="002F66AC"/>
    <w:rsid w:val="002F66BA"/>
    <w:rsid w:val="002F6E0F"/>
    <w:rsid w:val="002F74C6"/>
    <w:rsid w:val="002F776E"/>
    <w:rsid w:val="003002A1"/>
    <w:rsid w:val="003002FA"/>
    <w:rsid w:val="00300D04"/>
    <w:rsid w:val="003011CE"/>
    <w:rsid w:val="003012FA"/>
    <w:rsid w:val="00301369"/>
    <w:rsid w:val="00301617"/>
    <w:rsid w:val="00301B5F"/>
    <w:rsid w:val="00302982"/>
    <w:rsid w:val="00302B57"/>
    <w:rsid w:val="00302D40"/>
    <w:rsid w:val="00302F21"/>
    <w:rsid w:val="00302F2B"/>
    <w:rsid w:val="00303B5D"/>
    <w:rsid w:val="00303DAE"/>
    <w:rsid w:val="0030401C"/>
    <w:rsid w:val="003043E1"/>
    <w:rsid w:val="003044EA"/>
    <w:rsid w:val="00304701"/>
    <w:rsid w:val="00304A24"/>
    <w:rsid w:val="00304C06"/>
    <w:rsid w:val="00304DB1"/>
    <w:rsid w:val="00304E15"/>
    <w:rsid w:val="003051AB"/>
    <w:rsid w:val="00305BE4"/>
    <w:rsid w:val="003061BA"/>
    <w:rsid w:val="0030635B"/>
    <w:rsid w:val="00306572"/>
    <w:rsid w:val="00306C27"/>
    <w:rsid w:val="00306F6B"/>
    <w:rsid w:val="00310121"/>
    <w:rsid w:val="00310825"/>
    <w:rsid w:val="00310ABA"/>
    <w:rsid w:val="0031105A"/>
    <w:rsid w:val="00311719"/>
    <w:rsid w:val="00311CD3"/>
    <w:rsid w:val="00312812"/>
    <w:rsid w:val="00312BD9"/>
    <w:rsid w:val="00312D94"/>
    <w:rsid w:val="00312E6B"/>
    <w:rsid w:val="00313152"/>
    <w:rsid w:val="00313A3A"/>
    <w:rsid w:val="00313FCB"/>
    <w:rsid w:val="0031434B"/>
    <w:rsid w:val="003146D7"/>
    <w:rsid w:val="003151C0"/>
    <w:rsid w:val="00315404"/>
    <w:rsid w:val="00315674"/>
    <w:rsid w:val="00315843"/>
    <w:rsid w:val="003162C1"/>
    <w:rsid w:val="003164A1"/>
    <w:rsid w:val="00316DE3"/>
    <w:rsid w:val="00316EC0"/>
    <w:rsid w:val="00316ED8"/>
    <w:rsid w:val="003177ED"/>
    <w:rsid w:val="00317E09"/>
    <w:rsid w:val="00317F1C"/>
    <w:rsid w:val="00321093"/>
    <w:rsid w:val="003216CE"/>
    <w:rsid w:val="003217ED"/>
    <w:rsid w:val="0032220F"/>
    <w:rsid w:val="003223B9"/>
    <w:rsid w:val="00322503"/>
    <w:rsid w:val="00322B3A"/>
    <w:rsid w:val="00322B6C"/>
    <w:rsid w:val="00322C37"/>
    <w:rsid w:val="00322CF6"/>
    <w:rsid w:val="00322E05"/>
    <w:rsid w:val="00322E52"/>
    <w:rsid w:val="0032353E"/>
    <w:rsid w:val="0032499F"/>
    <w:rsid w:val="00324A50"/>
    <w:rsid w:val="00324F18"/>
    <w:rsid w:val="00325002"/>
    <w:rsid w:val="0032519E"/>
    <w:rsid w:val="003253A4"/>
    <w:rsid w:val="00325E22"/>
    <w:rsid w:val="00326261"/>
    <w:rsid w:val="003267F1"/>
    <w:rsid w:val="0032691D"/>
    <w:rsid w:val="0032748D"/>
    <w:rsid w:val="00327605"/>
    <w:rsid w:val="0032765E"/>
    <w:rsid w:val="00327D87"/>
    <w:rsid w:val="00327FA2"/>
    <w:rsid w:val="0033040D"/>
    <w:rsid w:val="0033074F"/>
    <w:rsid w:val="00330B88"/>
    <w:rsid w:val="00330F74"/>
    <w:rsid w:val="00330F7C"/>
    <w:rsid w:val="00331D6A"/>
    <w:rsid w:val="00331E59"/>
    <w:rsid w:val="00331F4F"/>
    <w:rsid w:val="00332B97"/>
    <w:rsid w:val="00332D66"/>
    <w:rsid w:val="00332DE5"/>
    <w:rsid w:val="0033320E"/>
    <w:rsid w:val="003335EC"/>
    <w:rsid w:val="003339AD"/>
    <w:rsid w:val="00333A09"/>
    <w:rsid w:val="0033406B"/>
    <w:rsid w:val="003340C3"/>
    <w:rsid w:val="00334163"/>
    <w:rsid w:val="003342FE"/>
    <w:rsid w:val="00334383"/>
    <w:rsid w:val="0033445A"/>
    <w:rsid w:val="00335019"/>
    <w:rsid w:val="0033541D"/>
    <w:rsid w:val="003363D0"/>
    <w:rsid w:val="00336C69"/>
    <w:rsid w:val="00336C7F"/>
    <w:rsid w:val="00336D81"/>
    <w:rsid w:val="00337111"/>
    <w:rsid w:val="003373F8"/>
    <w:rsid w:val="00337754"/>
    <w:rsid w:val="003378C5"/>
    <w:rsid w:val="00340065"/>
    <w:rsid w:val="00340305"/>
    <w:rsid w:val="00340404"/>
    <w:rsid w:val="003405DA"/>
    <w:rsid w:val="00341260"/>
    <w:rsid w:val="003416AE"/>
    <w:rsid w:val="00341F94"/>
    <w:rsid w:val="0034248F"/>
    <w:rsid w:val="003426B3"/>
    <w:rsid w:val="00342785"/>
    <w:rsid w:val="003429D1"/>
    <w:rsid w:val="00342A1B"/>
    <w:rsid w:val="00343095"/>
    <w:rsid w:val="003430C8"/>
    <w:rsid w:val="00343C20"/>
    <w:rsid w:val="00345777"/>
    <w:rsid w:val="00345BA7"/>
    <w:rsid w:val="003461F8"/>
    <w:rsid w:val="0034776E"/>
    <w:rsid w:val="0034779D"/>
    <w:rsid w:val="00347854"/>
    <w:rsid w:val="00347950"/>
    <w:rsid w:val="003502C6"/>
    <w:rsid w:val="00350555"/>
    <w:rsid w:val="00350573"/>
    <w:rsid w:val="003506BD"/>
    <w:rsid w:val="00350746"/>
    <w:rsid w:val="00350748"/>
    <w:rsid w:val="00350C72"/>
    <w:rsid w:val="003510D7"/>
    <w:rsid w:val="00351468"/>
    <w:rsid w:val="003521BA"/>
    <w:rsid w:val="003521F4"/>
    <w:rsid w:val="00352219"/>
    <w:rsid w:val="0035251E"/>
    <w:rsid w:val="003527CD"/>
    <w:rsid w:val="003529AF"/>
    <w:rsid w:val="00352B87"/>
    <w:rsid w:val="00352C72"/>
    <w:rsid w:val="00353662"/>
    <w:rsid w:val="00353990"/>
    <w:rsid w:val="003543CE"/>
    <w:rsid w:val="003549E9"/>
    <w:rsid w:val="003549F6"/>
    <w:rsid w:val="00354D1E"/>
    <w:rsid w:val="00354D6F"/>
    <w:rsid w:val="00354EA1"/>
    <w:rsid w:val="00354F33"/>
    <w:rsid w:val="00355917"/>
    <w:rsid w:val="00355AD1"/>
    <w:rsid w:val="00355B3D"/>
    <w:rsid w:val="00355F18"/>
    <w:rsid w:val="00356403"/>
    <w:rsid w:val="0035698C"/>
    <w:rsid w:val="00356BE6"/>
    <w:rsid w:val="00356E21"/>
    <w:rsid w:val="003572B1"/>
    <w:rsid w:val="00357FE6"/>
    <w:rsid w:val="003611BD"/>
    <w:rsid w:val="003612E3"/>
    <w:rsid w:val="0036153A"/>
    <w:rsid w:val="00361C58"/>
    <w:rsid w:val="00362D45"/>
    <w:rsid w:val="00362EB1"/>
    <w:rsid w:val="00362FA3"/>
    <w:rsid w:val="00363BC8"/>
    <w:rsid w:val="00363DC7"/>
    <w:rsid w:val="003641C7"/>
    <w:rsid w:val="0036468F"/>
    <w:rsid w:val="0036479A"/>
    <w:rsid w:val="0036495C"/>
    <w:rsid w:val="00364A72"/>
    <w:rsid w:val="00364DE9"/>
    <w:rsid w:val="00365296"/>
    <w:rsid w:val="0036542E"/>
    <w:rsid w:val="00365728"/>
    <w:rsid w:val="00366073"/>
    <w:rsid w:val="003662BE"/>
    <w:rsid w:val="0036644D"/>
    <w:rsid w:val="00366478"/>
    <w:rsid w:val="003664D9"/>
    <w:rsid w:val="003665BB"/>
    <w:rsid w:val="003665FD"/>
    <w:rsid w:val="00366FA0"/>
    <w:rsid w:val="003670FE"/>
    <w:rsid w:val="003676D4"/>
    <w:rsid w:val="00367DF6"/>
    <w:rsid w:val="00367F63"/>
    <w:rsid w:val="00367F6D"/>
    <w:rsid w:val="00367FA5"/>
    <w:rsid w:val="00370382"/>
    <w:rsid w:val="00370F43"/>
    <w:rsid w:val="0037186A"/>
    <w:rsid w:val="0037194A"/>
    <w:rsid w:val="00371BB8"/>
    <w:rsid w:val="00371E1B"/>
    <w:rsid w:val="00371EA2"/>
    <w:rsid w:val="003721D3"/>
    <w:rsid w:val="003726E4"/>
    <w:rsid w:val="003729F6"/>
    <w:rsid w:val="00372AB2"/>
    <w:rsid w:val="00373048"/>
    <w:rsid w:val="00373164"/>
    <w:rsid w:val="003734A5"/>
    <w:rsid w:val="00373620"/>
    <w:rsid w:val="0037385F"/>
    <w:rsid w:val="00373CA7"/>
    <w:rsid w:val="00374523"/>
    <w:rsid w:val="003748E0"/>
    <w:rsid w:val="003751AA"/>
    <w:rsid w:val="00375433"/>
    <w:rsid w:val="003757F9"/>
    <w:rsid w:val="0037660C"/>
    <w:rsid w:val="00376717"/>
    <w:rsid w:val="00376FA3"/>
    <w:rsid w:val="0037722C"/>
    <w:rsid w:val="0037763B"/>
    <w:rsid w:val="0038028B"/>
    <w:rsid w:val="003805A9"/>
    <w:rsid w:val="00380683"/>
    <w:rsid w:val="00380D29"/>
    <w:rsid w:val="00380DF5"/>
    <w:rsid w:val="00380ED6"/>
    <w:rsid w:val="003811C4"/>
    <w:rsid w:val="0038141A"/>
    <w:rsid w:val="00381A14"/>
    <w:rsid w:val="00381E2E"/>
    <w:rsid w:val="00381E64"/>
    <w:rsid w:val="00382526"/>
    <w:rsid w:val="00382993"/>
    <w:rsid w:val="00383008"/>
    <w:rsid w:val="003831FB"/>
    <w:rsid w:val="00383309"/>
    <w:rsid w:val="00383581"/>
    <w:rsid w:val="00383665"/>
    <w:rsid w:val="0038398B"/>
    <w:rsid w:val="00383A80"/>
    <w:rsid w:val="003840AE"/>
    <w:rsid w:val="003841AF"/>
    <w:rsid w:val="00384315"/>
    <w:rsid w:val="003846E0"/>
    <w:rsid w:val="0038475A"/>
    <w:rsid w:val="00384866"/>
    <w:rsid w:val="00384BEE"/>
    <w:rsid w:val="00384E32"/>
    <w:rsid w:val="00384F11"/>
    <w:rsid w:val="0038608D"/>
    <w:rsid w:val="00386391"/>
    <w:rsid w:val="00386B0B"/>
    <w:rsid w:val="0038716D"/>
    <w:rsid w:val="0038734C"/>
    <w:rsid w:val="00387739"/>
    <w:rsid w:val="00387A91"/>
    <w:rsid w:val="00387DA4"/>
    <w:rsid w:val="00387F93"/>
    <w:rsid w:val="00390574"/>
    <w:rsid w:val="003907F5"/>
    <w:rsid w:val="0039083B"/>
    <w:rsid w:val="003909EF"/>
    <w:rsid w:val="00390E76"/>
    <w:rsid w:val="0039129D"/>
    <w:rsid w:val="00391570"/>
    <w:rsid w:val="003916C0"/>
    <w:rsid w:val="00391D35"/>
    <w:rsid w:val="003925E5"/>
    <w:rsid w:val="0039281D"/>
    <w:rsid w:val="00392BD2"/>
    <w:rsid w:val="00392C5D"/>
    <w:rsid w:val="00392F31"/>
    <w:rsid w:val="003930CB"/>
    <w:rsid w:val="003936E5"/>
    <w:rsid w:val="00393C54"/>
    <w:rsid w:val="003941A1"/>
    <w:rsid w:val="00394265"/>
    <w:rsid w:val="003943C8"/>
    <w:rsid w:val="00394749"/>
    <w:rsid w:val="003948A2"/>
    <w:rsid w:val="0039492D"/>
    <w:rsid w:val="00394A20"/>
    <w:rsid w:val="0039519F"/>
    <w:rsid w:val="003958CB"/>
    <w:rsid w:val="00395D33"/>
    <w:rsid w:val="00396417"/>
    <w:rsid w:val="003968C6"/>
    <w:rsid w:val="00396D89"/>
    <w:rsid w:val="00396F49"/>
    <w:rsid w:val="00397BA5"/>
    <w:rsid w:val="00397D6A"/>
    <w:rsid w:val="003A0236"/>
    <w:rsid w:val="003A0783"/>
    <w:rsid w:val="003A0A3F"/>
    <w:rsid w:val="003A0C56"/>
    <w:rsid w:val="003A0D05"/>
    <w:rsid w:val="003A11D9"/>
    <w:rsid w:val="003A14C7"/>
    <w:rsid w:val="003A2004"/>
    <w:rsid w:val="003A244F"/>
    <w:rsid w:val="003A2A9F"/>
    <w:rsid w:val="003A2C52"/>
    <w:rsid w:val="003A3673"/>
    <w:rsid w:val="003A3821"/>
    <w:rsid w:val="003A39CD"/>
    <w:rsid w:val="003A3A30"/>
    <w:rsid w:val="003A3C47"/>
    <w:rsid w:val="003A3D8C"/>
    <w:rsid w:val="003A50E3"/>
    <w:rsid w:val="003A5C5D"/>
    <w:rsid w:val="003A63AA"/>
    <w:rsid w:val="003A63D9"/>
    <w:rsid w:val="003A6B88"/>
    <w:rsid w:val="003A7052"/>
    <w:rsid w:val="003A7241"/>
    <w:rsid w:val="003A76B1"/>
    <w:rsid w:val="003A76B4"/>
    <w:rsid w:val="003A7798"/>
    <w:rsid w:val="003B02C8"/>
    <w:rsid w:val="003B052E"/>
    <w:rsid w:val="003B05F8"/>
    <w:rsid w:val="003B0F2B"/>
    <w:rsid w:val="003B0F66"/>
    <w:rsid w:val="003B1FE2"/>
    <w:rsid w:val="003B2D44"/>
    <w:rsid w:val="003B3263"/>
    <w:rsid w:val="003B3321"/>
    <w:rsid w:val="003B372E"/>
    <w:rsid w:val="003B39DE"/>
    <w:rsid w:val="003B415B"/>
    <w:rsid w:val="003B4AEA"/>
    <w:rsid w:val="003B4C31"/>
    <w:rsid w:val="003B5326"/>
    <w:rsid w:val="003B55BE"/>
    <w:rsid w:val="003B56F7"/>
    <w:rsid w:val="003B6138"/>
    <w:rsid w:val="003B62AF"/>
    <w:rsid w:val="003B6EAC"/>
    <w:rsid w:val="003B711D"/>
    <w:rsid w:val="003B73F4"/>
    <w:rsid w:val="003B79BC"/>
    <w:rsid w:val="003B7AEF"/>
    <w:rsid w:val="003C02E4"/>
    <w:rsid w:val="003C03CE"/>
    <w:rsid w:val="003C04EB"/>
    <w:rsid w:val="003C053C"/>
    <w:rsid w:val="003C05C5"/>
    <w:rsid w:val="003C0839"/>
    <w:rsid w:val="003C0997"/>
    <w:rsid w:val="003C106B"/>
    <w:rsid w:val="003C1458"/>
    <w:rsid w:val="003C15E9"/>
    <w:rsid w:val="003C1B28"/>
    <w:rsid w:val="003C2129"/>
    <w:rsid w:val="003C25E8"/>
    <w:rsid w:val="003C25F3"/>
    <w:rsid w:val="003C2801"/>
    <w:rsid w:val="003C2CD3"/>
    <w:rsid w:val="003C2F69"/>
    <w:rsid w:val="003C2FD1"/>
    <w:rsid w:val="003C36DD"/>
    <w:rsid w:val="003C3E04"/>
    <w:rsid w:val="003C421A"/>
    <w:rsid w:val="003C4707"/>
    <w:rsid w:val="003C47C9"/>
    <w:rsid w:val="003C4EF4"/>
    <w:rsid w:val="003C5482"/>
    <w:rsid w:val="003C5647"/>
    <w:rsid w:val="003C58AB"/>
    <w:rsid w:val="003C6207"/>
    <w:rsid w:val="003C6298"/>
    <w:rsid w:val="003C6991"/>
    <w:rsid w:val="003C6B73"/>
    <w:rsid w:val="003C7281"/>
    <w:rsid w:val="003C7460"/>
    <w:rsid w:val="003C7827"/>
    <w:rsid w:val="003C79AF"/>
    <w:rsid w:val="003C7BC7"/>
    <w:rsid w:val="003C7D4A"/>
    <w:rsid w:val="003D12EE"/>
    <w:rsid w:val="003D1470"/>
    <w:rsid w:val="003D18EF"/>
    <w:rsid w:val="003D1A0A"/>
    <w:rsid w:val="003D1F1D"/>
    <w:rsid w:val="003D206F"/>
    <w:rsid w:val="003D2A24"/>
    <w:rsid w:val="003D3472"/>
    <w:rsid w:val="003D36FB"/>
    <w:rsid w:val="003D3854"/>
    <w:rsid w:val="003D3AEA"/>
    <w:rsid w:val="003D3BBE"/>
    <w:rsid w:val="003D3C7E"/>
    <w:rsid w:val="003D4318"/>
    <w:rsid w:val="003D4902"/>
    <w:rsid w:val="003D4A91"/>
    <w:rsid w:val="003D4C0B"/>
    <w:rsid w:val="003D4DA4"/>
    <w:rsid w:val="003D5282"/>
    <w:rsid w:val="003D5467"/>
    <w:rsid w:val="003D575E"/>
    <w:rsid w:val="003D5886"/>
    <w:rsid w:val="003D646B"/>
    <w:rsid w:val="003D69CC"/>
    <w:rsid w:val="003D6BF2"/>
    <w:rsid w:val="003D749D"/>
    <w:rsid w:val="003E000B"/>
    <w:rsid w:val="003E032A"/>
    <w:rsid w:val="003E032D"/>
    <w:rsid w:val="003E0641"/>
    <w:rsid w:val="003E068E"/>
    <w:rsid w:val="003E1123"/>
    <w:rsid w:val="003E1950"/>
    <w:rsid w:val="003E203B"/>
    <w:rsid w:val="003E242F"/>
    <w:rsid w:val="003E2BFB"/>
    <w:rsid w:val="003E2E10"/>
    <w:rsid w:val="003E4192"/>
    <w:rsid w:val="003E4402"/>
    <w:rsid w:val="003E4B04"/>
    <w:rsid w:val="003E4E84"/>
    <w:rsid w:val="003E576A"/>
    <w:rsid w:val="003E5D47"/>
    <w:rsid w:val="003E6577"/>
    <w:rsid w:val="003E687B"/>
    <w:rsid w:val="003E6B65"/>
    <w:rsid w:val="003E6E6D"/>
    <w:rsid w:val="003E6EF2"/>
    <w:rsid w:val="003E7225"/>
    <w:rsid w:val="003E732A"/>
    <w:rsid w:val="003E7754"/>
    <w:rsid w:val="003E7AAD"/>
    <w:rsid w:val="003E7F77"/>
    <w:rsid w:val="003F12C6"/>
    <w:rsid w:val="003F1565"/>
    <w:rsid w:val="003F1C94"/>
    <w:rsid w:val="003F1FA9"/>
    <w:rsid w:val="003F224F"/>
    <w:rsid w:val="003F2596"/>
    <w:rsid w:val="003F275F"/>
    <w:rsid w:val="003F2809"/>
    <w:rsid w:val="003F286E"/>
    <w:rsid w:val="003F2CD1"/>
    <w:rsid w:val="003F3AAB"/>
    <w:rsid w:val="003F3C42"/>
    <w:rsid w:val="003F402A"/>
    <w:rsid w:val="003F46C5"/>
    <w:rsid w:val="003F4A83"/>
    <w:rsid w:val="003F4E9F"/>
    <w:rsid w:val="003F5339"/>
    <w:rsid w:val="003F5F63"/>
    <w:rsid w:val="003F60B2"/>
    <w:rsid w:val="003F6289"/>
    <w:rsid w:val="003F65DD"/>
    <w:rsid w:val="003F6739"/>
    <w:rsid w:val="003F6789"/>
    <w:rsid w:val="003F6D44"/>
    <w:rsid w:val="003F7466"/>
    <w:rsid w:val="003F7530"/>
    <w:rsid w:val="003F7C70"/>
    <w:rsid w:val="0040045C"/>
    <w:rsid w:val="004004A9"/>
    <w:rsid w:val="004008E6"/>
    <w:rsid w:val="00400930"/>
    <w:rsid w:val="004009BD"/>
    <w:rsid w:val="00400D6D"/>
    <w:rsid w:val="00400F61"/>
    <w:rsid w:val="00400F90"/>
    <w:rsid w:val="004018DD"/>
    <w:rsid w:val="00401AAE"/>
    <w:rsid w:val="004022B5"/>
    <w:rsid w:val="00402AEF"/>
    <w:rsid w:val="00402BC1"/>
    <w:rsid w:val="0040327B"/>
    <w:rsid w:val="0040342B"/>
    <w:rsid w:val="00403547"/>
    <w:rsid w:val="004037F1"/>
    <w:rsid w:val="004037F6"/>
    <w:rsid w:val="00403855"/>
    <w:rsid w:val="00404509"/>
    <w:rsid w:val="00404660"/>
    <w:rsid w:val="004047AB"/>
    <w:rsid w:val="00404E25"/>
    <w:rsid w:val="004058FF"/>
    <w:rsid w:val="0040634D"/>
    <w:rsid w:val="00406710"/>
    <w:rsid w:val="00406748"/>
    <w:rsid w:val="0040678E"/>
    <w:rsid w:val="004071D0"/>
    <w:rsid w:val="00407A77"/>
    <w:rsid w:val="004102F2"/>
    <w:rsid w:val="004102F9"/>
    <w:rsid w:val="00410534"/>
    <w:rsid w:val="0041063B"/>
    <w:rsid w:val="004106C1"/>
    <w:rsid w:val="00410791"/>
    <w:rsid w:val="00410CAD"/>
    <w:rsid w:val="00412532"/>
    <w:rsid w:val="0041291A"/>
    <w:rsid w:val="00412A93"/>
    <w:rsid w:val="00412C0D"/>
    <w:rsid w:val="00412E18"/>
    <w:rsid w:val="00413037"/>
    <w:rsid w:val="0041305A"/>
    <w:rsid w:val="004130E1"/>
    <w:rsid w:val="00413364"/>
    <w:rsid w:val="00413622"/>
    <w:rsid w:val="00413AEC"/>
    <w:rsid w:val="00413B9C"/>
    <w:rsid w:val="00413C72"/>
    <w:rsid w:val="00414558"/>
    <w:rsid w:val="0041486D"/>
    <w:rsid w:val="00415230"/>
    <w:rsid w:val="004154AC"/>
    <w:rsid w:val="00415529"/>
    <w:rsid w:val="00415B84"/>
    <w:rsid w:val="00415E55"/>
    <w:rsid w:val="00416212"/>
    <w:rsid w:val="00416BB5"/>
    <w:rsid w:val="00417484"/>
    <w:rsid w:val="00417491"/>
    <w:rsid w:val="0041753D"/>
    <w:rsid w:val="00417AD2"/>
    <w:rsid w:val="00417CD7"/>
    <w:rsid w:val="00417FE9"/>
    <w:rsid w:val="0042060C"/>
    <w:rsid w:val="00420B95"/>
    <w:rsid w:val="00420C93"/>
    <w:rsid w:val="00420E8F"/>
    <w:rsid w:val="00420EA8"/>
    <w:rsid w:val="00421885"/>
    <w:rsid w:val="00421AAA"/>
    <w:rsid w:val="0042388E"/>
    <w:rsid w:val="00423A7D"/>
    <w:rsid w:val="00423D41"/>
    <w:rsid w:val="0042460F"/>
    <w:rsid w:val="0042487C"/>
    <w:rsid w:val="004250FF"/>
    <w:rsid w:val="00425B01"/>
    <w:rsid w:val="00425F84"/>
    <w:rsid w:val="00425FCB"/>
    <w:rsid w:val="0042637C"/>
    <w:rsid w:val="00426537"/>
    <w:rsid w:val="00426B77"/>
    <w:rsid w:val="00426DBB"/>
    <w:rsid w:val="0042704F"/>
    <w:rsid w:val="00427BC4"/>
    <w:rsid w:val="00427C79"/>
    <w:rsid w:val="00431045"/>
    <w:rsid w:val="004311E6"/>
    <w:rsid w:val="00431209"/>
    <w:rsid w:val="00431B1C"/>
    <w:rsid w:val="00431BAE"/>
    <w:rsid w:val="00432550"/>
    <w:rsid w:val="00432715"/>
    <w:rsid w:val="004329BC"/>
    <w:rsid w:val="00432D18"/>
    <w:rsid w:val="00432DA1"/>
    <w:rsid w:val="004331B5"/>
    <w:rsid w:val="00433CBE"/>
    <w:rsid w:val="00434017"/>
    <w:rsid w:val="0043499D"/>
    <w:rsid w:val="00434B19"/>
    <w:rsid w:val="00434C09"/>
    <w:rsid w:val="00435373"/>
    <w:rsid w:val="00435530"/>
    <w:rsid w:val="004355A7"/>
    <w:rsid w:val="004357E5"/>
    <w:rsid w:val="004359DE"/>
    <w:rsid w:val="00435ACC"/>
    <w:rsid w:val="00435B9E"/>
    <w:rsid w:val="00435BC3"/>
    <w:rsid w:val="00436160"/>
    <w:rsid w:val="0043638E"/>
    <w:rsid w:val="004364A0"/>
    <w:rsid w:val="004369FE"/>
    <w:rsid w:val="00436AF6"/>
    <w:rsid w:val="00436C7F"/>
    <w:rsid w:val="00436CB8"/>
    <w:rsid w:val="00437174"/>
    <w:rsid w:val="00437BDC"/>
    <w:rsid w:val="004409FF"/>
    <w:rsid w:val="0044108E"/>
    <w:rsid w:val="004418DE"/>
    <w:rsid w:val="004423CF"/>
    <w:rsid w:val="00442581"/>
    <w:rsid w:val="0044270D"/>
    <w:rsid w:val="00442A39"/>
    <w:rsid w:val="00442CC6"/>
    <w:rsid w:val="004438A2"/>
    <w:rsid w:val="00443B87"/>
    <w:rsid w:val="00443EFE"/>
    <w:rsid w:val="00444FF0"/>
    <w:rsid w:val="00445D45"/>
    <w:rsid w:val="004462B0"/>
    <w:rsid w:val="00446417"/>
    <w:rsid w:val="00446989"/>
    <w:rsid w:val="00446D06"/>
    <w:rsid w:val="00446E13"/>
    <w:rsid w:val="00447208"/>
    <w:rsid w:val="0044783E"/>
    <w:rsid w:val="00447AF7"/>
    <w:rsid w:val="004505F8"/>
    <w:rsid w:val="00450870"/>
    <w:rsid w:val="00450930"/>
    <w:rsid w:val="004509B2"/>
    <w:rsid w:val="00450C1C"/>
    <w:rsid w:val="00450C51"/>
    <w:rsid w:val="00450CD0"/>
    <w:rsid w:val="0045127D"/>
    <w:rsid w:val="004512DE"/>
    <w:rsid w:val="004516F3"/>
    <w:rsid w:val="00451B0C"/>
    <w:rsid w:val="00451F01"/>
    <w:rsid w:val="0045202D"/>
    <w:rsid w:val="004523D1"/>
    <w:rsid w:val="00452ABD"/>
    <w:rsid w:val="004531C6"/>
    <w:rsid w:val="00453392"/>
    <w:rsid w:val="004535C6"/>
    <w:rsid w:val="00453843"/>
    <w:rsid w:val="00453C02"/>
    <w:rsid w:val="00453E13"/>
    <w:rsid w:val="00453EE5"/>
    <w:rsid w:val="004542DB"/>
    <w:rsid w:val="004545D9"/>
    <w:rsid w:val="00454F95"/>
    <w:rsid w:val="00455163"/>
    <w:rsid w:val="0045534F"/>
    <w:rsid w:val="0045540B"/>
    <w:rsid w:val="00455F46"/>
    <w:rsid w:val="00456340"/>
    <w:rsid w:val="00456501"/>
    <w:rsid w:val="00456E93"/>
    <w:rsid w:val="0045752E"/>
    <w:rsid w:val="00457EA3"/>
    <w:rsid w:val="00460626"/>
    <w:rsid w:val="00460AA9"/>
    <w:rsid w:val="00460F31"/>
    <w:rsid w:val="004611C0"/>
    <w:rsid w:val="004614D7"/>
    <w:rsid w:val="0046155C"/>
    <w:rsid w:val="0046164A"/>
    <w:rsid w:val="0046226D"/>
    <w:rsid w:val="00462B40"/>
    <w:rsid w:val="00462BC7"/>
    <w:rsid w:val="004631C8"/>
    <w:rsid w:val="004637BD"/>
    <w:rsid w:val="004639F6"/>
    <w:rsid w:val="00463EF6"/>
    <w:rsid w:val="00464159"/>
    <w:rsid w:val="00464456"/>
    <w:rsid w:val="00464945"/>
    <w:rsid w:val="004658AB"/>
    <w:rsid w:val="00465AB8"/>
    <w:rsid w:val="0046604F"/>
    <w:rsid w:val="0046608C"/>
    <w:rsid w:val="00466152"/>
    <w:rsid w:val="0046624E"/>
    <w:rsid w:val="004663B5"/>
    <w:rsid w:val="004665D3"/>
    <w:rsid w:val="00466838"/>
    <w:rsid w:val="004668F2"/>
    <w:rsid w:val="00466BCC"/>
    <w:rsid w:val="00467138"/>
    <w:rsid w:val="004671C3"/>
    <w:rsid w:val="0046789A"/>
    <w:rsid w:val="00467CF2"/>
    <w:rsid w:val="00467D6C"/>
    <w:rsid w:val="00467F3C"/>
    <w:rsid w:val="0047035A"/>
    <w:rsid w:val="00470753"/>
    <w:rsid w:val="0047077E"/>
    <w:rsid w:val="004709BF"/>
    <w:rsid w:val="00470A48"/>
    <w:rsid w:val="00470ADE"/>
    <w:rsid w:val="00470EAC"/>
    <w:rsid w:val="004720E8"/>
    <w:rsid w:val="004725E5"/>
    <w:rsid w:val="004730A1"/>
    <w:rsid w:val="00473FF2"/>
    <w:rsid w:val="00474398"/>
    <w:rsid w:val="004745A0"/>
    <w:rsid w:val="00475006"/>
    <w:rsid w:val="00475618"/>
    <w:rsid w:val="00475A46"/>
    <w:rsid w:val="00476616"/>
    <w:rsid w:val="00476AF7"/>
    <w:rsid w:val="00477C3D"/>
    <w:rsid w:val="00477D30"/>
    <w:rsid w:val="004800DA"/>
    <w:rsid w:val="00480F2E"/>
    <w:rsid w:val="0048102B"/>
    <w:rsid w:val="004814B1"/>
    <w:rsid w:val="00481B82"/>
    <w:rsid w:val="00481FDE"/>
    <w:rsid w:val="00482514"/>
    <w:rsid w:val="00482A93"/>
    <w:rsid w:val="00482D62"/>
    <w:rsid w:val="0048301B"/>
    <w:rsid w:val="00484164"/>
    <w:rsid w:val="004842B5"/>
    <w:rsid w:val="004844BC"/>
    <w:rsid w:val="0048491D"/>
    <w:rsid w:val="00484A53"/>
    <w:rsid w:val="00484AC8"/>
    <w:rsid w:val="00484D51"/>
    <w:rsid w:val="00484F6E"/>
    <w:rsid w:val="004857BE"/>
    <w:rsid w:val="004860AC"/>
    <w:rsid w:val="00486762"/>
    <w:rsid w:val="004868F4"/>
    <w:rsid w:val="0048693A"/>
    <w:rsid w:val="00486F78"/>
    <w:rsid w:val="00487276"/>
    <w:rsid w:val="00487F2D"/>
    <w:rsid w:val="00490294"/>
    <w:rsid w:val="00490FDF"/>
    <w:rsid w:val="00491073"/>
    <w:rsid w:val="0049137D"/>
    <w:rsid w:val="00491A63"/>
    <w:rsid w:val="00491CBC"/>
    <w:rsid w:val="004920BA"/>
    <w:rsid w:val="00492765"/>
    <w:rsid w:val="00492838"/>
    <w:rsid w:val="00492879"/>
    <w:rsid w:val="0049291B"/>
    <w:rsid w:val="00492B1E"/>
    <w:rsid w:val="00492CA5"/>
    <w:rsid w:val="00493091"/>
    <w:rsid w:val="00493473"/>
    <w:rsid w:val="00494129"/>
    <w:rsid w:val="004948AD"/>
    <w:rsid w:val="00494C58"/>
    <w:rsid w:val="0049516B"/>
    <w:rsid w:val="00495665"/>
    <w:rsid w:val="004958EB"/>
    <w:rsid w:val="00495D6B"/>
    <w:rsid w:val="00496425"/>
    <w:rsid w:val="00496EA4"/>
    <w:rsid w:val="004973BB"/>
    <w:rsid w:val="00497448"/>
    <w:rsid w:val="004974A0"/>
    <w:rsid w:val="004974D9"/>
    <w:rsid w:val="0049769B"/>
    <w:rsid w:val="004A0063"/>
    <w:rsid w:val="004A0666"/>
    <w:rsid w:val="004A06A3"/>
    <w:rsid w:val="004A0DEC"/>
    <w:rsid w:val="004A1204"/>
    <w:rsid w:val="004A1EAE"/>
    <w:rsid w:val="004A1EDB"/>
    <w:rsid w:val="004A2401"/>
    <w:rsid w:val="004A251F"/>
    <w:rsid w:val="004A2580"/>
    <w:rsid w:val="004A2969"/>
    <w:rsid w:val="004A298C"/>
    <w:rsid w:val="004A2C21"/>
    <w:rsid w:val="004A2FC5"/>
    <w:rsid w:val="004A30F5"/>
    <w:rsid w:val="004A3257"/>
    <w:rsid w:val="004A32DC"/>
    <w:rsid w:val="004A3D95"/>
    <w:rsid w:val="004A3ED0"/>
    <w:rsid w:val="004A423E"/>
    <w:rsid w:val="004A4E67"/>
    <w:rsid w:val="004A4E9F"/>
    <w:rsid w:val="004A4EE3"/>
    <w:rsid w:val="004A5D9D"/>
    <w:rsid w:val="004A5F1A"/>
    <w:rsid w:val="004A5F2D"/>
    <w:rsid w:val="004A69CA"/>
    <w:rsid w:val="004A740D"/>
    <w:rsid w:val="004A7642"/>
    <w:rsid w:val="004A77BE"/>
    <w:rsid w:val="004A7878"/>
    <w:rsid w:val="004A7980"/>
    <w:rsid w:val="004A79BD"/>
    <w:rsid w:val="004B017A"/>
    <w:rsid w:val="004B0233"/>
    <w:rsid w:val="004B05CB"/>
    <w:rsid w:val="004B06D5"/>
    <w:rsid w:val="004B09AF"/>
    <w:rsid w:val="004B0B11"/>
    <w:rsid w:val="004B15E6"/>
    <w:rsid w:val="004B1C20"/>
    <w:rsid w:val="004B1C9A"/>
    <w:rsid w:val="004B1EE2"/>
    <w:rsid w:val="004B26AD"/>
    <w:rsid w:val="004B3444"/>
    <w:rsid w:val="004B36D9"/>
    <w:rsid w:val="004B3F6D"/>
    <w:rsid w:val="004B43E0"/>
    <w:rsid w:val="004B47D3"/>
    <w:rsid w:val="004B50EE"/>
    <w:rsid w:val="004B5606"/>
    <w:rsid w:val="004B5B3F"/>
    <w:rsid w:val="004B5BC7"/>
    <w:rsid w:val="004B6236"/>
    <w:rsid w:val="004B65D2"/>
    <w:rsid w:val="004B67C4"/>
    <w:rsid w:val="004B6F52"/>
    <w:rsid w:val="004B7553"/>
    <w:rsid w:val="004B783E"/>
    <w:rsid w:val="004B7ABB"/>
    <w:rsid w:val="004B7CA2"/>
    <w:rsid w:val="004B7D69"/>
    <w:rsid w:val="004C021E"/>
    <w:rsid w:val="004C0BD6"/>
    <w:rsid w:val="004C104F"/>
    <w:rsid w:val="004C1596"/>
    <w:rsid w:val="004C1869"/>
    <w:rsid w:val="004C1B8A"/>
    <w:rsid w:val="004C2395"/>
    <w:rsid w:val="004C2A0C"/>
    <w:rsid w:val="004C2DB6"/>
    <w:rsid w:val="004C2DDC"/>
    <w:rsid w:val="004C2FE4"/>
    <w:rsid w:val="004C34F0"/>
    <w:rsid w:val="004C35BC"/>
    <w:rsid w:val="004C36E5"/>
    <w:rsid w:val="004C3A38"/>
    <w:rsid w:val="004C3E39"/>
    <w:rsid w:val="004C3F9F"/>
    <w:rsid w:val="004C3FFD"/>
    <w:rsid w:val="004C410E"/>
    <w:rsid w:val="004C416E"/>
    <w:rsid w:val="004C47ED"/>
    <w:rsid w:val="004C4A26"/>
    <w:rsid w:val="004C4F18"/>
    <w:rsid w:val="004C4F85"/>
    <w:rsid w:val="004C5BA7"/>
    <w:rsid w:val="004C5CDA"/>
    <w:rsid w:val="004C5ED9"/>
    <w:rsid w:val="004C6DD7"/>
    <w:rsid w:val="004C72A4"/>
    <w:rsid w:val="004C7470"/>
    <w:rsid w:val="004C76D5"/>
    <w:rsid w:val="004C778F"/>
    <w:rsid w:val="004C7C94"/>
    <w:rsid w:val="004C7DF1"/>
    <w:rsid w:val="004C7FDE"/>
    <w:rsid w:val="004D0064"/>
    <w:rsid w:val="004D02D1"/>
    <w:rsid w:val="004D056E"/>
    <w:rsid w:val="004D0573"/>
    <w:rsid w:val="004D065D"/>
    <w:rsid w:val="004D08DB"/>
    <w:rsid w:val="004D0BD0"/>
    <w:rsid w:val="004D119F"/>
    <w:rsid w:val="004D11B5"/>
    <w:rsid w:val="004D12A1"/>
    <w:rsid w:val="004D1340"/>
    <w:rsid w:val="004D1619"/>
    <w:rsid w:val="004D1966"/>
    <w:rsid w:val="004D1DCF"/>
    <w:rsid w:val="004D1FEC"/>
    <w:rsid w:val="004D22FE"/>
    <w:rsid w:val="004D24A8"/>
    <w:rsid w:val="004D2689"/>
    <w:rsid w:val="004D26F6"/>
    <w:rsid w:val="004D2C7F"/>
    <w:rsid w:val="004D3069"/>
    <w:rsid w:val="004D391A"/>
    <w:rsid w:val="004D3DD7"/>
    <w:rsid w:val="004D3FA8"/>
    <w:rsid w:val="004D4480"/>
    <w:rsid w:val="004D4EFF"/>
    <w:rsid w:val="004D5069"/>
    <w:rsid w:val="004D52A1"/>
    <w:rsid w:val="004D543F"/>
    <w:rsid w:val="004D5554"/>
    <w:rsid w:val="004D5918"/>
    <w:rsid w:val="004D5A13"/>
    <w:rsid w:val="004D5FAC"/>
    <w:rsid w:val="004D6C68"/>
    <w:rsid w:val="004D6D25"/>
    <w:rsid w:val="004D6FE4"/>
    <w:rsid w:val="004D7B52"/>
    <w:rsid w:val="004D7BD3"/>
    <w:rsid w:val="004D7C6C"/>
    <w:rsid w:val="004E02CC"/>
    <w:rsid w:val="004E0317"/>
    <w:rsid w:val="004E086A"/>
    <w:rsid w:val="004E0C70"/>
    <w:rsid w:val="004E10CF"/>
    <w:rsid w:val="004E10D5"/>
    <w:rsid w:val="004E1A4B"/>
    <w:rsid w:val="004E1B19"/>
    <w:rsid w:val="004E1C9B"/>
    <w:rsid w:val="004E1E01"/>
    <w:rsid w:val="004E2003"/>
    <w:rsid w:val="004E21B6"/>
    <w:rsid w:val="004E23A1"/>
    <w:rsid w:val="004E4077"/>
    <w:rsid w:val="004E4157"/>
    <w:rsid w:val="004E45D7"/>
    <w:rsid w:val="004E4936"/>
    <w:rsid w:val="004E496A"/>
    <w:rsid w:val="004E4A0D"/>
    <w:rsid w:val="004E4BD2"/>
    <w:rsid w:val="004E4D4D"/>
    <w:rsid w:val="004E4EF3"/>
    <w:rsid w:val="004E5001"/>
    <w:rsid w:val="004E5340"/>
    <w:rsid w:val="004E5564"/>
    <w:rsid w:val="004E5E23"/>
    <w:rsid w:val="004E5EC9"/>
    <w:rsid w:val="004E63E2"/>
    <w:rsid w:val="004E644B"/>
    <w:rsid w:val="004E65AD"/>
    <w:rsid w:val="004E665F"/>
    <w:rsid w:val="004E69F1"/>
    <w:rsid w:val="004E6CCF"/>
    <w:rsid w:val="004E7950"/>
    <w:rsid w:val="004E7A46"/>
    <w:rsid w:val="004E7DA5"/>
    <w:rsid w:val="004F0202"/>
    <w:rsid w:val="004F0359"/>
    <w:rsid w:val="004F12D2"/>
    <w:rsid w:val="004F144B"/>
    <w:rsid w:val="004F14AB"/>
    <w:rsid w:val="004F189E"/>
    <w:rsid w:val="004F1A9B"/>
    <w:rsid w:val="004F1F06"/>
    <w:rsid w:val="004F2AD8"/>
    <w:rsid w:val="004F2FFD"/>
    <w:rsid w:val="004F326F"/>
    <w:rsid w:val="004F32B7"/>
    <w:rsid w:val="004F3346"/>
    <w:rsid w:val="004F38FB"/>
    <w:rsid w:val="004F3A37"/>
    <w:rsid w:val="004F3B5E"/>
    <w:rsid w:val="004F3DFB"/>
    <w:rsid w:val="004F4CE8"/>
    <w:rsid w:val="004F5080"/>
    <w:rsid w:val="004F52BB"/>
    <w:rsid w:val="004F5797"/>
    <w:rsid w:val="004F5DEA"/>
    <w:rsid w:val="004F5E76"/>
    <w:rsid w:val="004F630B"/>
    <w:rsid w:val="004F633A"/>
    <w:rsid w:val="004F6B52"/>
    <w:rsid w:val="0050031E"/>
    <w:rsid w:val="0050034A"/>
    <w:rsid w:val="00500CF3"/>
    <w:rsid w:val="0050125F"/>
    <w:rsid w:val="00501299"/>
    <w:rsid w:val="005016A6"/>
    <w:rsid w:val="00501A0C"/>
    <w:rsid w:val="00503073"/>
    <w:rsid w:val="005037B9"/>
    <w:rsid w:val="00503B54"/>
    <w:rsid w:val="00503DF8"/>
    <w:rsid w:val="005041C7"/>
    <w:rsid w:val="00504699"/>
    <w:rsid w:val="00504914"/>
    <w:rsid w:val="00505CAC"/>
    <w:rsid w:val="00505F1F"/>
    <w:rsid w:val="0050628E"/>
    <w:rsid w:val="00506518"/>
    <w:rsid w:val="005065BF"/>
    <w:rsid w:val="00506A1D"/>
    <w:rsid w:val="00506C21"/>
    <w:rsid w:val="00506D51"/>
    <w:rsid w:val="0050732D"/>
    <w:rsid w:val="00507649"/>
    <w:rsid w:val="00507AF4"/>
    <w:rsid w:val="005105EF"/>
    <w:rsid w:val="005105FA"/>
    <w:rsid w:val="005106F5"/>
    <w:rsid w:val="0051075F"/>
    <w:rsid w:val="0051079C"/>
    <w:rsid w:val="005108B1"/>
    <w:rsid w:val="00510A2F"/>
    <w:rsid w:val="005113CA"/>
    <w:rsid w:val="00511806"/>
    <w:rsid w:val="00512567"/>
    <w:rsid w:val="005128BC"/>
    <w:rsid w:val="005131EF"/>
    <w:rsid w:val="00513243"/>
    <w:rsid w:val="00513631"/>
    <w:rsid w:val="00513EC4"/>
    <w:rsid w:val="005143D0"/>
    <w:rsid w:val="00514402"/>
    <w:rsid w:val="005144C4"/>
    <w:rsid w:val="00514687"/>
    <w:rsid w:val="00514734"/>
    <w:rsid w:val="005149A0"/>
    <w:rsid w:val="00514AD3"/>
    <w:rsid w:val="00514BA9"/>
    <w:rsid w:val="00515EC9"/>
    <w:rsid w:val="00516765"/>
    <w:rsid w:val="00516B16"/>
    <w:rsid w:val="00516E27"/>
    <w:rsid w:val="00516EB3"/>
    <w:rsid w:val="00517213"/>
    <w:rsid w:val="00517501"/>
    <w:rsid w:val="00517F6A"/>
    <w:rsid w:val="00520566"/>
    <w:rsid w:val="0052103F"/>
    <w:rsid w:val="00521510"/>
    <w:rsid w:val="005215E1"/>
    <w:rsid w:val="0052171A"/>
    <w:rsid w:val="0052206B"/>
    <w:rsid w:val="005220C3"/>
    <w:rsid w:val="005224B0"/>
    <w:rsid w:val="0052294B"/>
    <w:rsid w:val="00522BD3"/>
    <w:rsid w:val="005240B3"/>
    <w:rsid w:val="0052463F"/>
    <w:rsid w:val="005248D6"/>
    <w:rsid w:val="005249E1"/>
    <w:rsid w:val="005252CB"/>
    <w:rsid w:val="00525358"/>
    <w:rsid w:val="00525543"/>
    <w:rsid w:val="0052559F"/>
    <w:rsid w:val="005258EC"/>
    <w:rsid w:val="00525AB6"/>
    <w:rsid w:val="00526069"/>
    <w:rsid w:val="005264B0"/>
    <w:rsid w:val="00526586"/>
    <w:rsid w:val="005268B8"/>
    <w:rsid w:val="00526924"/>
    <w:rsid w:val="0052692B"/>
    <w:rsid w:val="00526C7B"/>
    <w:rsid w:val="00527194"/>
    <w:rsid w:val="00527AE1"/>
    <w:rsid w:val="00527D5C"/>
    <w:rsid w:val="00527ED8"/>
    <w:rsid w:val="005303ED"/>
    <w:rsid w:val="00530488"/>
    <w:rsid w:val="00530EE4"/>
    <w:rsid w:val="00530EF2"/>
    <w:rsid w:val="00530F3B"/>
    <w:rsid w:val="0053115E"/>
    <w:rsid w:val="0053172B"/>
    <w:rsid w:val="00531A41"/>
    <w:rsid w:val="005328CF"/>
    <w:rsid w:val="00532D4F"/>
    <w:rsid w:val="00532E6B"/>
    <w:rsid w:val="00533AAC"/>
    <w:rsid w:val="00533BA3"/>
    <w:rsid w:val="00533C82"/>
    <w:rsid w:val="00533CD5"/>
    <w:rsid w:val="00533D61"/>
    <w:rsid w:val="00533E04"/>
    <w:rsid w:val="00533F1B"/>
    <w:rsid w:val="00534483"/>
    <w:rsid w:val="00534ACB"/>
    <w:rsid w:val="00534CBE"/>
    <w:rsid w:val="005354EF"/>
    <w:rsid w:val="005357B7"/>
    <w:rsid w:val="00535B69"/>
    <w:rsid w:val="00535E3C"/>
    <w:rsid w:val="00535E4D"/>
    <w:rsid w:val="00535F49"/>
    <w:rsid w:val="005362B9"/>
    <w:rsid w:val="005365E8"/>
    <w:rsid w:val="005373BA"/>
    <w:rsid w:val="00537D54"/>
    <w:rsid w:val="0054086E"/>
    <w:rsid w:val="005409F3"/>
    <w:rsid w:val="00540BF4"/>
    <w:rsid w:val="00540D6B"/>
    <w:rsid w:val="00540D92"/>
    <w:rsid w:val="00541AD5"/>
    <w:rsid w:val="00541D7D"/>
    <w:rsid w:val="00542318"/>
    <w:rsid w:val="0054268E"/>
    <w:rsid w:val="00542F5B"/>
    <w:rsid w:val="00542FB8"/>
    <w:rsid w:val="005431A9"/>
    <w:rsid w:val="0054380A"/>
    <w:rsid w:val="0054389A"/>
    <w:rsid w:val="00543944"/>
    <w:rsid w:val="00543DAC"/>
    <w:rsid w:val="00544020"/>
    <w:rsid w:val="00544705"/>
    <w:rsid w:val="00544838"/>
    <w:rsid w:val="00544BB1"/>
    <w:rsid w:val="00544BC0"/>
    <w:rsid w:val="00544F04"/>
    <w:rsid w:val="0054537D"/>
    <w:rsid w:val="0054540F"/>
    <w:rsid w:val="005456C7"/>
    <w:rsid w:val="0054578C"/>
    <w:rsid w:val="005458A8"/>
    <w:rsid w:val="00545A3D"/>
    <w:rsid w:val="00545EEB"/>
    <w:rsid w:val="005464AD"/>
    <w:rsid w:val="00546F5F"/>
    <w:rsid w:val="005476F0"/>
    <w:rsid w:val="0054785F"/>
    <w:rsid w:val="00547B4E"/>
    <w:rsid w:val="00550746"/>
    <w:rsid w:val="005507B4"/>
    <w:rsid w:val="00550C6E"/>
    <w:rsid w:val="005518BD"/>
    <w:rsid w:val="0055197D"/>
    <w:rsid w:val="00551D5B"/>
    <w:rsid w:val="00551D80"/>
    <w:rsid w:val="0055220A"/>
    <w:rsid w:val="00552371"/>
    <w:rsid w:val="00552438"/>
    <w:rsid w:val="005524F9"/>
    <w:rsid w:val="00552561"/>
    <w:rsid w:val="00552566"/>
    <w:rsid w:val="005525E0"/>
    <w:rsid w:val="00552AA6"/>
    <w:rsid w:val="005535DF"/>
    <w:rsid w:val="0055460C"/>
    <w:rsid w:val="00554833"/>
    <w:rsid w:val="00554886"/>
    <w:rsid w:val="005548F3"/>
    <w:rsid w:val="00554990"/>
    <w:rsid w:val="00555065"/>
    <w:rsid w:val="0055566B"/>
    <w:rsid w:val="005560EE"/>
    <w:rsid w:val="005562B8"/>
    <w:rsid w:val="00556733"/>
    <w:rsid w:val="00556963"/>
    <w:rsid w:val="00556999"/>
    <w:rsid w:val="00556D0B"/>
    <w:rsid w:val="00556D9A"/>
    <w:rsid w:val="0055713E"/>
    <w:rsid w:val="00557BF3"/>
    <w:rsid w:val="005603DB"/>
    <w:rsid w:val="005605A7"/>
    <w:rsid w:val="00560601"/>
    <w:rsid w:val="00560A30"/>
    <w:rsid w:val="00560D05"/>
    <w:rsid w:val="00560DC9"/>
    <w:rsid w:val="00560FB7"/>
    <w:rsid w:val="00561AF8"/>
    <w:rsid w:val="00561B32"/>
    <w:rsid w:val="00561BAE"/>
    <w:rsid w:val="005627F5"/>
    <w:rsid w:val="00562CB4"/>
    <w:rsid w:val="00562EC2"/>
    <w:rsid w:val="00563232"/>
    <w:rsid w:val="0056382F"/>
    <w:rsid w:val="00563C6A"/>
    <w:rsid w:val="00564709"/>
    <w:rsid w:val="00564937"/>
    <w:rsid w:val="00564960"/>
    <w:rsid w:val="00564CDD"/>
    <w:rsid w:val="005651ED"/>
    <w:rsid w:val="0056599E"/>
    <w:rsid w:val="005659A1"/>
    <w:rsid w:val="0056601C"/>
    <w:rsid w:val="005660E4"/>
    <w:rsid w:val="00566864"/>
    <w:rsid w:val="005669A3"/>
    <w:rsid w:val="00566FE4"/>
    <w:rsid w:val="005678CD"/>
    <w:rsid w:val="00567A41"/>
    <w:rsid w:val="00567D21"/>
    <w:rsid w:val="005710E2"/>
    <w:rsid w:val="005713B7"/>
    <w:rsid w:val="00572000"/>
    <w:rsid w:val="00572396"/>
    <w:rsid w:val="005726D9"/>
    <w:rsid w:val="0057331A"/>
    <w:rsid w:val="00573B94"/>
    <w:rsid w:val="00573D5B"/>
    <w:rsid w:val="0057416B"/>
    <w:rsid w:val="00574188"/>
    <w:rsid w:val="0057444F"/>
    <w:rsid w:val="005745DE"/>
    <w:rsid w:val="005749DC"/>
    <w:rsid w:val="00574B88"/>
    <w:rsid w:val="00574BD8"/>
    <w:rsid w:val="005750E9"/>
    <w:rsid w:val="00575A7F"/>
    <w:rsid w:val="00575FAC"/>
    <w:rsid w:val="00575FDE"/>
    <w:rsid w:val="00576183"/>
    <w:rsid w:val="0057665A"/>
    <w:rsid w:val="00576713"/>
    <w:rsid w:val="005769B8"/>
    <w:rsid w:val="00577056"/>
    <w:rsid w:val="00577890"/>
    <w:rsid w:val="00577A30"/>
    <w:rsid w:val="00577D15"/>
    <w:rsid w:val="005801A1"/>
    <w:rsid w:val="0058067D"/>
    <w:rsid w:val="0058102A"/>
    <w:rsid w:val="005811CF"/>
    <w:rsid w:val="0058217E"/>
    <w:rsid w:val="005822AF"/>
    <w:rsid w:val="0058283F"/>
    <w:rsid w:val="00582E1F"/>
    <w:rsid w:val="005831C5"/>
    <w:rsid w:val="00583389"/>
    <w:rsid w:val="005838C4"/>
    <w:rsid w:val="005838E3"/>
    <w:rsid w:val="00583AA6"/>
    <w:rsid w:val="00583E74"/>
    <w:rsid w:val="005840E9"/>
    <w:rsid w:val="005841F5"/>
    <w:rsid w:val="005847EA"/>
    <w:rsid w:val="00584E91"/>
    <w:rsid w:val="00585042"/>
    <w:rsid w:val="0058534B"/>
    <w:rsid w:val="00585861"/>
    <w:rsid w:val="005858E1"/>
    <w:rsid w:val="00585A0B"/>
    <w:rsid w:val="00585BFA"/>
    <w:rsid w:val="00585C49"/>
    <w:rsid w:val="0058620E"/>
    <w:rsid w:val="00586266"/>
    <w:rsid w:val="005863D9"/>
    <w:rsid w:val="0058650D"/>
    <w:rsid w:val="0058672D"/>
    <w:rsid w:val="00586CED"/>
    <w:rsid w:val="00586CFF"/>
    <w:rsid w:val="00586F24"/>
    <w:rsid w:val="005870E7"/>
    <w:rsid w:val="0058768F"/>
    <w:rsid w:val="00587A93"/>
    <w:rsid w:val="00587BB9"/>
    <w:rsid w:val="00590131"/>
    <w:rsid w:val="00590508"/>
    <w:rsid w:val="00590544"/>
    <w:rsid w:val="00590A09"/>
    <w:rsid w:val="00590FF9"/>
    <w:rsid w:val="0059189B"/>
    <w:rsid w:val="00591F75"/>
    <w:rsid w:val="005938A0"/>
    <w:rsid w:val="005938E1"/>
    <w:rsid w:val="0059396E"/>
    <w:rsid w:val="00593B15"/>
    <w:rsid w:val="00593BB3"/>
    <w:rsid w:val="0059436F"/>
    <w:rsid w:val="00594E2A"/>
    <w:rsid w:val="00595230"/>
    <w:rsid w:val="00595528"/>
    <w:rsid w:val="0059572A"/>
    <w:rsid w:val="005958E3"/>
    <w:rsid w:val="0059594D"/>
    <w:rsid w:val="00595A25"/>
    <w:rsid w:val="00595C18"/>
    <w:rsid w:val="00595CDB"/>
    <w:rsid w:val="00595EC4"/>
    <w:rsid w:val="005963E3"/>
    <w:rsid w:val="00596921"/>
    <w:rsid w:val="00597188"/>
    <w:rsid w:val="00597C39"/>
    <w:rsid w:val="00597C4D"/>
    <w:rsid w:val="00597C63"/>
    <w:rsid w:val="00597E25"/>
    <w:rsid w:val="00597E92"/>
    <w:rsid w:val="005A0A85"/>
    <w:rsid w:val="005A0DCB"/>
    <w:rsid w:val="005A0E2A"/>
    <w:rsid w:val="005A125C"/>
    <w:rsid w:val="005A1E38"/>
    <w:rsid w:val="005A2101"/>
    <w:rsid w:val="005A2211"/>
    <w:rsid w:val="005A22EA"/>
    <w:rsid w:val="005A2416"/>
    <w:rsid w:val="005A24E6"/>
    <w:rsid w:val="005A293B"/>
    <w:rsid w:val="005A2A48"/>
    <w:rsid w:val="005A3012"/>
    <w:rsid w:val="005A350B"/>
    <w:rsid w:val="005A355C"/>
    <w:rsid w:val="005A396B"/>
    <w:rsid w:val="005A3C6F"/>
    <w:rsid w:val="005A3D48"/>
    <w:rsid w:val="005A4247"/>
    <w:rsid w:val="005A4272"/>
    <w:rsid w:val="005A4EBB"/>
    <w:rsid w:val="005A51EB"/>
    <w:rsid w:val="005A5364"/>
    <w:rsid w:val="005A53B3"/>
    <w:rsid w:val="005A55AA"/>
    <w:rsid w:val="005A5675"/>
    <w:rsid w:val="005A5C78"/>
    <w:rsid w:val="005A5EF4"/>
    <w:rsid w:val="005A6233"/>
    <w:rsid w:val="005A6295"/>
    <w:rsid w:val="005A62ED"/>
    <w:rsid w:val="005A676F"/>
    <w:rsid w:val="005A6A0B"/>
    <w:rsid w:val="005A6C75"/>
    <w:rsid w:val="005A6E4A"/>
    <w:rsid w:val="005A706E"/>
    <w:rsid w:val="005A739B"/>
    <w:rsid w:val="005B0137"/>
    <w:rsid w:val="005B09A3"/>
    <w:rsid w:val="005B106B"/>
    <w:rsid w:val="005B1363"/>
    <w:rsid w:val="005B1AC0"/>
    <w:rsid w:val="005B21C1"/>
    <w:rsid w:val="005B30AE"/>
    <w:rsid w:val="005B3143"/>
    <w:rsid w:val="005B3236"/>
    <w:rsid w:val="005B324F"/>
    <w:rsid w:val="005B3405"/>
    <w:rsid w:val="005B34A7"/>
    <w:rsid w:val="005B365B"/>
    <w:rsid w:val="005B3986"/>
    <w:rsid w:val="005B419A"/>
    <w:rsid w:val="005B47B6"/>
    <w:rsid w:val="005B4AD2"/>
    <w:rsid w:val="005B52DA"/>
    <w:rsid w:val="005B532D"/>
    <w:rsid w:val="005B543D"/>
    <w:rsid w:val="005B556D"/>
    <w:rsid w:val="005B5975"/>
    <w:rsid w:val="005B62E3"/>
    <w:rsid w:val="005B6A65"/>
    <w:rsid w:val="005B6B31"/>
    <w:rsid w:val="005B6F91"/>
    <w:rsid w:val="005B6FAF"/>
    <w:rsid w:val="005B7D52"/>
    <w:rsid w:val="005C0088"/>
    <w:rsid w:val="005C010B"/>
    <w:rsid w:val="005C0430"/>
    <w:rsid w:val="005C0B99"/>
    <w:rsid w:val="005C1A60"/>
    <w:rsid w:val="005C1AF1"/>
    <w:rsid w:val="005C22DE"/>
    <w:rsid w:val="005C2526"/>
    <w:rsid w:val="005C2A7C"/>
    <w:rsid w:val="005C2B54"/>
    <w:rsid w:val="005C366F"/>
    <w:rsid w:val="005C3F09"/>
    <w:rsid w:val="005C3FBB"/>
    <w:rsid w:val="005C485F"/>
    <w:rsid w:val="005C4BDA"/>
    <w:rsid w:val="005C4D44"/>
    <w:rsid w:val="005C4D4F"/>
    <w:rsid w:val="005C4EF3"/>
    <w:rsid w:val="005C5041"/>
    <w:rsid w:val="005C5058"/>
    <w:rsid w:val="005C56C2"/>
    <w:rsid w:val="005C5A30"/>
    <w:rsid w:val="005C5A8B"/>
    <w:rsid w:val="005C5C5D"/>
    <w:rsid w:val="005C5D11"/>
    <w:rsid w:val="005C6B1F"/>
    <w:rsid w:val="005C7C45"/>
    <w:rsid w:val="005C7C4E"/>
    <w:rsid w:val="005D0823"/>
    <w:rsid w:val="005D0A1C"/>
    <w:rsid w:val="005D11C3"/>
    <w:rsid w:val="005D165E"/>
    <w:rsid w:val="005D18D3"/>
    <w:rsid w:val="005D198D"/>
    <w:rsid w:val="005D1CCA"/>
    <w:rsid w:val="005D1EF2"/>
    <w:rsid w:val="005D26EC"/>
    <w:rsid w:val="005D2C17"/>
    <w:rsid w:val="005D2E85"/>
    <w:rsid w:val="005D308D"/>
    <w:rsid w:val="005D351A"/>
    <w:rsid w:val="005D3BBD"/>
    <w:rsid w:val="005D3E87"/>
    <w:rsid w:val="005D491B"/>
    <w:rsid w:val="005D4C9B"/>
    <w:rsid w:val="005D4D13"/>
    <w:rsid w:val="005D552F"/>
    <w:rsid w:val="005D59C9"/>
    <w:rsid w:val="005D5C28"/>
    <w:rsid w:val="005D5DA5"/>
    <w:rsid w:val="005D63F7"/>
    <w:rsid w:val="005D6819"/>
    <w:rsid w:val="005D69F2"/>
    <w:rsid w:val="005D6BBD"/>
    <w:rsid w:val="005D6CFB"/>
    <w:rsid w:val="005D6D5B"/>
    <w:rsid w:val="005D74B3"/>
    <w:rsid w:val="005D77AF"/>
    <w:rsid w:val="005D7CED"/>
    <w:rsid w:val="005E09A2"/>
    <w:rsid w:val="005E0D99"/>
    <w:rsid w:val="005E1136"/>
    <w:rsid w:val="005E14DF"/>
    <w:rsid w:val="005E1B94"/>
    <w:rsid w:val="005E1C8F"/>
    <w:rsid w:val="005E1E4F"/>
    <w:rsid w:val="005E2423"/>
    <w:rsid w:val="005E2C4E"/>
    <w:rsid w:val="005E3300"/>
    <w:rsid w:val="005E35D7"/>
    <w:rsid w:val="005E3CAD"/>
    <w:rsid w:val="005E3D5C"/>
    <w:rsid w:val="005E3F84"/>
    <w:rsid w:val="005E414B"/>
    <w:rsid w:val="005E4B9E"/>
    <w:rsid w:val="005E4BE4"/>
    <w:rsid w:val="005E4D83"/>
    <w:rsid w:val="005E55A2"/>
    <w:rsid w:val="005E565D"/>
    <w:rsid w:val="005E56A8"/>
    <w:rsid w:val="005E6EF8"/>
    <w:rsid w:val="005E6F98"/>
    <w:rsid w:val="005E75DE"/>
    <w:rsid w:val="005E7AE2"/>
    <w:rsid w:val="005E7BA8"/>
    <w:rsid w:val="005E7CB9"/>
    <w:rsid w:val="005F0215"/>
    <w:rsid w:val="005F038E"/>
    <w:rsid w:val="005F0909"/>
    <w:rsid w:val="005F0CE9"/>
    <w:rsid w:val="005F1122"/>
    <w:rsid w:val="005F1452"/>
    <w:rsid w:val="005F160D"/>
    <w:rsid w:val="005F16FF"/>
    <w:rsid w:val="005F178F"/>
    <w:rsid w:val="005F17D7"/>
    <w:rsid w:val="005F1F65"/>
    <w:rsid w:val="005F1FDE"/>
    <w:rsid w:val="005F2D19"/>
    <w:rsid w:val="005F345E"/>
    <w:rsid w:val="005F3531"/>
    <w:rsid w:val="005F389A"/>
    <w:rsid w:val="005F3DD8"/>
    <w:rsid w:val="005F3E89"/>
    <w:rsid w:val="005F40E6"/>
    <w:rsid w:val="005F41A5"/>
    <w:rsid w:val="005F42EE"/>
    <w:rsid w:val="005F43C0"/>
    <w:rsid w:val="005F4502"/>
    <w:rsid w:val="005F45D4"/>
    <w:rsid w:val="005F519B"/>
    <w:rsid w:val="005F5AC2"/>
    <w:rsid w:val="005F5D01"/>
    <w:rsid w:val="005F5EF7"/>
    <w:rsid w:val="005F5FE0"/>
    <w:rsid w:val="005F67FA"/>
    <w:rsid w:val="005F67FE"/>
    <w:rsid w:val="005F68F6"/>
    <w:rsid w:val="005F6A08"/>
    <w:rsid w:val="005F73A6"/>
    <w:rsid w:val="005F7845"/>
    <w:rsid w:val="005F7907"/>
    <w:rsid w:val="005F7B41"/>
    <w:rsid w:val="005F7C56"/>
    <w:rsid w:val="00600009"/>
    <w:rsid w:val="0060010D"/>
    <w:rsid w:val="0060011F"/>
    <w:rsid w:val="00600D39"/>
    <w:rsid w:val="0060128A"/>
    <w:rsid w:val="00601553"/>
    <w:rsid w:val="00601914"/>
    <w:rsid w:val="006019AA"/>
    <w:rsid w:val="006019C9"/>
    <w:rsid w:val="0060217A"/>
    <w:rsid w:val="00602229"/>
    <w:rsid w:val="006029B6"/>
    <w:rsid w:val="00602F9F"/>
    <w:rsid w:val="00603016"/>
    <w:rsid w:val="00603448"/>
    <w:rsid w:val="006036DF"/>
    <w:rsid w:val="00603780"/>
    <w:rsid w:val="006040C3"/>
    <w:rsid w:val="006046E9"/>
    <w:rsid w:val="006055B2"/>
    <w:rsid w:val="006057F2"/>
    <w:rsid w:val="00605F29"/>
    <w:rsid w:val="00606126"/>
    <w:rsid w:val="006066A0"/>
    <w:rsid w:val="006072EB"/>
    <w:rsid w:val="006073BF"/>
    <w:rsid w:val="00607408"/>
    <w:rsid w:val="006076D4"/>
    <w:rsid w:val="00607B9E"/>
    <w:rsid w:val="00607F62"/>
    <w:rsid w:val="00607FDA"/>
    <w:rsid w:val="0061002A"/>
    <w:rsid w:val="00610721"/>
    <w:rsid w:val="00610B29"/>
    <w:rsid w:val="00610B4E"/>
    <w:rsid w:val="00610FE8"/>
    <w:rsid w:val="00611617"/>
    <w:rsid w:val="00611963"/>
    <w:rsid w:val="00611B34"/>
    <w:rsid w:val="00611B8B"/>
    <w:rsid w:val="00611BC5"/>
    <w:rsid w:val="00611EDF"/>
    <w:rsid w:val="00612023"/>
    <w:rsid w:val="006122C2"/>
    <w:rsid w:val="006123C4"/>
    <w:rsid w:val="00612A8F"/>
    <w:rsid w:val="00612CA0"/>
    <w:rsid w:val="00612F55"/>
    <w:rsid w:val="00613A08"/>
    <w:rsid w:val="00613DA3"/>
    <w:rsid w:val="00614228"/>
    <w:rsid w:val="00614262"/>
    <w:rsid w:val="00614463"/>
    <w:rsid w:val="00614BFB"/>
    <w:rsid w:val="00615239"/>
    <w:rsid w:val="006154C8"/>
    <w:rsid w:val="00615556"/>
    <w:rsid w:val="0061558D"/>
    <w:rsid w:val="0061598B"/>
    <w:rsid w:val="00616056"/>
    <w:rsid w:val="006160F1"/>
    <w:rsid w:val="006161F4"/>
    <w:rsid w:val="00616300"/>
    <w:rsid w:val="006163AF"/>
    <w:rsid w:val="00616FAD"/>
    <w:rsid w:val="00617026"/>
    <w:rsid w:val="006170DE"/>
    <w:rsid w:val="00617141"/>
    <w:rsid w:val="006171FD"/>
    <w:rsid w:val="006173C1"/>
    <w:rsid w:val="00617EED"/>
    <w:rsid w:val="00617F63"/>
    <w:rsid w:val="00620CD2"/>
    <w:rsid w:val="006211F7"/>
    <w:rsid w:val="0062132A"/>
    <w:rsid w:val="00621409"/>
    <w:rsid w:val="00622699"/>
    <w:rsid w:val="00622DD7"/>
    <w:rsid w:val="00622E39"/>
    <w:rsid w:val="0062313E"/>
    <w:rsid w:val="00623423"/>
    <w:rsid w:val="0062389E"/>
    <w:rsid w:val="00623916"/>
    <w:rsid w:val="006239B4"/>
    <w:rsid w:val="00623DAD"/>
    <w:rsid w:val="00623F7D"/>
    <w:rsid w:val="00624026"/>
    <w:rsid w:val="006240C7"/>
    <w:rsid w:val="0062426D"/>
    <w:rsid w:val="00624CF5"/>
    <w:rsid w:val="00625951"/>
    <w:rsid w:val="006264D7"/>
    <w:rsid w:val="0062655B"/>
    <w:rsid w:val="0062667F"/>
    <w:rsid w:val="006267E8"/>
    <w:rsid w:val="00627162"/>
    <w:rsid w:val="00627D02"/>
    <w:rsid w:val="0063011A"/>
    <w:rsid w:val="00630320"/>
    <w:rsid w:val="0063094B"/>
    <w:rsid w:val="00631A1C"/>
    <w:rsid w:val="006320C4"/>
    <w:rsid w:val="0063297B"/>
    <w:rsid w:val="00632AE5"/>
    <w:rsid w:val="00632FE3"/>
    <w:rsid w:val="0063307E"/>
    <w:rsid w:val="006346CC"/>
    <w:rsid w:val="0063483F"/>
    <w:rsid w:val="00634B74"/>
    <w:rsid w:val="00634D6A"/>
    <w:rsid w:val="00635139"/>
    <w:rsid w:val="006358D5"/>
    <w:rsid w:val="00635E7C"/>
    <w:rsid w:val="00635F06"/>
    <w:rsid w:val="00635F09"/>
    <w:rsid w:val="00635F8A"/>
    <w:rsid w:val="0063604E"/>
    <w:rsid w:val="0063725D"/>
    <w:rsid w:val="006373C0"/>
    <w:rsid w:val="006376C1"/>
    <w:rsid w:val="006377AE"/>
    <w:rsid w:val="006377B6"/>
    <w:rsid w:val="0063795F"/>
    <w:rsid w:val="00637AEC"/>
    <w:rsid w:val="00637AFB"/>
    <w:rsid w:val="00640B5E"/>
    <w:rsid w:val="006417F5"/>
    <w:rsid w:val="00641822"/>
    <w:rsid w:val="00641951"/>
    <w:rsid w:val="00641DF7"/>
    <w:rsid w:val="006422EB"/>
    <w:rsid w:val="0064278F"/>
    <w:rsid w:val="00642A29"/>
    <w:rsid w:val="0064312E"/>
    <w:rsid w:val="00643432"/>
    <w:rsid w:val="006444F6"/>
    <w:rsid w:val="006447A9"/>
    <w:rsid w:val="00644A92"/>
    <w:rsid w:val="00644AC4"/>
    <w:rsid w:val="0064527B"/>
    <w:rsid w:val="00645405"/>
    <w:rsid w:val="00645879"/>
    <w:rsid w:val="00646A15"/>
    <w:rsid w:val="00647131"/>
    <w:rsid w:val="00647839"/>
    <w:rsid w:val="00647921"/>
    <w:rsid w:val="00650069"/>
    <w:rsid w:val="00650265"/>
    <w:rsid w:val="00650CEB"/>
    <w:rsid w:val="00650FB6"/>
    <w:rsid w:val="00651050"/>
    <w:rsid w:val="006512D3"/>
    <w:rsid w:val="006516AF"/>
    <w:rsid w:val="006518A8"/>
    <w:rsid w:val="00651B76"/>
    <w:rsid w:val="00651C75"/>
    <w:rsid w:val="00651F46"/>
    <w:rsid w:val="00652553"/>
    <w:rsid w:val="0065281D"/>
    <w:rsid w:val="00653091"/>
    <w:rsid w:val="0065335E"/>
    <w:rsid w:val="00653550"/>
    <w:rsid w:val="006535E4"/>
    <w:rsid w:val="006537FE"/>
    <w:rsid w:val="00653CA5"/>
    <w:rsid w:val="00654416"/>
    <w:rsid w:val="006544E9"/>
    <w:rsid w:val="00654815"/>
    <w:rsid w:val="0065492E"/>
    <w:rsid w:val="00654A5E"/>
    <w:rsid w:val="00654C8C"/>
    <w:rsid w:val="00654F27"/>
    <w:rsid w:val="00654FA7"/>
    <w:rsid w:val="0065566A"/>
    <w:rsid w:val="00655BCE"/>
    <w:rsid w:val="00655CD1"/>
    <w:rsid w:val="00655D3D"/>
    <w:rsid w:val="00656F92"/>
    <w:rsid w:val="00656FDF"/>
    <w:rsid w:val="0065726E"/>
    <w:rsid w:val="00657E59"/>
    <w:rsid w:val="00660031"/>
    <w:rsid w:val="00660094"/>
    <w:rsid w:val="00660767"/>
    <w:rsid w:val="0066113B"/>
    <w:rsid w:val="00661479"/>
    <w:rsid w:val="00661500"/>
    <w:rsid w:val="00661BDD"/>
    <w:rsid w:val="00661F11"/>
    <w:rsid w:val="006627AA"/>
    <w:rsid w:val="00662BE5"/>
    <w:rsid w:val="00663613"/>
    <w:rsid w:val="0066383F"/>
    <w:rsid w:val="00663C37"/>
    <w:rsid w:val="00663D99"/>
    <w:rsid w:val="00664116"/>
    <w:rsid w:val="0066419D"/>
    <w:rsid w:val="0066467E"/>
    <w:rsid w:val="00664A9D"/>
    <w:rsid w:val="00664BAF"/>
    <w:rsid w:val="00665602"/>
    <w:rsid w:val="006658AA"/>
    <w:rsid w:val="00665A57"/>
    <w:rsid w:val="00665C07"/>
    <w:rsid w:val="00665DC2"/>
    <w:rsid w:val="00666960"/>
    <w:rsid w:val="00666B26"/>
    <w:rsid w:val="00666CB3"/>
    <w:rsid w:val="006670C5"/>
    <w:rsid w:val="00667335"/>
    <w:rsid w:val="006702C2"/>
    <w:rsid w:val="006703A0"/>
    <w:rsid w:val="006707FD"/>
    <w:rsid w:val="00671D36"/>
    <w:rsid w:val="00671D65"/>
    <w:rsid w:val="006724F6"/>
    <w:rsid w:val="00673512"/>
    <w:rsid w:val="006735DC"/>
    <w:rsid w:val="00673B7D"/>
    <w:rsid w:val="00673C03"/>
    <w:rsid w:val="00673EE4"/>
    <w:rsid w:val="00674294"/>
    <w:rsid w:val="00674374"/>
    <w:rsid w:val="00674695"/>
    <w:rsid w:val="0067532C"/>
    <w:rsid w:val="0067559B"/>
    <w:rsid w:val="00675679"/>
    <w:rsid w:val="0067574A"/>
    <w:rsid w:val="00675EF4"/>
    <w:rsid w:val="00676321"/>
    <w:rsid w:val="00676759"/>
    <w:rsid w:val="00676A0D"/>
    <w:rsid w:val="00676AC0"/>
    <w:rsid w:val="00677213"/>
    <w:rsid w:val="0067734C"/>
    <w:rsid w:val="00677734"/>
    <w:rsid w:val="0067780C"/>
    <w:rsid w:val="00677966"/>
    <w:rsid w:val="00677A92"/>
    <w:rsid w:val="00680362"/>
    <w:rsid w:val="006804EB"/>
    <w:rsid w:val="0068056D"/>
    <w:rsid w:val="00680ED6"/>
    <w:rsid w:val="00681073"/>
    <w:rsid w:val="0068157E"/>
    <w:rsid w:val="0068207C"/>
    <w:rsid w:val="006821E4"/>
    <w:rsid w:val="006821F4"/>
    <w:rsid w:val="0068244F"/>
    <w:rsid w:val="00682762"/>
    <w:rsid w:val="00682D35"/>
    <w:rsid w:val="00683808"/>
    <w:rsid w:val="00683C5E"/>
    <w:rsid w:val="00683E79"/>
    <w:rsid w:val="00683FFA"/>
    <w:rsid w:val="0068423D"/>
    <w:rsid w:val="006846AB"/>
    <w:rsid w:val="0068490E"/>
    <w:rsid w:val="006849CB"/>
    <w:rsid w:val="00685205"/>
    <w:rsid w:val="00685219"/>
    <w:rsid w:val="00685284"/>
    <w:rsid w:val="00685325"/>
    <w:rsid w:val="0068588A"/>
    <w:rsid w:val="006863A3"/>
    <w:rsid w:val="0068651D"/>
    <w:rsid w:val="006869D2"/>
    <w:rsid w:val="00686ADF"/>
    <w:rsid w:val="00686B97"/>
    <w:rsid w:val="00686D45"/>
    <w:rsid w:val="00686DAD"/>
    <w:rsid w:val="006870FE"/>
    <w:rsid w:val="00687191"/>
    <w:rsid w:val="00687336"/>
    <w:rsid w:val="00687383"/>
    <w:rsid w:val="00687EDF"/>
    <w:rsid w:val="00687F05"/>
    <w:rsid w:val="00690240"/>
    <w:rsid w:val="00690282"/>
    <w:rsid w:val="00690878"/>
    <w:rsid w:val="00690A75"/>
    <w:rsid w:val="0069103D"/>
    <w:rsid w:val="00691513"/>
    <w:rsid w:val="0069162D"/>
    <w:rsid w:val="00691AE1"/>
    <w:rsid w:val="00691D58"/>
    <w:rsid w:val="00691E39"/>
    <w:rsid w:val="00691EF0"/>
    <w:rsid w:val="0069267B"/>
    <w:rsid w:val="00692958"/>
    <w:rsid w:val="00692B4F"/>
    <w:rsid w:val="0069312C"/>
    <w:rsid w:val="00693744"/>
    <w:rsid w:val="0069376C"/>
    <w:rsid w:val="00693CA1"/>
    <w:rsid w:val="00693D05"/>
    <w:rsid w:val="00693E34"/>
    <w:rsid w:val="0069428A"/>
    <w:rsid w:val="006942F1"/>
    <w:rsid w:val="00694410"/>
    <w:rsid w:val="006948D8"/>
    <w:rsid w:val="00694FEF"/>
    <w:rsid w:val="0069544B"/>
    <w:rsid w:val="00695A21"/>
    <w:rsid w:val="00695D04"/>
    <w:rsid w:val="00695E68"/>
    <w:rsid w:val="00695FD8"/>
    <w:rsid w:val="00696926"/>
    <w:rsid w:val="00696AA3"/>
    <w:rsid w:val="0069724B"/>
    <w:rsid w:val="00697A9A"/>
    <w:rsid w:val="00697E9F"/>
    <w:rsid w:val="006A0698"/>
    <w:rsid w:val="006A0C8A"/>
    <w:rsid w:val="006A0F4F"/>
    <w:rsid w:val="006A126C"/>
    <w:rsid w:val="006A18FC"/>
    <w:rsid w:val="006A205B"/>
    <w:rsid w:val="006A25F8"/>
    <w:rsid w:val="006A2F4F"/>
    <w:rsid w:val="006A392C"/>
    <w:rsid w:val="006A3C3B"/>
    <w:rsid w:val="006A3C58"/>
    <w:rsid w:val="006A3DD4"/>
    <w:rsid w:val="006A3F9D"/>
    <w:rsid w:val="006A44C2"/>
    <w:rsid w:val="006A4527"/>
    <w:rsid w:val="006A4750"/>
    <w:rsid w:val="006A4A20"/>
    <w:rsid w:val="006A4D0B"/>
    <w:rsid w:val="006A57EC"/>
    <w:rsid w:val="006A5946"/>
    <w:rsid w:val="006A5A19"/>
    <w:rsid w:val="006A5F5A"/>
    <w:rsid w:val="006A67FF"/>
    <w:rsid w:val="006A6A22"/>
    <w:rsid w:val="006A6B50"/>
    <w:rsid w:val="006A6DC1"/>
    <w:rsid w:val="006A70C9"/>
    <w:rsid w:val="006A75B6"/>
    <w:rsid w:val="006A7665"/>
    <w:rsid w:val="006A7873"/>
    <w:rsid w:val="006A7E1A"/>
    <w:rsid w:val="006B003E"/>
    <w:rsid w:val="006B0115"/>
    <w:rsid w:val="006B05BF"/>
    <w:rsid w:val="006B08CC"/>
    <w:rsid w:val="006B0919"/>
    <w:rsid w:val="006B11D9"/>
    <w:rsid w:val="006B17A8"/>
    <w:rsid w:val="006B1B69"/>
    <w:rsid w:val="006B1FFD"/>
    <w:rsid w:val="006B21AA"/>
    <w:rsid w:val="006B22AD"/>
    <w:rsid w:val="006B258B"/>
    <w:rsid w:val="006B2CEF"/>
    <w:rsid w:val="006B2D2F"/>
    <w:rsid w:val="006B3073"/>
    <w:rsid w:val="006B34B3"/>
    <w:rsid w:val="006B3E0A"/>
    <w:rsid w:val="006B40A9"/>
    <w:rsid w:val="006B456C"/>
    <w:rsid w:val="006B4604"/>
    <w:rsid w:val="006B4811"/>
    <w:rsid w:val="006B4AB4"/>
    <w:rsid w:val="006B50C4"/>
    <w:rsid w:val="006B5C05"/>
    <w:rsid w:val="006B6655"/>
    <w:rsid w:val="006B6D92"/>
    <w:rsid w:val="006B6DCA"/>
    <w:rsid w:val="006B70C6"/>
    <w:rsid w:val="006B7223"/>
    <w:rsid w:val="006B73F7"/>
    <w:rsid w:val="006B747C"/>
    <w:rsid w:val="006B7E86"/>
    <w:rsid w:val="006B7EAB"/>
    <w:rsid w:val="006C08CB"/>
    <w:rsid w:val="006C0D4F"/>
    <w:rsid w:val="006C11C0"/>
    <w:rsid w:val="006C1283"/>
    <w:rsid w:val="006C14AF"/>
    <w:rsid w:val="006C1CE1"/>
    <w:rsid w:val="006C1E7E"/>
    <w:rsid w:val="006C1FA4"/>
    <w:rsid w:val="006C22C9"/>
    <w:rsid w:val="006C2F80"/>
    <w:rsid w:val="006C30B9"/>
    <w:rsid w:val="006C35B9"/>
    <w:rsid w:val="006C3A51"/>
    <w:rsid w:val="006C3FB6"/>
    <w:rsid w:val="006C42AA"/>
    <w:rsid w:val="006C4D6A"/>
    <w:rsid w:val="006C59E1"/>
    <w:rsid w:val="006C5B44"/>
    <w:rsid w:val="006C649B"/>
    <w:rsid w:val="006C69CB"/>
    <w:rsid w:val="006C6E0A"/>
    <w:rsid w:val="006C76B2"/>
    <w:rsid w:val="006C76EA"/>
    <w:rsid w:val="006C78E1"/>
    <w:rsid w:val="006C7C00"/>
    <w:rsid w:val="006C7CF0"/>
    <w:rsid w:val="006C7F58"/>
    <w:rsid w:val="006D0594"/>
    <w:rsid w:val="006D05D3"/>
    <w:rsid w:val="006D0A35"/>
    <w:rsid w:val="006D0A8D"/>
    <w:rsid w:val="006D0B0C"/>
    <w:rsid w:val="006D0D76"/>
    <w:rsid w:val="006D1317"/>
    <w:rsid w:val="006D156B"/>
    <w:rsid w:val="006D2043"/>
    <w:rsid w:val="006D2F46"/>
    <w:rsid w:val="006D2FDE"/>
    <w:rsid w:val="006D316D"/>
    <w:rsid w:val="006D3627"/>
    <w:rsid w:val="006D3EBC"/>
    <w:rsid w:val="006D3F47"/>
    <w:rsid w:val="006D4463"/>
    <w:rsid w:val="006D4A8E"/>
    <w:rsid w:val="006D5118"/>
    <w:rsid w:val="006D5625"/>
    <w:rsid w:val="006D56A6"/>
    <w:rsid w:val="006D6614"/>
    <w:rsid w:val="006D6D54"/>
    <w:rsid w:val="006D7349"/>
    <w:rsid w:val="006D743D"/>
    <w:rsid w:val="006D7FDE"/>
    <w:rsid w:val="006E004C"/>
    <w:rsid w:val="006E0B13"/>
    <w:rsid w:val="006E1527"/>
    <w:rsid w:val="006E1BA8"/>
    <w:rsid w:val="006E1C63"/>
    <w:rsid w:val="006E1E3B"/>
    <w:rsid w:val="006E231A"/>
    <w:rsid w:val="006E294F"/>
    <w:rsid w:val="006E3085"/>
    <w:rsid w:val="006E31DB"/>
    <w:rsid w:val="006E36B8"/>
    <w:rsid w:val="006E3D33"/>
    <w:rsid w:val="006E3E02"/>
    <w:rsid w:val="006E3FE3"/>
    <w:rsid w:val="006E41D1"/>
    <w:rsid w:val="006E4AA9"/>
    <w:rsid w:val="006E4AB2"/>
    <w:rsid w:val="006E4E0C"/>
    <w:rsid w:val="006E5162"/>
    <w:rsid w:val="006E5A4D"/>
    <w:rsid w:val="006E6234"/>
    <w:rsid w:val="006E630B"/>
    <w:rsid w:val="006E6677"/>
    <w:rsid w:val="006E6A71"/>
    <w:rsid w:val="006E6A86"/>
    <w:rsid w:val="006E6B97"/>
    <w:rsid w:val="006E6E7B"/>
    <w:rsid w:val="006E6E84"/>
    <w:rsid w:val="006E6E9D"/>
    <w:rsid w:val="006E7588"/>
    <w:rsid w:val="006E760D"/>
    <w:rsid w:val="006E795F"/>
    <w:rsid w:val="006E7B5F"/>
    <w:rsid w:val="006E7BC7"/>
    <w:rsid w:val="006E7DC2"/>
    <w:rsid w:val="006F069C"/>
    <w:rsid w:val="006F0D68"/>
    <w:rsid w:val="006F1041"/>
    <w:rsid w:val="006F15B1"/>
    <w:rsid w:val="006F1BAD"/>
    <w:rsid w:val="006F1D96"/>
    <w:rsid w:val="006F1F5A"/>
    <w:rsid w:val="006F1FF1"/>
    <w:rsid w:val="006F2D05"/>
    <w:rsid w:val="006F36AC"/>
    <w:rsid w:val="006F36B4"/>
    <w:rsid w:val="006F3C6C"/>
    <w:rsid w:val="006F3CF0"/>
    <w:rsid w:val="006F3FB8"/>
    <w:rsid w:val="006F47CA"/>
    <w:rsid w:val="006F4826"/>
    <w:rsid w:val="006F51E6"/>
    <w:rsid w:val="006F5257"/>
    <w:rsid w:val="006F5715"/>
    <w:rsid w:val="006F5DD0"/>
    <w:rsid w:val="006F5FC3"/>
    <w:rsid w:val="006F613A"/>
    <w:rsid w:val="006F6C3B"/>
    <w:rsid w:val="006F6C4D"/>
    <w:rsid w:val="006F6CA9"/>
    <w:rsid w:val="006F6E3B"/>
    <w:rsid w:val="006F72AD"/>
    <w:rsid w:val="006F77A2"/>
    <w:rsid w:val="006F7898"/>
    <w:rsid w:val="006F7A3A"/>
    <w:rsid w:val="007000CF"/>
    <w:rsid w:val="00700744"/>
    <w:rsid w:val="007007AE"/>
    <w:rsid w:val="007009AD"/>
    <w:rsid w:val="007010B1"/>
    <w:rsid w:val="007010D1"/>
    <w:rsid w:val="00701894"/>
    <w:rsid w:val="00701DAD"/>
    <w:rsid w:val="007021C5"/>
    <w:rsid w:val="00702978"/>
    <w:rsid w:val="00702C04"/>
    <w:rsid w:val="007031D1"/>
    <w:rsid w:val="0070389E"/>
    <w:rsid w:val="0070396D"/>
    <w:rsid w:val="00703CCF"/>
    <w:rsid w:val="007042CA"/>
    <w:rsid w:val="007049C4"/>
    <w:rsid w:val="00704A43"/>
    <w:rsid w:val="0070509F"/>
    <w:rsid w:val="00705105"/>
    <w:rsid w:val="00705670"/>
    <w:rsid w:val="007059A1"/>
    <w:rsid w:val="00705C3F"/>
    <w:rsid w:val="00705C85"/>
    <w:rsid w:val="00705F44"/>
    <w:rsid w:val="00706B93"/>
    <w:rsid w:val="00706D21"/>
    <w:rsid w:val="00706DA7"/>
    <w:rsid w:val="00707715"/>
    <w:rsid w:val="007102FC"/>
    <w:rsid w:val="00710383"/>
    <w:rsid w:val="00710454"/>
    <w:rsid w:val="007106E3"/>
    <w:rsid w:val="00710A41"/>
    <w:rsid w:val="00710EA4"/>
    <w:rsid w:val="007110C2"/>
    <w:rsid w:val="007117AD"/>
    <w:rsid w:val="00711A91"/>
    <w:rsid w:val="0071255A"/>
    <w:rsid w:val="007125A1"/>
    <w:rsid w:val="00712729"/>
    <w:rsid w:val="00712A58"/>
    <w:rsid w:val="00712D08"/>
    <w:rsid w:val="00714307"/>
    <w:rsid w:val="0071479A"/>
    <w:rsid w:val="00714B26"/>
    <w:rsid w:val="0071563B"/>
    <w:rsid w:val="0071576D"/>
    <w:rsid w:val="00715E91"/>
    <w:rsid w:val="00716166"/>
    <w:rsid w:val="00716282"/>
    <w:rsid w:val="00716317"/>
    <w:rsid w:val="0071663A"/>
    <w:rsid w:val="0071699A"/>
    <w:rsid w:val="00716B48"/>
    <w:rsid w:val="00716D8A"/>
    <w:rsid w:val="00716E46"/>
    <w:rsid w:val="00717023"/>
    <w:rsid w:val="007170AC"/>
    <w:rsid w:val="007176FE"/>
    <w:rsid w:val="00717A13"/>
    <w:rsid w:val="00717E21"/>
    <w:rsid w:val="00721513"/>
    <w:rsid w:val="007217B3"/>
    <w:rsid w:val="00721A6C"/>
    <w:rsid w:val="0072222A"/>
    <w:rsid w:val="0072284F"/>
    <w:rsid w:val="00722900"/>
    <w:rsid w:val="00722EEA"/>
    <w:rsid w:val="00723CD1"/>
    <w:rsid w:val="00724637"/>
    <w:rsid w:val="00724A2E"/>
    <w:rsid w:val="0072509E"/>
    <w:rsid w:val="00725828"/>
    <w:rsid w:val="00725A2E"/>
    <w:rsid w:val="00725C67"/>
    <w:rsid w:val="00725D84"/>
    <w:rsid w:val="007260B7"/>
    <w:rsid w:val="007261C5"/>
    <w:rsid w:val="007263B4"/>
    <w:rsid w:val="00726B8B"/>
    <w:rsid w:val="00726F48"/>
    <w:rsid w:val="00726FDE"/>
    <w:rsid w:val="00727273"/>
    <w:rsid w:val="00727524"/>
    <w:rsid w:val="00727975"/>
    <w:rsid w:val="00727A4A"/>
    <w:rsid w:val="00727FDD"/>
    <w:rsid w:val="0073045D"/>
    <w:rsid w:val="00730531"/>
    <w:rsid w:val="007305F4"/>
    <w:rsid w:val="0073061B"/>
    <w:rsid w:val="00730844"/>
    <w:rsid w:val="00731010"/>
    <w:rsid w:val="00731068"/>
    <w:rsid w:val="00732945"/>
    <w:rsid w:val="00732D34"/>
    <w:rsid w:val="00732E28"/>
    <w:rsid w:val="00733523"/>
    <w:rsid w:val="00733E51"/>
    <w:rsid w:val="0073410A"/>
    <w:rsid w:val="00734A05"/>
    <w:rsid w:val="00734DD8"/>
    <w:rsid w:val="00734E96"/>
    <w:rsid w:val="0073578E"/>
    <w:rsid w:val="00735CBB"/>
    <w:rsid w:val="00736631"/>
    <w:rsid w:val="00736AE5"/>
    <w:rsid w:val="007371C1"/>
    <w:rsid w:val="00737324"/>
    <w:rsid w:val="00737462"/>
    <w:rsid w:val="00737638"/>
    <w:rsid w:val="007376CD"/>
    <w:rsid w:val="007401B9"/>
    <w:rsid w:val="007408B8"/>
    <w:rsid w:val="00740B1F"/>
    <w:rsid w:val="00741B5F"/>
    <w:rsid w:val="007424EE"/>
    <w:rsid w:val="007429EE"/>
    <w:rsid w:val="00742A6E"/>
    <w:rsid w:val="00742C83"/>
    <w:rsid w:val="0074307C"/>
    <w:rsid w:val="00743C12"/>
    <w:rsid w:val="00743C2D"/>
    <w:rsid w:val="0074400A"/>
    <w:rsid w:val="00744E62"/>
    <w:rsid w:val="0074516E"/>
    <w:rsid w:val="0074557A"/>
    <w:rsid w:val="0074562B"/>
    <w:rsid w:val="00745FD3"/>
    <w:rsid w:val="0074611B"/>
    <w:rsid w:val="007463C9"/>
    <w:rsid w:val="00746418"/>
    <w:rsid w:val="0074672B"/>
    <w:rsid w:val="00746B3E"/>
    <w:rsid w:val="00746C6F"/>
    <w:rsid w:val="007472F2"/>
    <w:rsid w:val="0075009A"/>
    <w:rsid w:val="00750842"/>
    <w:rsid w:val="00750CE7"/>
    <w:rsid w:val="007516EC"/>
    <w:rsid w:val="00751B98"/>
    <w:rsid w:val="0075247D"/>
    <w:rsid w:val="00752604"/>
    <w:rsid w:val="00752712"/>
    <w:rsid w:val="0075292B"/>
    <w:rsid w:val="007529C9"/>
    <w:rsid w:val="00752D54"/>
    <w:rsid w:val="007537A3"/>
    <w:rsid w:val="00753AFD"/>
    <w:rsid w:val="00753D10"/>
    <w:rsid w:val="00753E05"/>
    <w:rsid w:val="00754198"/>
    <w:rsid w:val="0075421A"/>
    <w:rsid w:val="00754539"/>
    <w:rsid w:val="007545C6"/>
    <w:rsid w:val="00754EB4"/>
    <w:rsid w:val="007554D3"/>
    <w:rsid w:val="00755E83"/>
    <w:rsid w:val="0075688C"/>
    <w:rsid w:val="00756CF1"/>
    <w:rsid w:val="00756CFD"/>
    <w:rsid w:val="00757026"/>
    <w:rsid w:val="007570CD"/>
    <w:rsid w:val="007571B5"/>
    <w:rsid w:val="0075731E"/>
    <w:rsid w:val="00757A0F"/>
    <w:rsid w:val="00757B08"/>
    <w:rsid w:val="00757CE5"/>
    <w:rsid w:val="00760077"/>
    <w:rsid w:val="0076050D"/>
    <w:rsid w:val="00760573"/>
    <w:rsid w:val="0076079D"/>
    <w:rsid w:val="00761719"/>
    <w:rsid w:val="00761989"/>
    <w:rsid w:val="007620D8"/>
    <w:rsid w:val="00762E7B"/>
    <w:rsid w:val="0076315C"/>
    <w:rsid w:val="00763B15"/>
    <w:rsid w:val="00763CA4"/>
    <w:rsid w:val="00764C9B"/>
    <w:rsid w:val="00764CB2"/>
    <w:rsid w:val="00764F03"/>
    <w:rsid w:val="007652DC"/>
    <w:rsid w:val="007653E5"/>
    <w:rsid w:val="00765735"/>
    <w:rsid w:val="00765840"/>
    <w:rsid w:val="00765BDB"/>
    <w:rsid w:val="00766BBD"/>
    <w:rsid w:val="00766F2C"/>
    <w:rsid w:val="00767E37"/>
    <w:rsid w:val="00770328"/>
    <w:rsid w:val="0077077F"/>
    <w:rsid w:val="00770B67"/>
    <w:rsid w:val="00770B9F"/>
    <w:rsid w:val="00770FE0"/>
    <w:rsid w:val="00771167"/>
    <w:rsid w:val="00771A77"/>
    <w:rsid w:val="00772368"/>
    <w:rsid w:val="0077276F"/>
    <w:rsid w:val="00772854"/>
    <w:rsid w:val="00772E55"/>
    <w:rsid w:val="0077302C"/>
    <w:rsid w:val="0077353B"/>
    <w:rsid w:val="00773C4F"/>
    <w:rsid w:val="00773DFA"/>
    <w:rsid w:val="00774098"/>
    <w:rsid w:val="007744DC"/>
    <w:rsid w:val="007749F3"/>
    <w:rsid w:val="00774F0B"/>
    <w:rsid w:val="0077550D"/>
    <w:rsid w:val="007759E2"/>
    <w:rsid w:val="00775B1D"/>
    <w:rsid w:val="00776018"/>
    <w:rsid w:val="0077630B"/>
    <w:rsid w:val="00776681"/>
    <w:rsid w:val="0077677F"/>
    <w:rsid w:val="0077694B"/>
    <w:rsid w:val="00776A10"/>
    <w:rsid w:val="007771FE"/>
    <w:rsid w:val="00777702"/>
    <w:rsid w:val="00777D0E"/>
    <w:rsid w:val="00777F9A"/>
    <w:rsid w:val="00780065"/>
    <w:rsid w:val="007804C2"/>
    <w:rsid w:val="007807A8"/>
    <w:rsid w:val="00780BD3"/>
    <w:rsid w:val="007812B4"/>
    <w:rsid w:val="00781338"/>
    <w:rsid w:val="007813ED"/>
    <w:rsid w:val="00781C17"/>
    <w:rsid w:val="00781C82"/>
    <w:rsid w:val="00781D4F"/>
    <w:rsid w:val="00782C24"/>
    <w:rsid w:val="00782C7F"/>
    <w:rsid w:val="00782EC7"/>
    <w:rsid w:val="00782FAD"/>
    <w:rsid w:val="00783BA0"/>
    <w:rsid w:val="00783F8D"/>
    <w:rsid w:val="0078468B"/>
    <w:rsid w:val="00785138"/>
    <w:rsid w:val="0078564A"/>
    <w:rsid w:val="00785689"/>
    <w:rsid w:val="007860F6"/>
    <w:rsid w:val="00786647"/>
    <w:rsid w:val="00786849"/>
    <w:rsid w:val="007878E8"/>
    <w:rsid w:val="00787A81"/>
    <w:rsid w:val="00787F18"/>
    <w:rsid w:val="00790569"/>
    <w:rsid w:val="00790A2C"/>
    <w:rsid w:val="00790E7E"/>
    <w:rsid w:val="00791B22"/>
    <w:rsid w:val="00791BA4"/>
    <w:rsid w:val="00791F99"/>
    <w:rsid w:val="00792017"/>
    <w:rsid w:val="0079212E"/>
    <w:rsid w:val="00792CF4"/>
    <w:rsid w:val="00793105"/>
    <w:rsid w:val="0079454A"/>
    <w:rsid w:val="00794583"/>
    <w:rsid w:val="007950C4"/>
    <w:rsid w:val="00795D02"/>
    <w:rsid w:val="00796503"/>
    <w:rsid w:val="00796589"/>
    <w:rsid w:val="00797206"/>
    <w:rsid w:val="00797307"/>
    <w:rsid w:val="007974EF"/>
    <w:rsid w:val="0079754A"/>
    <w:rsid w:val="0079784B"/>
    <w:rsid w:val="00797B0C"/>
    <w:rsid w:val="007A0080"/>
    <w:rsid w:val="007A026A"/>
    <w:rsid w:val="007A0993"/>
    <w:rsid w:val="007A0C98"/>
    <w:rsid w:val="007A10D1"/>
    <w:rsid w:val="007A13F7"/>
    <w:rsid w:val="007A147A"/>
    <w:rsid w:val="007A1B42"/>
    <w:rsid w:val="007A271D"/>
    <w:rsid w:val="007A289E"/>
    <w:rsid w:val="007A2BA6"/>
    <w:rsid w:val="007A302A"/>
    <w:rsid w:val="007A3473"/>
    <w:rsid w:val="007A359D"/>
    <w:rsid w:val="007A36D4"/>
    <w:rsid w:val="007A3C1F"/>
    <w:rsid w:val="007A3DF1"/>
    <w:rsid w:val="007A40C3"/>
    <w:rsid w:val="007A430F"/>
    <w:rsid w:val="007A473F"/>
    <w:rsid w:val="007A5208"/>
    <w:rsid w:val="007A570F"/>
    <w:rsid w:val="007A5904"/>
    <w:rsid w:val="007A5D84"/>
    <w:rsid w:val="007A6112"/>
    <w:rsid w:val="007A68C5"/>
    <w:rsid w:val="007A68E4"/>
    <w:rsid w:val="007A6BB2"/>
    <w:rsid w:val="007A6F87"/>
    <w:rsid w:val="007A70C7"/>
    <w:rsid w:val="007A718F"/>
    <w:rsid w:val="007A7346"/>
    <w:rsid w:val="007A7878"/>
    <w:rsid w:val="007A7A91"/>
    <w:rsid w:val="007A7B82"/>
    <w:rsid w:val="007A7EF1"/>
    <w:rsid w:val="007A7F91"/>
    <w:rsid w:val="007B0036"/>
    <w:rsid w:val="007B0B63"/>
    <w:rsid w:val="007B0C1B"/>
    <w:rsid w:val="007B12C5"/>
    <w:rsid w:val="007B1516"/>
    <w:rsid w:val="007B17A6"/>
    <w:rsid w:val="007B1A5A"/>
    <w:rsid w:val="007B1FBF"/>
    <w:rsid w:val="007B28B0"/>
    <w:rsid w:val="007B2A2E"/>
    <w:rsid w:val="007B2F76"/>
    <w:rsid w:val="007B30DC"/>
    <w:rsid w:val="007B3556"/>
    <w:rsid w:val="007B370B"/>
    <w:rsid w:val="007B3A78"/>
    <w:rsid w:val="007B3B7A"/>
    <w:rsid w:val="007B3D6C"/>
    <w:rsid w:val="007B461B"/>
    <w:rsid w:val="007B4AAA"/>
    <w:rsid w:val="007B51E1"/>
    <w:rsid w:val="007B5631"/>
    <w:rsid w:val="007B5722"/>
    <w:rsid w:val="007B5EA4"/>
    <w:rsid w:val="007B64A0"/>
    <w:rsid w:val="007B6607"/>
    <w:rsid w:val="007B6D20"/>
    <w:rsid w:val="007B711D"/>
    <w:rsid w:val="007B7BDC"/>
    <w:rsid w:val="007C000B"/>
    <w:rsid w:val="007C0207"/>
    <w:rsid w:val="007C07F1"/>
    <w:rsid w:val="007C138D"/>
    <w:rsid w:val="007C1433"/>
    <w:rsid w:val="007C1D1D"/>
    <w:rsid w:val="007C3176"/>
    <w:rsid w:val="007C321B"/>
    <w:rsid w:val="007C48B2"/>
    <w:rsid w:val="007C4D1C"/>
    <w:rsid w:val="007C50CE"/>
    <w:rsid w:val="007C52BD"/>
    <w:rsid w:val="007C598F"/>
    <w:rsid w:val="007C5D56"/>
    <w:rsid w:val="007C64C5"/>
    <w:rsid w:val="007C6AC4"/>
    <w:rsid w:val="007C6E51"/>
    <w:rsid w:val="007C7600"/>
    <w:rsid w:val="007C7EC3"/>
    <w:rsid w:val="007C7FDA"/>
    <w:rsid w:val="007D0295"/>
    <w:rsid w:val="007D036C"/>
    <w:rsid w:val="007D0498"/>
    <w:rsid w:val="007D0713"/>
    <w:rsid w:val="007D0D1F"/>
    <w:rsid w:val="007D0D5C"/>
    <w:rsid w:val="007D0E71"/>
    <w:rsid w:val="007D12E0"/>
    <w:rsid w:val="007D13B5"/>
    <w:rsid w:val="007D14CD"/>
    <w:rsid w:val="007D173A"/>
    <w:rsid w:val="007D1BD6"/>
    <w:rsid w:val="007D1CD9"/>
    <w:rsid w:val="007D2083"/>
    <w:rsid w:val="007D2110"/>
    <w:rsid w:val="007D21DF"/>
    <w:rsid w:val="007D2697"/>
    <w:rsid w:val="007D2F29"/>
    <w:rsid w:val="007D322D"/>
    <w:rsid w:val="007D38E3"/>
    <w:rsid w:val="007D3D55"/>
    <w:rsid w:val="007D40CE"/>
    <w:rsid w:val="007D42B6"/>
    <w:rsid w:val="007D4663"/>
    <w:rsid w:val="007D5301"/>
    <w:rsid w:val="007D547C"/>
    <w:rsid w:val="007D55FE"/>
    <w:rsid w:val="007D59A8"/>
    <w:rsid w:val="007D5ABC"/>
    <w:rsid w:val="007D5FC8"/>
    <w:rsid w:val="007D6258"/>
    <w:rsid w:val="007D64C6"/>
    <w:rsid w:val="007D6E03"/>
    <w:rsid w:val="007D753B"/>
    <w:rsid w:val="007D75F5"/>
    <w:rsid w:val="007D7BE4"/>
    <w:rsid w:val="007E002C"/>
    <w:rsid w:val="007E041A"/>
    <w:rsid w:val="007E0692"/>
    <w:rsid w:val="007E08B0"/>
    <w:rsid w:val="007E0FC1"/>
    <w:rsid w:val="007E134E"/>
    <w:rsid w:val="007E2992"/>
    <w:rsid w:val="007E2B6F"/>
    <w:rsid w:val="007E33CC"/>
    <w:rsid w:val="007E35BB"/>
    <w:rsid w:val="007E3972"/>
    <w:rsid w:val="007E3B13"/>
    <w:rsid w:val="007E3B9E"/>
    <w:rsid w:val="007E4A0B"/>
    <w:rsid w:val="007E4EF9"/>
    <w:rsid w:val="007E4FDC"/>
    <w:rsid w:val="007E5DB1"/>
    <w:rsid w:val="007E5F41"/>
    <w:rsid w:val="007E5FD0"/>
    <w:rsid w:val="007E61F5"/>
    <w:rsid w:val="007E6477"/>
    <w:rsid w:val="007E69C1"/>
    <w:rsid w:val="007E6B8E"/>
    <w:rsid w:val="007E75B3"/>
    <w:rsid w:val="007F0111"/>
    <w:rsid w:val="007F02EF"/>
    <w:rsid w:val="007F0330"/>
    <w:rsid w:val="007F0413"/>
    <w:rsid w:val="007F0507"/>
    <w:rsid w:val="007F05D6"/>
    <w:rsid w:val="007F096B"/>
    <w:rsid w:val="007F0BAA"/>
    <w:rsid w:val="007F0ECE"/>
    <w:rsid w:val="007F0F03"/>
    <w:rsid w:val="007F142B"/>
    <w:rsid w:val="007F1920"/>
    <w:rsid w:val="007F202D"/>
    <w:rsid w:val="007F29C2"/>
    <w:rsid w:val="007F2ACB"/>
    <w:rsid w:val="007F2EBB"/>
    <w:rsid w:val="007F2FAB"/>
    <w:rsid w:val="007F3568"/>
    <w:rsid w:val="007F3703"/>
    <w:rsid w:val="007F3918"/>
    <w:rsid w:val="007F3B9B"/>
    <w:rsid w:val="007F3FE6"/>
    <w:rsid w:val="007F408D"/>
    <w:rsid w:val="007F487F"/>
    <w:rsid w:val="007F4B19"/>
    <w:rsid w:val="007F50F7"/>
    <w:rsid w:val="007F51AE"/>
    <w:rsid w:val="007F5B11"/>
    <w:rsid w:val="007F5B4B"/>
    <w:rsid w:val="007F64AD"/>
    <w:rsid w:val="007F651F"/>
    <w:rsid w:val="007F6534"/>
    <w:rsid w:val="007F6D18"/>
    <w:rsid w:val="007F6FD5"/>
    <w:rsid w:val="007F7C5B"/>
    <w:rsid w:val="007F7D09"/>
    <w:rsid w:val="0080001E"/>
    <w:rsid w:val="008002B3"/>
    <w:rsid w:val="008002F8"/>
    <w:rsid w:val="00800B57"/>
    <w:rsid w:val="00800E84"/>
    <w:rsid w:val="00800FC4"/>
    <w:rsid w:val="008015F8"/>
    <w:rsid w:val="008025D0"/>
    <w:rsid w:val="0080283A"/>
    <w:rsid w:val="00802A59"/>
    <w:rsid w:val="00803A9E"/>
    <w:rsid w:val="00803DAA"/>
    <w:rsid w:val="00803E0A"/>
    <w:rsid w:val="008049CF"/>
    <w:rsid w:val="008049FA"/>
    <w:rsid w:val="008054B0"/>
    <w:rsid w:val="008057B6"/>
    <w:rsid w:val="0080588D"/>
    <w:rsid w:val="00805E03"/>
    <w:rsid w:val="00806223"/>
    <w:rsid w:val="00806373"/>
    <w:rsid w:val="00806433"/>
    <w:rsid w:val="00807343"/>
    <w:rsid w:val="00807996"/>
    <w:rsid w:val="00807E67"/>
    <w:rsid w:val="00810405"/>
    <w:rsid w:val="008106C8"/>
    <w:rsid w:val="0081076F"/>
    <w:rsid w:val="00810F86"/>
    <w:rsid w:val="0081116C"/>
    <w:rsid w:val="00811884"/>
    <w:rsid w:val="00811E3F"/>
    <w:rsid w:val="0081230C"/>
    <w:rsid w:val="008123CA"/>
    <w:rsid w:val="00812C39"/>
    <w:rsid w:val="00812D1A"/>
    <w:rsid w:val="0081377D"/>
    <w:rsid w:val="008137EE"/>
    <w:rsid w:val="008139BC"/>
    <w:rsid w:val="008139F4"/>
    <w:rsid w:val="008156DD"/>
    <w:rsid w:val="0081598F"/>
    <w:rsid w:val="00815C6F"/>
    <w:rsid w:val="00815F3F"/>
    <w:rsid w:val="008162AC"/>
    <w:rsid w:val="008164F1"/>
    <w:rsid w:val="0081666E"/>
    <w:rsid w:val="008167C3"/>
    <w:rsid w:val="0081681B"/>
    <w:rsid w:val="00816832"/>
    <w:rsid w:val="00816A2E"/>
    <w:rsid w:val="00816D4C"/>
    <w:rsid w:val="00816FB8"/>
    <w:rsid w:val="0081723F"/>
    <w:rsid w:val="00817508"/>
    <w:rsid w:val="00817B05"/>
    <w:rsid w:val="00817CD5"/>
    <w:rsid w:val="00817EDC"/>
    <w:rsid w:val="008202CC"/>
    <w:rsid w:val="00820698"/>
    <w:rsid w:val="00820F54"/>
    <w:rsid w:val="00821069"/>
    <w:rsid w:val="008214F9"/>
    <w:rsid w:val="008217D1"/>
    <w:rsid w:val="008219D7"/>
    <w:rsid w:val="00821B03"/>
    <w:rsid w:val="00821B3A"/>
    <w:rsid w:val="008222FB"/>
    <w:rsid w:val="008224F2"/>
    <w:rsid w:val="00822EB9"/>
    <w:rsid w:val="00823169"/>
    <w:rsid w:val="00823A4A"/>
    <w:rsid w:val="00823CA6"/>
    <w:rsid w:val="00823EE0"/>
    <w:rsid w:val="00824636"/>
    <w:rsid w:val="008247B8"/>
    <w:rsid w:val="00824A85"/>
    <w:rsid w:val="00824C07"/>
    <w:rsid w:val="00824E0E"/>
    <w:rsid w:val="00824FA6"/>
    <w:rsid w:val="00825038"/>
    <w:rsid w:val="008251FF"/>
    <w:rsid w:val="00825491"/>
    <w:rsid w:val="00825CB7"/>
    <w:rsid w:val="00826149"/>
    <w:rsid w:val="00826204"/>
    <w:rsid w:val="008262C7"/>
    <w:rsid w:val="00826362"/>
    <w:rsid w:val="00826666"/>
    <w:rsid w:val="008267DC"/>
    <w:rsid w:val="008273A8"/>
    <w:rsid w:val="008274AD"/>
    <w:rsid w:val="0082771E"/>
    <w:rsid w:val="00827817"/>
    <w:rsid w:val="00827CDB"/>
    <w:rsid w:val="00827FE2"/>
    <w:rsid w:val="00830737"/>
    <w:rsid w:val="00830844"/>
    <w:rsid w:val="00830963"/>
    <w:rsid w:val="0083105C"/>
    <w:rsid w:val="00831644"/>
    <w:rsid w:val="00831B09"/>
    <w:rsid w:val="008320B6"/>
    <w:rsid w:val="0083272B"/>
    <w:rsid w:val="00832974"/>
    <w:rsid w:val="00832A4A"/>
    <w:rsid w:val="0083364F"/>
    <w:rsid w:val="00833C9B"/>
    <w:rsid w:val="00834409"/>
    <w:rsid w:val="0083440C"/>
    <w:rsid w:val="008346FF"/>
    <w:rsid w:val="008349C5"/>
    <w:rsid w:val="00834BAD"/>
    <w:rsid w:val="00835834"/>
    <w:rsid w:val="00835BD0"/>
    <w:rsid w:val="00835C12"/>
    <w:rsid w:val="00836522"/>
    <w:rsid w:val="0083658A"/>
    <w:rsid w:val="0083689C"/>
    <w:rsid w:val="00836B5C"/>
    <w:rsid w:val="00837783"/>
    <w:rsid w:val="00837881"/>
    <w:rsid w:val="008379D0"/>
    <w:rsid w:val="00837CA4"/>
    <w:rsid w:val="00837E86"/>
    <w:rsid w:val="008401FE"/>
    <w:rsid w:val="00840258"/>
    <w:rsid w:val="00840404"/>
    <w:rsid w:val="00840A47"/>
    <w:rsid w:val="00840D86"/>
    <w:rsid w:val="0084118C"/>
    <w:rsid w:val="008418B7"/>
    <w:rsid w:val="00841CA8"/>
    <w:rsid w:val="008429C8"/>
    <w:rsid w:val="00842A9C"/>
    <w:rsid w:val="008434FD"/>
    <w:rsid w:val="00843533"/>
    <w:rsid w:val="00843BE3"/>
    <w:rsid w:val="00844383"/>
    <w:rsid w:val="008443B1"/>
    <w:rsid w:val="00844C00"/>
    <w:rsid w:val="00845715"/>
    <w:rsid w:val="00845C25"/>
    <w:rsid w:val="00845D5A"/>
    <w:rsid w:val="008460DE"/>
    <w:rsid w:val="00846161"/>
    <w:rsid w:val="0084665B"/>
    <w:rsid w:val="0084666A"/>
    <w:rsid w:val="00846CA9"/>
    <w:rsid w:val="00846CAB"/>
    <w:rsid w:val="00846DD2"/>
    <w:rsid w:val="008471B8"/>
    <w:rsid w:val="008475DD"/>
    <w:rsid w:val="0084797E"/>
    <w:rsid w:val="00850184"/>
    <w:rsid w:val="008501A5"/>
    <w:rsid w:val="00850265"/>
    <w:rsid w:val="0085060A"/>
    <w:rsid w:val="008506F4"/>
    <w:rsid w:val="00850B1E"/>
    <w:rsid w:val="00850C75"/>
    <w:rsid w:val="00852044"/>
    <w:rsid w:val="0085285F"/>
    <w:rsid w:val="00852E0C"/>
    <w:rsid w:val="00853041"/>
    <w:rsid w:val="0085398D"/>
    <w:rsid w:val="008539F8"/>
    <w:rsid w:val="00853B56"/>
    <w:rsid w:val="00853B8D"/>
    <w:rsid w:val="008546CC"/>
    <w:rsid w:val="0085489B"/>
    <w:rsid w:val="00854AE0"/>
    <w:rsid w:val="00854D39"/>
    <w:rsid w:val="00855749"/>
    <w:rsid w:val="00855835"/>
    <w:rsid w:val="00855BDF"/>
    <w:rsid w:val="00856CBF"/>
    <w:rsid w:val="00857010"/>
    <w:rsid w:val="008572F5"/>
    <w:rsid w:val="00857720"/>
    <w:rsid w:val="008578FF"/>
    <w:rsid w:val="0085792F"/>
    <w:rsid w:val="00857EFB"/>
    <w:rsid w:val="00857F27"/>
    <w:rsid w:val="00857FAB"/>
    <w:rsid w:val="008604D5"/>
    <w:rsid w:val="008605FC"/>
    <w:rsid w:val="0086064A"/>
    <w:rsid w:val="00860AFD"/>
    <w:rsid w:val="00861BF4"/>
    <w:rsid w:val="0086276C"/>
    <w:rsid w:val="00862C87"/>
    <w:rsid w:val="00862DA9"/>
    <w:rsid w:val="00862E63"/>
    <w:rsid w:val="00862F10"/>
    <w:rsid w:val="00863190"/>
    <w:rsid w:val="00863CBE"/>
    <w:rsid w:val="0086484B"/>
    <w:rsid w:val="008648C3"/>
    <w:rsid w:val="00864C6C"/>
    <w:rsid w:val="00864D23"/>
    <w:rsid w:val="00864FC3"/>
    <w:rsid w:val="008653EC"/>
    <w:rsid w:val="00865405"/>
    <w:rsid w:val="008655ED"/>
    <w:rsid w:val="00865731"/>
    <w:rsid w:val="008660B8"/>
    <w:rsid w:val="008664F6"/>
    <w:rsid w:val="0086675E"/>
    <w:rsid w:val="00866FF8"/>
    <w:rsid w:val="00867228"/>
    <w:rsid w:val="00867A49"/>
    <w:rsid w:val="00870273"/>
    <w:rsid w:val="0087052E"/>
    <w:rsid w:val="008706F7"/>
    <w:rsid w:val="00870C63"/>
    <w:rsid w:val="00870F7A"/>
    <w:rsid w:val="00870FDE"/>
    <w:rsid w:val="0087125B"/>
    <w:rsid w:val="008713D2"/>
    <w:rsid w:val="0087144A"/>
    <w:rsid w:val="008714FA"/>
    <w:rsid w:val="0087160C"/>
    <w:rsid w:val="008717B8"/>
    <w:rsid w:val="0087239B"/>
    <w:rsid w:val="0087269F"/>
    <w:rsid w:val="00872B6D"/>
    <w:rsid w:val="00873283"/>
    <w:rsid w:val="008734C6"/>
    <w:rsid w:val="00873860"/>
    <w:rsid w:val="00873A89"/>
    <w:rsid w:val="00873BA4"/>
    <w:rsid w:val="00874043"/>
    <w:rsid w:val="00874AC7"/>
    <w:rsid w:val="00874C2A"/>
    <w:rsid w:val="00874DA3"/>
    <w:rsid w:val="00874F4A"/>
    <w:rsid w:val="0087755A"/>
    <w:rsid w:val="00877786"/>
    <w:rsid w:val="008779B1"/>
    <w:rsid w:val="00877A5B"/>
    <w:rsid w:val="00877DC4"/>
    <w:rsid w:val="008801A8"/>
    <w:rsid w:val="00880450"/>
    <w:rsid w:val="00880467"/>
    <w:rsid w:val="00880E82"/>
    <w:rsid w:val="00880ED6"/>
    <w:rsid w:val="00881A0C"/>
    <w:rsid w:val="00881AB6"/>
    <w:rsid w:val="00881AFD"/>
    <w:rsid w:val="00881FCE"/>
    <w:rsid w:val="00882168"/>
    <w:rsid w:val="00882433"/>
    <w:rsid w:val="008824B9"/>
    <w:rsid w:val="008824C1"/>
    <w:rsid w:val="00882515"/>
    <w:rsid w:val="008825E6"/>
    <w:rsid w:val="0088264B"/>
    <w:rsid w:val="00882A20"/>
    <w:rsid w:val="00882AE0"/>
    <w:rsid w:val="00882B6C"/>
    <w:rsid w:val="00882C2F"/>
    <w:rsid w:val="00882D44"/>
    <w:rsid w:val="008837DE"/>
    <w:rsid w:val="008837DF"/>
    <w:rsid w:val="00883E4F"/>
    <w:rsid w:val="00883F19"/>
    <w:rsid w:val="00884017"/>
    <w:rsid w:val="008842CD"/>
    <w:rsid w:val="00884651"/>
    <w:rsid w:val="008846F2"/>
    <w:rsid w:val="00884F44"/>
    <w:rsid w:val="008850F4"/>
    <w:rsid w:val="008853EB"/>
    <w:rsid w:val="00885F65"/>
    <w:rsid w:val="00886EE4"/>
    <w:rsid w:val="00887238"/>
    <w:rsid w:val="00887352"/>
    <w:rsid w:val="00887782"/>
    <w:rsid w:val="00887938"/>
    <w:rsid w:val="00887971"/>
    <w:rsid w:val="00890027"/>
    <w:rsid w:val="00890137"/>
    <w:rsid w:val="00890993"/>
    <w:rsid w:val="00890B3B"/>
    <w:rsid w:val="00890D0F"/>
    <w:rsid w:val="0089124A"/>
    <w:rsid w:val="008912CF"/>
    <w:rsid w:val="00891512"/>
    <w:rsid w:val="008915BE"/>
    <w:rsid w:val="008922ED"/>
    <w:rsid w:val="008927D6"/>
    <w:rsid w:val="00892826"/>
    <w:rsid w:val="00893396"/>
    <w:rsid w:val="00893777"/>
    <w:rsid w:val="00893BAC"/>
    <w:rsid w:val="00894663"/>
    <w:rsid w:val="00895333"/>
    <w:rsid w:val="008954BD"/>
    <w:rsid w:val="00895BE2"/>
    <w:rsid w:val="00896186"/>
    <w:rsid w:val="00897467"/>
    <w:rsid w:val="00897A21"/>
    <w:rsid w:val="00897B63"/>
    <w:rsid w:val="00897EC8"/>
    <w:rsid w:val="00897F92"/>
    <w:rsid w:val="008A0499"/>
    <w:rsid w:val="008A0565"/>
    <w:rsid w:val="008A0685"/>
    <w:rsid w:val="008A10B3"/>
    <w:rsid w:val="008A1BB9"/>
    <w:rsid w:val="008A1D6D"/>
    <w:rsid w:val="008A1DB5"/>
    <w:rsid w:val="008A2958"/>
    <w:rsid w:val="008A2986"/>
    <w:rsid w:val="008A299F"/>
    <w:rsid w:val="008A2AF9"/>
    <w:rsid w:val="008A32B6"/>
    <w:rsid w:val="008A44D9"/>
    <w:rsid w:val="008A454F"/>
    <w:rsid w:val="008A4C6E"/>
    <w:rsid w:val="008A4D3C"/>
    <w:rsid w:val="008A507E"/>
    <w:rsid w:val="008A511E"/>
    <w:rsid w:val="008A552B"/>
    <w:rsid w:val="008A5D46"/>
    <w:rsid w:val="008A5DFE"/>
    <w:rsid w:val="008A623F"/>
    <w:rsid w:val="008A63E7"/>
    <w:rsid w:val="008A6487"/>
    <w:rsid w:val="008A7531"/>
    <w:rsid w:val="008A7B89"/>
    <w:rsid w:val="008A7F23"/>
    <w:rsid w:val="008B0AE4"/>
    <w:rsid w:val="008B15B2"/>
    <w:rsid w:val="008B1D50"/>
    <w:rsid w:val="008B1E8D"/>
    <w:rsid w:val="008B1FFA"/>
    <w:rsid w:val="008B2689"/>
    <w:rsid w:val="008B2C2C"/>
    <w:rsid w:val="008B2C75"/>
    <w:rsid w:val="008B31AC"/>
    <w:rsid w:val="008B326F"/>
    <w:rsid w:val="008B3765"/>
    <w:rsid w:val="008B3F10"/>
    <w:rsid w:val="008B3F22"/>
    <w:rsid w:val="008B4041"/>
    <w:rsid w:val="008B4512"/>
    <w:rsid w:val="008B517C"/>
    <w:rsid w:val="008B53AC"/>
    <w:rsid w:val="008B5EB5"/>
    <w:rsid w:val="008B62A0"/>
    <w:rsid w:val="008B661C"/>
    <w:rsid w:val="008B6791"/>
    <w:rsid w:val="008B685A"/>
    <w:rsid w:val="008B6BA7"/>
    <w:rsid w:val="008B7146"/>
    <w:rsid w:val="008B71D6"/>
    <w:rsid w:val="008B7B05"/>
    <w:rsid w:val="008B7C9E"/>
    <w:rsid w:val="008B7E61"/>
    <w:rsid w:val="008C028E"/>
    <w:rsid w:val="008C02AA"/>
    <w:rsid w:val="008C0501"/>
    <w:rsid w:val="008C065D"/>
    <w:rsid w:val="008C0DD6"/>
    <w:rsid w:val="008C180C"/>
    <w:rsid w:val="008C1F64"/>
    <w:rsid w:val="008C29A0"/>
    <w:rsid w:val="008C2AB9"/>
    <w:rsid w:val="008C2B61"/>
    <w:rsid w:val="008C342C"/>
    <w:rsid w:val="008C3855"/>
    <w:rsid w:val="008C3992"/>
    <w:rsid w:val="008C3EE5"/>
    <w:rsid w:val="008C4563"/>
    <w:rsid w:val="008C4684"/>
    <w:rsid w:val="008C4705"/>
    <w:rsid w:val="008C474C"/>
    <w:rsid w:val="008C4F28"/>
    <w:rsid w:val="008C573E"/>
    <w:rsid w:val="008C5ECF"/>
    <w:rsid w:val="008C6BC7"/>
    <w:rsid w:val="008C6DEA"/>
    <w:rsid w:val="008C7013"/>
    <w:rsid w:val="008C714D"/>
    <w:rsid w:val="008C7BDE"/>
    <w:rsid w:val="008C7D41"/>
    <w:rsid w:val="008D0125"/>
    <w:rsid w:val="008D01FF"/>
    <w:rsid w:val="008D05C6"/>
    <w:rsid w:val="008D0B15"/>
    <w:rsid w:val="008D0E2B"/>
    <w:rsid w:val="008D17CC"/>
    <w:rsid w:val="008D1A37"/>
    <w:rsid w:val="008D1EAA"/>
    <w:rsid w:val="008D25B8"/>
    <w:rsid w:val="008D25BC"/>
    <w:rsid w:val="008D2B62"/>
    <w:rsid w:val="008D2C38"/>
    <w:rsid w:val="008D3014"/>
    <w:rsid w:val="008D32D0"/>
    <w:rsid w:val="008D33BD"/>
    <w:rsid w:val="008D49B4"/>
    <w:rsid w:val="008D4A35"/>
    <w:rsid w:val="008D4BFC"/>
    <w:rsid w:val="008D5857"/>
    <w:rsid w:val="008D6925"/>
    <w:rsid w:val="008D74FF"/>
    <w:rsid w:val="008D76D1"/>
    <w:rsid w:val="008D7D63"/>
    <w:rsid w:val="008D7DB6"/>
    <w:rsid w:val="008D7DDB"/>
    <w:rsid w:val="008E097E"/>
    <w:rsid w:val="008E0AEB"/>
    <w:rsid w:val="008E0F49"/>
    <w:rsid w:val="008E0F68"/>
    <w:rsid w:val="008E1458"/>
    <w:rsid w:val="008E159F"/>
    <w:rsid w:val="008E175A"/>
    <w:rsid w:val="008E21D2"/>
    <w:rsid w:val="008E271F"/>
    <w:rsid w:val="008E292E"/>
    <w:rsid w:val="008E30D8"/>
    <w:rsid w:val="008E35A2"/>
    <w:rsid w:val="008E363D"/>
    <w:rsid w:val="008E37E6"/>
    <w:rsid w:val="008E38F5"/>
    <w:rsid w:val="008E3CCF"/>
    <w:rsid w:val="008E41D5"/>
    <w:rsid w:val="008E425F"/>
    <w:rsid w:val="008E4291"/>
    <w:rsid w:val="008E43FF"/>
    <w:rsid w:val="008E445A"/>
    <w:rsid w:val="008E451D"/>
    <w:rsid w:val="008E45D6"/>
    <w:rsid w:val="008E48B0"/>
    <w:rsid w:val="008E4F2F"/>
    <w:rsid w:val="008E50FB"/>
    <w:rsid w:val="008E53A0"/>
    <w:rsid w:val="008E5451"/>
    <w:rsid w:val="008E54ED"/>
    <w:rsid w:val="008E56A6"/>
    <w:rsid w:val="008E5A43"/>
    <w:rsid w:val="008E6038"/>
    <w:rsid w:val="008E60C9"/>
    <w:rsid w:val="008E61E2"/>
    <w:rsid w:val="008E68C6"/>
    <w:rsid w:val="008E7737"/>
    <w:rsid w:val="008E79F0"/>
    <w:rsid w:val="008E7C75"/>
    <w:rsid w:val="008E7DAF"/>
    <w:rsid w:val="008E7F0E"/>
    <w:rsid w:val="008F0125"/>
    <w:rsid w:val="008F0BD8"/>
    <w:rsid w:val="008F0CD1"/>
    <w:rsid w:val="008F0D17"/>
    <w:rsid w:val="008F0D94"/>
    <w:rsid w:val="008F2084"/>
    <w:rsid w:val="008F2189"/>
    <w:rsid w:val="008F2BF2"/>
    <w:rsid w:val="008F300D"/>
    <w:rsid w:val="008F355A"/>
    <w:rsid w:val="008F3832"/>
    <w:rsid w:val="008F3CB0"/>
    <w:rsid w:val="008F480B"/>
    <w:rsid w:val="008F4889"/>
    <w:rsid w:val="008F4BB4"/>
    <w:rsid w:val="008F5051"/>
    <w:rsid w:val="008F539F"/>
    <w:rsid w:val="008F5831"/>
    <w:rsid w:val="008F635B"/>
    <w:rsid w:val="008F6680"/>
    <w:rsid w:val="008F69E8"/>
    <w:rsid w:val="008F6A04"/>
    <w:rsid w:val="008F75D5"/>
    <w:rsid w:val="008F7711"/>
    <w:rsid w:val="00900650"/>
    <w:rsid w:val="009011F9"/>
    <w:rsid w:val="009013D3"/>
    <w:rsid w:val="009013DE"/>
    <w:rsid w:val="009013E7"/>
    <w:rsid w:val="00901C6E"/>
    <w:rsid w:val="00902011"/>
    <w:rsid w:val="00902213"/>
    <w:rsid w:val="009022F1"/>
    <w:rsid w:val="0090271D"/>
    <w:rsid w:val="00902D72"/>
    <w:rsid w:val="0090359C"/>
    <w:rsid w:val="00903DA8"/>
    <w:rsid w:val="009040AC"/>
    <w:rsid w:val="009043C4"/>
    <w:rsid w:val="00904488"/>
    <w:rsid w:val="0090464B"/>
    <w:rsid w:val="0090465E"/>
    <w:rsid w:val="0090472C"/>
    <w:rsid w:val="00904EE8"/>
    <w:rsid w:val="009050B5"/>
    <w:rsid w:val="00905202"/>
    <w:rsid w:val="009054B8"/>
    <w:rsid w:val="00905506"/>
    <w:rsid w:val="00905534"/>
    <w:rsid w:val="0090611E"/>
    <w:rsid w:val="00906269"/>
    <w:rsid w:val="00906873"/>
    <w:rsid w:val="0090688F"/>
    <w:rsid w:val="00906E3F"/>
    <w:rsid w:val="00910BF6"/>
    <w:rsid w:val="00910CD6"/>
    <w:rsid w:val="009113DD"/>
    <w:rsid w:val="009115C9"/>
    <w:rsid w:val="00911662"/>
    <w:rsid w:val="009118F9"/>
    <w:rsid w:val="00912240"/>
    <w:rsid w:val="00912397"/>
    <w:rsid w:val="00912453"/>
    <w:rsid w:val="0091277C"/>
    <w:rsid w:val="00912CD9"/>
    <w:rsid w:val="00912F06"/>
    <w:rsid w:val="009137BF"/>
    <w:rsid w:val="00913E23"/>
    <w:rsid w:val="009140E4"/>
    <w:rsid w:val="009142B2"/>
    <w:rsid w:val="009143A8"/>
    <w:rsid w:val="0091465F"/>
    <w:rsid w:val="0091490D"/>
    <w:rsid w:val="00914EA1"/>
    <w:rsid w:val="00914FF7"/>
    <w:rsid w:val="009157DF"/>
    <w:rsid w:val="00915D3F"/>
    <w:rsid w:val="009161F2"/>
    <w:rsid w:val="00916298"/>
    <w:rsid w:val="00916E37"/>
    <w:rsid w:val="00917FEE"/>
    <w:rsid w:val="009202BF"/>
    <w:rsid w:val="009209E1"/>
    <w:rsid w:val="00920E10"/>
    <w:rsid w:val="0092172B"/>
    <w:rsid w:val="00921AB9"/>
    <w:rsid w:val="00921D32"/>
    <w:rsid w:val="00922095"/>
    <w:rsid w:val="009221D2"/>
    <w:rsid w:val="009222E4"/>
    <w:rsid w:val="00922367"/>
    <w:rsid w:val="009224A4"/>
    <w:rsid w:val="009224DB"/>
    <w:rsid w:val="00922D61"/>
    <w:rsid w:val="009232AD"/>
    <w:rsid w:val="00923444"/>
    <w:rsid w:val="00923755"/>
    <w:rsid w:val="00923CBF"/>
    <w:rsid w:val="009241A3"/>
    <w:rsid w:val="00924505"/>
    <w:rsid w:val="009246E2"/>
    <w:rsid w:val="009249E7"/>
    <w:rsid w:val="00924F95"/>
    <w:rsid w:val="00925358"/>
    <w:rsid w:val="00925365"/>
    <w:rsid w:val="00925759"/>
    <w:rsid w:val="009257C7"/>
    <w:rsid w:val="00925877"/>
    <w:rsid w:val="00925B3E"/>
    <w:rsid w:val="009266E7"/>
    <w:rsid w:val="0092706F"/>
    <w:rsid w:val="00927268"/>
    <w:rsid w:val="00927543"/>
    <w:rsid w:val="00927730"/>
    <w:rsid w:val="00927B1E"/>
    <w:rsid w:val="00927F3E"/>
    <w:rsid w:val="00930023"/>
    <w:rsid w:val="0093008B"/>
    <w:rsid w:val="009302BD"/>
    <w:rsid w:val="009306A1"/>
    <w:rsid w:val="009309AB"/>
    <w:rsid w:val="00930A8C"/>
    <w:rsid w:val="0093131D"/>
    <w:rsid w:val="009316DD"/>
    <w:rsid w:val="00931C08"/>
    <w:rsid w:val="0093246A"/>
    <w:rsid w:val="009324AE"/>
    <w:rsid w:val="009324F0"/>
    <w:rsid w:val="009326D4"/>
    <w:rsid w:val="00932BC3"/>
    <w:rsid w:val="00933046"/>
    <w:rsid w:val="00934A65"/>
    <w:rsid w:val="00934B07"/>
    <w:rsid w:val="00934BA5"/>
    <w:rsid w:val="00934D4D"/>
    <w:rsid w:val="00934E83"/>
    <w:rsid w:val="009352A8"/>
    <w:rsid w:val="00935502"/>
    <w:rsid w:val="00935B8D"/>
    <w:rsid w:val="009361BC"/>
    <w:rsid w:val="009369AB"/>
    <w:rsid w:val="00936A5F"/>
    <w:rsid w:val="00937458"/>
    <w:rsid w:val="00937DD4"/>
    <w:rsid w:val="00937EA6"/>
    <w:rsid w:val="009402FA"/>
    <w:rsid w:val="009404A0"/>
    <w:rsid w:val="00940B75"/>
    <w:rsid w:val="00940BD8"/>
    <w:rsid w:val="00940F12"/>
    <w:rsid w:val="009416AF"/>
    <w:rsid w:val="00941A18"/>
    <w:rsid w:val="00941D88"/>
    <w:rsid w:val="00941DE3"/>
    <w:rsid w:val="00942B11"/>
    <w:rsid w:val="00943547"/>
    <w:rsid w:val="009441E2"/>
    <w:rsid w:val="00944477"/>
    <w:rsid w:val="009446A9"/>
    <w:rsid w:val="00944FB8"/>
    <w:rsid w:val="00945089"/>
    <w:rsid w:val="009452E4"/>
    <w:rsid w:val="00945357"/>
    <w:rsid w:val="00945463"/>
    <w:rsid w:val="00945680"/>
    <w:rsid w:val="00945D26"/>
    <w:rsid w:val="00945EC1"/>
    <w:rsid w:val="009461BA"/>
    <w:rsid w:val="00946A7B"/>
    <w:rsid w:val="00946AC7"/>
    <w:rsid w:val="00946ADF"/>
    <w:rsid w:val="00947059"/>
    <w:rsid w:val="009470CB"/>
    <w:rsid w:val="00947335"/>
    <w:rsid w:val="00947362"/>
    <w:rsid w:val="0094770F"/>
    <w:rsid w:val="009477FE"/>
    <w:rsid w:val="009479D9"/>
    <w:rsid w:val="00947B78"/>
    <w:rsid w:val="00947F36"/>
    <w:rsid w:val="0095014A"/>
    <w:rsid w:val="00950573"/>
    <w:rsid w:val="009506EB"/>
    <w:rsid w:val="009507F9"/>
    <w:rsid w:val="009510F3"/>
    <w:rsid w:val="00951CE0"/>
    <w:rsid w:val="00951D57"/>
    <w:rsid w:val="00951E9E"/>
    <w:rsid w:val="009527BB"/>
    <w:rsid w:val="0095333C"/>
    <w:rsid w:val="00953B18"/>
    <w:rsid w:val="0095439D"/>
    <w:rsid w:val="0095450E"/>
    <w:rsid w:val="0095464A"/>
    <w:rsid w:val="009547EB"/>
    <w:rsid w:val="009549F9"/>
    <w:rsid w:val="00954B5F"/>
    <w:rsid w:val="00955C0B"/>
    <w:rsid w:val="00955EF2"/>
    <w:rsid w:val="009562C7"/>
    <w:rsid w:val="00956401"/>
    <w:rsid w:val="00956431"/>
    <w:rsid w:val="009567EF"/>
    <w:rsid w:val="00956887"/>
    <w:rsid w:val="009572A3"/>
    <w:rsid w:val="009574CF"/>
    <w:rsid w:val="009575D0"/>
    <w:rsid w:val="00957BCB"/>
    <w:rsid w:val="00957D40"/>
    <w:rsid w:val="00960812"/>
    <w:rsid w:val="00960A49"/>
    <w:rsid w:val="00961097"/>
    <w:rsid w:val="00961101"/>
    <w:rsid w:val="00961B92"/>
    <w:rsid w:val="00961BF0"/>
    <w:rsid w:val="00961C92"/>
    <w:rsid w:val="00961D82"/>
    <w:rsid w:val="00961E1A"/>
    <w:rsid w:val="0096282A"/>
    <w:rsid w:val="00962B37"/>
    <w:rsid w:val="00962BBF"/>
    <w:rsid w:val="009631B9"/>
    <w:rsid w:val="0096325C"/>
    <w:rsid w:val="00963395"/>
    <w:rsid w:val="009639D9"/>
    <w:rsid w:val="0096407A"/>
    <w:rsid w:val="00964306"/>
    <w:rsid w:val="00964912"/>
    <w:rsid w:val="00964D03"/>
    <w:rsid w:val="00964DEC"/>
    <w:rsid w:val="00964F2A"/>
    <w:rsid w:val="0096598B"/>
    <w:rsid w:val="00966312"/>
    <w:rsid w:val="009669A0"/>
    <w:rsid w:val="00967657"/>
    <w:rsid w:val="00967918"/>
    <w:rsid w:val="009702FF"/>
    <w:rsid w:val="0097036D"/>
    <w:rsid w:val="00970591"/>
    <w:rsid w:val="0097063C"/>
    <w:rsid w:val="00970A43"/>
    <w:rsid w:val="0097111A"/>
    <w:rsid w:val="0097117B"/>
    <w:rsid w:val="00971660"/>
    <w:rsid w:val="00971792"/>
    <w:rsid w:val="00971E60"/>
    <w:rsid w:val="00972409"/>
    <w:rsid w:val="00972934"/>
    <w:rsid w:val="00972A76"/>
    <w:rsid w:val="00973060"/>
    <w:rsid w:val="00973192"/>
    <w:rsid w:val="009738A3"/>
    <w:rsid w:val="009738A9"/>
    <w:rsid w:val="00973DCD"/>
    <w:rsid w:val="00974361"/>
    <w:rsid w:val="00974394"/>
    <w:rsid w:val="009743CC"/>
    <w:rsid w:val="0097468B"/>
    <w:rsid w:val="00974F1E"/>
    <w:rsid w:val="0097508D"/>
    <w:rsid w:val="00975163"/>
    <w:rsid w:val="009753F5"/>
    <w:rsid w:val="0097584E"/>
    <w:rsid w:val="00975EDC"/>
    <w:rsid w:val="0097614E"/>
    <w:rsid w:val="00976184"/>
    <w:rsid w:val="00976235"/>
    <w:rsid w:val="00976372"/>
    <w:rsid w:val="00976535"/>
    <w:rsid w:val="00976F5B"/>
    <w:rsid w:val="009770BD"/>
    <w:rsid w:val="00977410"/>
    <w:rsid w:val="009774EE"/>
    <w:rsid w:val="00977A32"/>
    <w:rsid w:val="00977F78"/>
    <w:rsid w:val="0098008D"/>
    <w:rsid w:val="0098048D"/>
    <w:rsid w:val="00980F01"/>
    <w:rsid w:val="0098160B"/>
    <w:rsid w:val="00981915"/>
    <w:rsid w:val="00981E2F"/>
    <w:rsid w:val="00981FD1"/>
    <w:rsid w:val="009823E2"/>
    <w:rsid w:val="009826D4"/>
    <w:rsid w:val="009827ED"/>
    <w:rsid w:val="0098294D"/>
    <w:rsid w:val="00982FCA"/>
    <w:rsid w:val="009837E3"/>
    <w:rsid w:val="00983EE2"/>
    <w:rsid w:val="00983F80"/>
    <w:rsid w:val="00985135"/>
    <w:rsid w:val="00985181"/>
    <w:rsid w:val="009851A8"/>
    <w:rsid w:val="009852C0"/>
    <w:rsid w:val="009853D9"/>
    <w:rsid w:val="00985B4A"/>
    <w:rsid w:val="00985D9E"/>
    <w:rsid w:val="0098607B"/>
    <w:rsid w:val="009862D3"/>
    <w:rsid w:val="00986A97"/>
    <w:rsid w:val="009870B0"/>
    <w:rsid w:val="009873D6"/>
    <w:rsid w:val="00987448"/>
    <w:rsid w:val="00987FFD"/>
    <w:rsid w:val="00991042"/>
    <w:rsid w:val="009918ED"/>
    <w:rsid w:val="00991BE3"/>
    <w:rsid w:val="00991C76"/>
    <w:rsid w:val="009921EA"/>
    <w:rsid w:val="00992672"/>
    <w:rsid w:val="0099273E"/>
    <w:rsid w:val="00993062"/>
    <w:rsid w:val="0099327C"/>
    <w:rsid w:val="00993C76"/>
    <w:rsid w:val="00994137"/>
    <w:rsid w:val="0099578A"/>
    <w:rsid w:val="00996131"/>
    <w:rsid w:val="009967B0"/>
    <w:rsid w:val="00996C45"/>
    <w:rsid w:val="00996FF0"/>
    <w:rsid w:val="00997124"/>
    <w:rsid w:val="00997396"/>
    <w:rsid w:val="009973F4"/>
    <w:rsid w:val="0099790E"/>
    <w:rsid w:val="00997E0D"/>
    <w:rsid w:val="009A0274"/>
    <w:rsid w:val="009A0857"/>
    <w:rsid w:val="009A0E9F"/>
    <w:rsid w:val="009A0FF5"/>
    <w:rsid w:val="009A1122"/>
    <w:rsid w:val="009A138C"/>
    <w:rsid w:val="009A16F7"/>
    <w:rsid w:val="009A1E21"/>
    <w:rsid w:val="009A2593"/>
    <w:rsid w:val="009A2CD0"/>
    <w:rsid w:val="009A32CD"/>
    <w:rsid w:val="009A4832"/>
    <w:rsid w:val="009A48B0"/>
    <w:rsid w:val="009A4C62"/>
    <w:rsid w:val="009A51DB"/>
    <w:rsid w:val="009A53B2"/>
    <w:rsid w:val="009A5513"/>
    <w:rsid w:val="009A55D4"/>
    <w:rsid w:val="009A56BB"/>
    <w:rsid w:val="009A576D"/>
    <w:rsid w:val="009A5AF2"/>
    <w:rsid w:val="009A5D43"/>
    <w:rsid w:val="009A6788"/>
    <w:rsid w:val="009A69AC"/>
    <w:rsid w:val="009A6A4A"/>
    <w:rsid w:val="009A6B98"/>
    <w:rsid w:val="009A70D7"/>
    <w:rsid w:val="009B0215"/>
    <w:rsid w:val="009B024D"/>
    <w:rsid w:val="009B0693"/>
    <w:rsid w:val="009B0D09"/>
    <w:rsid w:val="009B0F6A"/>
    <w:rsid w:val="009B11FD"/>
    <w:rsid w:val="009B135D"/>
    <w:rsid w:val="009B2196"/>
    <w:rsid w:val="009B2849"/>
    <w:rsid w:val="009B2D63"/>
    <w:rsid w:val="009B31D1"/>
    <w:rsid w:val="009B3A00"/>
    <w:rsid w:val="009B411A"/>
    <w:rsid w:val="009B4145"/>
    <w:rsid w:val="009B429C"/>
    <w:rsid w:val="009B507F"/>
    <w:rsid w:val="009B51C9"/>
    <w:rsid w:val="009B5404"/>
    <w:rsid w:val="009B55D0"/>
    <w:rsid w:val="009B5D07"/>
    <w:rsid w:val="009B5F11"/>
    <w:rsid w:val="009B66E8"/>
    <w:rsid w:val="009B6C4A"/>
    <w:rsid w:val="009B6C4B"/>
    <w:rsid w:val="009B7151"/>
    <w:rsid w:val="009B7682"/>
    <w:rsid w:val="009B7710"/>
    <w:rsid w:val="009B7718"/>
    <w:rsid w:val="009B7DB6"/>
    <w:rsid w:val="009B7DC7"/>
    <w:rsid w:val="009C049E"/>
    <w:rsid w:val="009C0677"/>
    <w:rsid w:val="009C0D29"/>
    <w:rsid w:val="009C0E90"/>
    <w:rsid w:val="009C0EB1"/>
    <w:rsid w:val="009C1043"/>
    <w:rsid w:val="009C11FF"/>
    <w:rsid w:val="009C12C0"/>
    <w:rsid w:val="009C15BE"/>
    <w:rsid w:val="009C1601"/>
    <w:rsid w:val="009C19EB"/>
    <w:rsid w:val="009C21AB"/>
    <w:rsid w:val="009C2474"/>
    <w:rsid w:val="009C360E"/>
    <w:rsid w:val="009C4025"/>
    <w:rsid w:val="009C4246"/>
    <w:rsid w:val="009C4F39"/>
    <w:rsid w:val="009C4FED"/>
    <w:rsid w:val="009C5127"/>
    <w:rsid w:val="009C559D"/>
    <w:rsid w:val="009C55C5"/>
    <w:rsid w:val="009C5E69"/>
    <w:rsid w:val="009C60BC"/>
    <w:rsid w:val="009C617A"/>
    <w:rsid w:val="009C617B"/>
    <w:rsid w:val="009C629A"/>
    <w:rsid w:val="009C631B"/>
    <w:rsid w:val="009C64AA"/>
    <w:rsid w:val="009C6602"/>
    <w:rsid w:val="009C69B3"/>
    <w:rsid w:val="009C6BEE"/>
    <w:rsid w:val="009C6C10"/>
    <w:rsid w:val="009C6CBC"/>
    <w:rsid w:val="009C6F0C"/>
    <w:rsid w:val="009C700C"/>
    <w:rsid w:val="009C719D"/>
    <w:rsid w:val="009C7248"/>
    <w:rsid w:val="009C76D7"/>
    <w:rsid w:val="009C7BE6"/>
    <w:rsid w:val="009C7D2A"/>
    <w:rsid w:val="009C7E4B"/>
    <w:rsid w:val="009C7F6B"/>
    <w:rsid w:val="009D0091"/>
    <w:rsid w:val="009D0693"/>
    <w:rsid w:val="009D0D6D"/>
    <w:rsid w:val="009D0DC1"/>
    <w:rsid w:val="009D1A8E"/>
    <w:rsid w:val="009D1BC2"/>
    <w:rsid w:val="009D22A6"/>
    <w:rsid w:val="009D26E1"/>
    <w:rsid w:val="009D29E8"/>
    <w:rsid w:val="009D2BBF"/>
    <w:rsid w:val="009D2D72"/>
    <w:rsid w:val="009D3EB3"/>
    <w:rsid w:val="009D4342"/>
    <w:rsid w:val="009D4984"/>
    <w:rsid w:val="009D4C95"/>
    <w:rsid w:val="009D59E6"/>
    <w:rsid w:val="009D5E35"/>
    <w:rsid w:val="009D63ED"/>
    <w:rsid w:val="009D6734"/>
    <w:rsid w:val="009D6F90"/>
    <w:rsid w:val="009D70C7"/>
    <w:rsid w:val="009D71C2"/>
    <w:rsid w:val="009D7341"/>
    <w:rsid w:val="009D7BC5"/>
    <w:rsid w:val="009D7BD5"/>
    <w:rsid w:val="009D7BFC"/>
    <w:rsid w:val="009D7FF9"/>
    <w:rsid w:val="009E0659"/>
    <w:rsid w:val="009E0742"/>
    <w:rsid w:val="009E1245"/>
    <w:rsid w:val="009E1578"/>
    <w:rsid w:val="009E195F"/>
    <w:rsid w:val="009E196A"/>
    <w:rsid w:val="009E1CFD"/>
    <w:rsid w:val="009E1EA0"/>
    <w:rsid w:val="009E25FE"/>
    <w:rsid w:val="009E290D"/>
    <w:rsid w:val="009E2C5B"/>
    <w:rsid w:val="009E350D"/>
    <w:rsid w:val="009E3D52"/>
    <w:rsid w:val="009E41F1"/>
    <w:rsid w:val="009E429C"/>
    <w:rsid w:val="009E4884"/>
    <w:rsid w:val="009E52DD"/>
    <w:rsid w:val="009E5676"/>
    <w:rsid w:val="009E5B67"/>
    <w:rsid w:val="009E6524"/>
    <w:rsid w:val="009E7103"/>
    <w:rsid w:val="009E7513"/>
    <w:rsid w:val="009E788A"/>
    <w:rsid w:val="009E7C5A"/>
    <w:rsid w:val="009F00AA"/>
    <w:rsid w:val="009F03AB"/>
    <w:rsid w:val="009F056D"/>
    <w:rsid w:val="009F0886"/>
    <w:rsid w:val="009F0C73"/>
    <w:rsid w:val="009F0E13"/>
    <w:rsid w:val="009F1176"/>
    <w:rsid w:val="009F1336"/>
    <w:rsid w:val="009F153F"/>
    <w:rsid w:val="009F170D"/>
    <w:rsid w:val="009F1B82"/>
    <w:rsid w:val="009F2576"/>
    <w:rsid w:val="009F310B"/>
    <w:rsid w:val="009F369F"/>
    <w:rsid w:val="009F38C7"/>
    <w:rsid w:val="009F3A68"/>
    <w:rsid w:val="009F3D08"/>
    <w:rsid w:val="009F3D5F"/>
    <w:rsid w:val="009F3E5D"/>
    <w:rsid w:val="009F4569"/>
    <w:rsid w:val="009F4C40"/>
    <w:rsid w:val="009F4CC8"/>
    <w:rsid w:val="009F5130"/>
    <w:rsid w:val="009F58BD"/>
    <w:rsid w:val="009F58E6"/>
    <w:rsid w:val="009F671A"/>
    <w:rsid w:val="009F68DA"/>
    <w:rsid w:val="009F7354"/>
    <w:rsid w:val="009F78BA"/>
    <w:rsid w:val="009F7F51"/>
    <w:rsid w:val="00A0003C"/>
    <w:rsid w:val="00A004DC"/>
    <w:rsid w:val="00A00630"/>
    <w:rsid w:val="00A009F8"/>
    <w:rsid w:val="00A00AF9"/>
    <w:rsid w:val="00A016A8"/>
    <w:rsid w:val="00A0195A"/>
    <w:rsid w:val="00A01C8E"/>
    <w:rsid w:val="00A023AD"/>
    <w:rsid w:val="00A02A35"/>
    <w:rsid w:val="00A03F17"/>
    <w:rsid w:val="00A05D94"/>
    <w:rsid w:val="00A05E8A"/>
    <w:rsid w:val="00A05EDE"/>
    <w:rsid w:val="00A05F84"/>
    <w:rsid w:val="00A06001"/>
    <w:rsid w:val="00A0646C"/>
    <w:rsid w:val="00A06951"/>
    <w:rsid w:val="00A06A11"/>
    <w:rsid w:val="00A06CCF"/>
    <w:rsid w:val="00A06D91"/>
    <w:rsid w:val="00A06E21"/>
    <w:rsid w:val="00A07320"/>
    <w:rsid w:val="00A105FB"/>
    <w:rsid w:val="00A10672"/>
    <w:rsid w:val="00A107FA"/>
    <w:rsid w:val="00A10927"/>
    <w:rsid w:val="00A11B51"/>
    <w:rsid w:val="00A120E2"/>
    <w:rsid w:val="00A12222"/>
    <w:rsid w:val="00A12360"/>
    <w:rsid w:val="00A1276F"/>
    <w:rsid w:val="00A127EC"/>
    <w:rsid w:val="00A12A9F"/>
    <w:rsid w:val="00A12D71"/>
    <w:rsid w:val="00A135A1"/>
    <w:rsid w:val="00A13897"/>
    <w:rsid w:val="00A13B48"/>
    <w:rsid w:val="00A1436A"/>
    <w:rsid w:val="00A14B48"/>
    <w:rsid w:val="00A153DB"/>
    <w:rsid w:val="00A1571B"/>
    <w:rsid w:val="00A15BA6"/>
    <w:rsid w:val="00A16204"/>
    <w:rsid w:val="00A1626F"/>
    <w:rsid w:val="00A16821"/>
    <w:rsid w:val="00A17691"/>
    <w:rsid w:val="00A17865"/>
    <w:rsid w:val="00A178B1"/>
    <w:rsid w:val="00A20F1A"/>
    <w:rsid w:val="00A2113F"/>
    <w:rsid w:val="00A21146"/>
    <w:rsid w:val="00A2122A"/>
    <w:rsid w:val="00A21727"/>
    <w:rsid w:val="00A21A43"/>
    <w:rsid w:val="00A221D4"/>
    <w:rsid w:val="00A22576"/>
    <w:rsid w:val="00A22749"/>
    <w:rsid w:val="00A22893"/>
    <w:rsid w:val="00A22C49"/>
    <w:rsid w:val="00A22DAF"/>
    <w:rsid w:val="00A2313B"/>
    <w:rsid w:val="00A2383E"/>
    <w:rsid w:val="00A23C73"/>
    <w:rsid w:val="00A24517"/>
    <w:rsid w:val="00A24751"/>
    <w:rsid w:val="00A24AEB"/>
    <w:rsid w:val="00A24C0E"/>
    <w:rsid w:val="00A24C58"/>
    <w:rsid w:val="00A24D03"/>
    <w:rsid w:val="00A24D8E"/>
    <w:rsid w:val="00A25440"/>
    <w:rsid w:val="00A254DE"/>
    <w:rsid w:val="00A26279"/>
    <w:rsid w:val="00A269C4"/>
    <w:rsid w:val="00A26AB8"/>
    <w:rsid w:val="00A26C6F"/>
    <w:rsid w:val="00A26D70"/>
    <w:rsid w:val="00A26E2D"/>
    <w:rsid w:val="00A27076"/>
    <w:rsid w:val="00A271D2"/>
    <w:rsid w:val="00A27752"/>
    <w:rsid w:val="00A27759"/>
    <w:rsid w:val="00A30312"/>
    <w:rsid w:val="00A303BC"/>
    <w:rsid w:val="00A3067F"/>
    <w:rsid w:val="00A307FB"/>
    <w:rsid w:val="00A30C24"/>
    <w:rsid w:val="00A30E40"/>
    <w:rsid w:val="00A318DC"/>
    <w:rsid w:val="00A31E0A"/>
    <w:rsid w:val="00A32651"/>
    <w:rsid w:val="00A3313E"/>
    <w:rsid w:val="00A333E1"/>
    <w:rsid w:val="00A33538"/>
    <w:rsid w:val="00A335A6"/>
    <w:rsid w:val="00A33A0C"/>
    <w:rsid w:val="00A33F3D"/>
    <w:rsid w:val="00A34A83"/>
    <w:rsid w:val="00A34C88"/>
    <w:rsid w:val="00A34CEB"/>
    <w:rsid w:val="00A352FA"/>
    <w:rsid w:val="00A356EE"/>
    <w:rsid w:val="00A35740"/>
    <w:rsid w:val="00A357B1"/>
    <w:rsid w:val="00A35DCF"/>
    <w:rsid w:val="00A36200"/>
    <w:rsid w:val="00A36208"/>
    <w:rsid w:val="00A36455"/>
    <w:rsid w:val="00A3665E"/>
    <w:rsid w:val="00A366AE"/>
    <w:rsid w:val="00A36F33"/>
    <w:rsid w:val="00A36F5A"/>
    <w:rsid w:val="00A37314"/>
    <w:rsid w:val="00A37526"/>
    <w:rsid w:val="00A37C78"/>
    <w:rsid w:val="00A37D5E"/>
    <w:rsid w:val="00A37E1B"/>
    <w:rsid w:val="00A406FF"/>
    <w:rsid w:val="00A40797"/>
    <w:rsid w:val="00A40DA4"/>
    <w:rsid w:val="00A41337"/>
    <w:rsid w:val="00A414FF"/>
    <w:rsid w:val="00A41D72"/>
    <w:rsid w:val="00A4226C"/>
    <w:rsid w:val="00A4234B"/>
    <w:rsid w:val="00A4238A"/>
    <w:rsid w:val="00A423F8"/>
    <w:rsid w:val="00A427FC"/>
    <w:rsid w:val="00A42878"/>
    <w:rsid w:val="00A42BB5"/>
    <w:rsid w:val="00A42CD0"/>
    <w:rsid w:val="00A42D8B"/>
    <w:rsid w:val="00A42E1A"/>
    <w:rsid w:val="00A43383"/>
    <w:rsid w:val="00A43FEA"/>
    <w:rsid w:val="00A44565"/>
    <w:rsid w:val="00A44BA5"/>
    <w:rsid w:val="00A4508F"/>
    <w:rsid w:val="00A4521A"/>
    <w:rsid w:val="00A4526E"/>
    <w:rsid w:val="00A45A4C"/>
    <w:rsid w:val="00A46365"/>
    <w:rsid w:val="00A46524"/>
    <w:rsid w:val="00A465ED"/>
    <w:rsid w:val="00A46B1E"/>
    <w:rsid w:val="00A46CD2"/>
    <w:rsid w:val="00A46DE6"/>
    <w:rsid w:val="00A475AB"/>
    <w:rsid w:val="00A47BB1"/>
    <w:rsid w:val="00A506C6"/>
    <w:rsid w:val="00A50D9F"/>
    <w:rsid w:val="00A50F6C"/>
    <w:rsid w:val="00A5125C"/>
    <w:rsid w:val="00A51542"/>
    <w:rsid w:val="00A51602"/>
    <w:rsid w:val="00A517F6"/>
    <w:rsid w:val="00A51B49"/>
    <w:rsid w:val="00A51CD4"/>
    <w:rsid w:val="00A520A8"/>
    <w:rsid w:val="00A521E6"/>
    <w:rsid w:val="00A52220"/>
    <w:rsid w:val="00A526C2"/>
    <w:rsid w:val="00A53374"/>
    <w:rsid w:val="00A53F33"/>
    <w:rsid w:val="00A54E5D"/>
    <w:rsid w:val="00A55294"/>
    <w:rsid w:val="00A558FA"/>
    <w:rsid w:val="00A5602D"/>
    <w:rsid w:val="00A56555"/>
    <w:rsid w:val="00A56617"/>
    <w:rsid w:val="00A569C2"/>
    <w:rsid w:val="00A56B3B"/>
    <w:rsid w:val="00A56D54"/>
    <w:rsid w:val="00A579AA"/>
    <w:rsid w:val="00A57A20"/>
    <w:rsid w:val="00A57A5C"/>
    <w:rsid w:val="00A57C68"/>
    <w:rsid w:val="00A57D32"/>
    <w:rsid w:val="00A60040"/>
    <w:rsid w:val="00A60606"/>
    <w:rsid w:val="00A60CBD"/>
    <w:rsid w:val="00A60E27"/>
    <w:rsid w:val="00A60ED8"/>
    <w:rsid w:val="00A60F9F"/>
    <w:rsid w:val="00A61462"/>
    <w:rsid w:val="00A61C85"/>
    <w:rsid w:val="00A61FC4"/>
    <w:rsid w:val="00A623D9"/>
    <w:rsid w:val="00A632A3"/>
    <w:rsid w:val="00A63E2A"/>
    <w:rsid w:val="00A64CDE"/>
    <w:rsid w:val="00A651E3"/>
    <w:rsid w:val="00A65520"/>
    <w:rsid w:val="00A65632"/>
    <w:rsid w:val="00A658A7"/>
    <w:rsid w:val="00A65A01"/>
    <w:rsid w:val="00A65B5D"/>
    <w:rsid w:val="00A65C0B"/>
    <w:rsid w:val="00A65F5F"/>
    <w:rsid w:val="00A66B35"/>
    <w:rsid w:val="00A67089"/>
    <w:rsid w:val="00A67661"/>
    <w:rsid w:val="00A67A0B"/>
    <w:rsid w:val="00A67CF5"/>
    <w:rsid w:val="00A67EC2"/>
    <w:rsid w:val="00A7078C"/>
    <w:rsid w:val="00A70F31"/>
    <w:rsid w:val="00A71006"/>
    <w:rsid w:val="00A713B3"/>
    <w:rsid w:val="00A71743"/>
    <w:rsid w:val="00A71C4B"/>
    <w:rsid w:val="00A72193"/>
    <w:rsid w:val="00A72BE1"/>
    <w:rsid w:val="00A72CA1"/>
    <w:rsid w:val="00A72EAF"/>
    <w:rsid w:val="00A7351A"/>
    <w:rsid w:val="00A7380A"/>
    <w:rsid w:val="00A739CB"/>
    <w:rsid w:val="00A74538"/>
    <w:rsid w:val="00A74A04"/>
    <w:rsid w:val="00A75C53"/>
    <w:rsid w:val="00A75D56"/>
    <w:rsid w:val="00A760AA"/>
    <w:rsid w:val="00A7633C"/>
    <w:rsid w:val="00A7669E"/>
    <w:rsid w:val="00A76908"/>
    <w:rsid w:val="00A76DD0"/>
    <w:rsid w:val="00A7733D"/>
    <w:rsid w:val="00A7792B"/>
    <w:rsid w:val="00A77E2F"/>
    <w:rsid w:val="00A800A5"/>
    <w:rsid w:val="00A8021B"/>
    <w:rsid w:val="00A80319"/>
    <w:rsid w:val="00A8048F"/>
    <w:rsid w:val="00A80EE2"/>
    <w:rsid w:val="00A81064"/>
    <w:rsid w:val="00A81AC2"/>
    <w:rsid w:val="00A81BAF"/>
    <w:rsid w:val="00A82081"/>
    <w:rsid w:val="00A82673"/>
    <w:rsid w:val="00A830D3"/>
    <w:rsid w:val="00A83565"/>
    <w:rsid w:val="00A836D7"/>
    <w:rsid w:val="00A8460C"/>
    <w:rsid w:val="00A846FE"/>
    <w:rsid w:val="00A84918"/>
    <w:rsid w:val="00A84D36"/>
    <w:rsid w:val="00A864F1"/>
    <w:rsid w:val="00A865EF"/>
    <w:rsid w:val="00A86B2D"/>
    <w:rsid w:val="00A86CDD"/>
    <w:rsid w:val="00A86EDD"/>
    <w:rsid w:val="00A8740E"/>
    <w:rsid w:val="00A87603"/>
    <w:rsid w:val="00A876DF"/>
    <w:rsid w:val="00A87965"/>
    <w:rsid w:val="00A87DDA"/>
    <w:rsid w:val="00A87DEB"/>
    <w:rsid w:val="00A900B8"/>
    <w:rsid w:val="00A90402"/>
    <w:rsid w:val="00A90682"/>
    <w:rsid w:val="00A908D5"/>
    <w:rsid w:val="00A90921"/>
    <w:rsid w:val="00A90A9E"/>
    <w:rsid w:val="00A90BCA"/>
    <w:rsid w:val="00A90C95"/>
    <w:rsid w:val="00A90D46"/>
    <w:rsid w:val="00A90E2D"/>
    <w:rsid w:val="00A91177"/>
    <w:rsid w:val="00A91351"/>
    <w:rsid w:val="00A91EB3"/>
    <w:rsid w:val="00A92001"/>
    <w:rsid w:val="00A92500"/>
    <w:rsid w:val="00A92614"/>
    <w:rsid w:val="00A93026"/>
    <w:rsid w:val="00A93128"/>
    <w:rsid w:val="00A93307"/>
    <w:rsid w:val="00A93591"/>
    <w:rsid w:val="00A937D9"/>
    <w:rsid w:val="00A93D1F"/>
    <w:rsid w:val="00A9436C"/>
    <w:rsid w:val="00A9494F"/>
    <w:rsid w:val="00A94A4D"/>
    <w:rsid w:val="00A9542D"/>
    <w:rsid w:val="00A95AE5"/>
    <w:rsid w:val="00A95F19"/>
    <w:rsid w:val="00A96140"/>
    <w:rsid w:val="00A9625D"/>
    <w:rsid w:val="00A964FE"/>
    <w:rsid w:val="00A973B6"/>
    <w:rsid w:val="00A97501"/>
    <w:rsid w:val="00A977FA"/>
    <w:rsid w:val="00A978BD"/>
    <w:rsid w:val="00AA0160"/>
    <w:rsid w:val="00AA0212"/>
    <w:rsid w:val="00AA0CE1"/>
    <w:rsid w:val="00AA0CF1"/>
    <w:rsid w:val="00AA162B"/>
    <w:rsid w:val="00AA1711"/>
    <w:rsid w:val="00AA18A1"/>
    <w:rsid w:val="00AA1BAC"/>
    <w:rsid w:val="00AA2971"/>
    <w:rsid w:val="00AA2ACA"/>
    <w:rsid w:val="00AA2C67"/>
    <w:rsid w:val="00AA2EE4"/>
    <w:rsid w:val="00AA3BB2"/>
    <w:rsid w:val="00AA3C9A"/>
    <w:rsid w:val="00AA3F50"/>
    <w:rsid w:val="00AA4260"/>
    <w:rsid w:val="00AA4D8C"/>
    <w:rsid w:val="00AA4DF4"/>
    <w:rsid w:val="00AA4E6F"/>
    <w:rsid w:val="00AA4EF4"/>
    <w:rsid w:val="00AA4F11"/>
    <w:rsid w:val="00AA53A3"/>
    <w:rsid w:val="00AA5536"/>
    <w:rsid w:val="00AA5864"/>
    <w:rsid w:val="00AA62A1"/>
    <w:rsid w:val="00AA63BC"/>
    <w:rsid w:val="00AA69C6"/>
    <w:rsid w:val="00AA6FFD"/>
    <w:rsid w:val="00AA7007"/>
    <w:rsid w:val="00AA70FF"/>
    <w:rsid w:val="00AA7492"/>
    <w:rsid w:val="00AA77C4"/>
    <w:rsid w:val="00AA793F"/>
    <w:rsid w:val="00AA7EC9"/>
    <w:rsid w:val="00AB01B5"/>
    <w:rsid w:val="00AB0BFC"/>
    <w:rsid w:val="00AB1817"/>
    <w:rsid w:val="00AB20DE"/>
    <w:rsid w:val="00AB2154"/>
    <w:rsid w:val="00AB24A3"/>
    <w:rsid w:val="00AB24D3"/>
    <w:rsid w:val="00AB2529"/>
    <w:rsid w:val="00AB2777"/>
    <w:rsid w:val="00AB2946"/>
    <w:rsid w:val="00AB2D31"/>
    <w:rsid w:val="00AB38A6"/>
    <w:rsid w:val="00AB421B"/>
    <w:rsid w:val="00AB528A"/>
    <w:rsid w:val="00AB5DC4"/>
    <w:rsid w:val="00AB6121"/>
    <w:rsid w:val="00AB64F6"/>
    <w:rsid w:val="00AB6B41"/>
    <w:rsid w:val="00AB6BE8"/>
    <w:rsid w:val="00AB6CE2"/>
    <w:rsid w:val="00AB7345"/>
    <w:rsid w:val="00AC08AF"/>
    <w:rsid w:val="00AC0C4B"/>
    <w:rsid w:val="00AC0EC9"/>
    <w:rsid w:val="00AC1F73"/>
    <w:rsid w:val="00AC2115"/>
    <w:rsid w:val="00AC2519"/>
    <w:rsid w:val="00AC252D"/>
    <w:rsid w:val="00AC268C"/>
    <w:rsid w:val="00AC28C2"/>
    <w:rsid w:val="00AC2C01"/>
    <w:rsid w:val="00AC2C03"/>
    <w:rsid w:val="00AC313B"/>
    <w:rsid w:val="00AC34FD"/>
    <w:rsid w:val="00AC356E"/>
    <w:rsid w:val="00AC378B"/>
    <w:rsid w:val="00AC3A41"/>
    <w:rsid w:val="00AC45B5"/>
    <w:rsid w:val="00AC5498"/>
    <w:rsid w:val="00AC55F9"/>
    <w:rsid w:val="00AC5884"/>
    <w:rsid w:val="00AC5B06"/>
    <w:rsid w:val="00AC60A1"/>
    <w:rsid w:val="00AC658B"/>
    <w:rsid w:val="00AC6B43"/>
    <w:rsid w:val="00AC7580"/>
    <w:rsid w:val="00AD01DC"/>
    <w:rsid w:val="00AD0272"/>
    <w:rsid w:val="00AD0494"/>
    <w:rsid w:val="00AD1B72"/>
    <w:rsid w:val="00AD1DB2"/>
    <w:rsid w:val="00AD1DCD"/>
    <w:rsid w:val="00AD20B5"/>
    <w:rsid w:val="00AD213A"/>
    <w:rsid w:val="00AD21E1"/>
    <w:rsid w:val="00AD2280"/>
    <w:rsid w:val="00AD2691"/>
    <w:rsid w:val="00AD289A"/>
    <w:rsid w:val="00AD2A51"/>
    <w:rsid w:val="00AD2CF6"/>
    <w:rsid w:val="00AD2D1C"/>
    <w:rsid w:val="00AD2DB8"/>
    <w:rsid w:val="00AD36FF"/>
    <w:rsid w:val="00AD37E8"/>
    <w:rsid w:val="00AD3B33"/>
    <w:rsid w:val="00AD3D85"/>
    <w:rsid w:val="00AD4885"/>
    <w:rsid w:val="00AD492A"/>
    <w:rsid w:val="00AD4B52"/>
    <w:rsid w:val="00AD4DF6"/>
    <w:rsid w:val="00AD526D"/>
    <w:rsid w:val="00AD52BD"/>
    <w:rsid w:val="00AD56CD"/>
    <w:rsid w:val="00AD5726"/>
    <w:rsid w:val="00AD5EED"/>
    <w:rsid w:val="00AD5F4F"/>
    <w:rsid w:val="00AD67DD"/>
    <w:rsid w:val="00AD6F78"/>
    <w:rsid w:val="00AD74E5"/>
    <w:rsid w:val="00AD76FE"/>
    <w:rsid w:val="00AE0287"/>
    <w:rsid w:val="00AE05F2"/>
    <w:rsid w:val="00AE13F9"/>
    <w:rsid w:val="00AE140C"/>
    <w:rsid w:val="00AE1A70"/>
    <w:rsid w:val="00AE224B"/>
    <w:rsid w:val="00AE2313"/>
    <w:rsid w:val="00AE2C68"/>
    <w:rsid w:val="00AE3491"/>
    <w:rsid w:val="00AE3704"/>
    <w:rsid w:val="00AE3845"/>
    <w:rsid w:val="00AE39FE"/>
    <w:rsid w:val="00AE3F17"/>
    <w:rsid w:val="00AE4026"/>
    <w:rsid w:val="00AE45AB"/>
    <w:rsid w:val="00AE46C1"/>
    <w:rsid w:val="00AE47F8"/>
    <w:rsid w:val="00AE4B6B"/>
    <w:rsid w:val="00AE5564"/>
    <w:rsid w:val="00AE5719"/>
    <w:rsid w:val="00AE5CDF"/>
    <w:rsid w:val="00AE5F3C"/>
    <w:rsid w:val="00AE612D"/>
    <w:rsid w:val="00AE6917"/>
    <w:rsid w:val="00AE6A85"/>
    <w:rsid w:val="00AE6C8F"/>
    <w:rsid w:val="00AE73D3"/>
    <w:rsid w:val="00AE74AD"/>
    <w:rsid w:val="00AE7706"/>
    <w:rsid w:val="00AE7B6A"/>
    <w:rsid w:val="00AE7DD3"/>
    <w:rsid w:val="00AE7F53"/>
    <w:rsid w:val="00AF083D"/>
    <w:rsid w:val="00AF0CBC"/>
    <w:rsid w:val="00AF0FB2"/>
    <w:rsid w:val="00AF15C6"/>
    <w:rsid w:val="00AF1622"/>
    <w:rsid w:val="00AF1A06"/>
    <w:rsid w:val="00AF1B54"/>
    <w:rsid w:val="00AF1BBB"/>
    <w:rsid w:val="00AF28C7"/>
    <w:rsid w:val="00AF2ACD"/>
    <w:rsid w:val="00AF2BEE"/>
    <w:rsid w:val="00AF3718"/>
    <w:rsid w:val="00AF3885"/>
    <w:rsid w:val="00AF4163"/>
    <w:rsid w:val="00AF450D"/>
    <w:rsid w:val="00AF4D19"/>
    <w:rsid w:val="00AF4FB4"/>
    <w:rsid w:val="00AF51BF"/>
    <w:rsid w:val="00AF54F6"/>
    <w:rsid w:val="00AF5820"/>
    <w:rsid w:val="00AF5ACD"/>
    <w:rsid w:val="00AF5DFA"/>
    <w:rsid w:val="00AF5F35"/>
    <w:rsid w:val="00AF5FE7"/>
    <w:rsid w:val="00AF626C"/>
    <w:rsid w:val="00AF629D"/>
    <w:rsid w:val="00AF649B"/>
    <w:rsid w:val="00AF6C21"/>
    <w:rsid w:val="00AF6E78"/>
    <w:rsid w:val="00AF7121"/>
    <w:rsid w:val="00AF7183"/>
    <w:rsid w:val="00AF780E"/>
    <w:rsid w:val="00AF7C55"/>
    <w:rsid w:val="00B00004"/>
    <w:rsid w:val="00B00315"/>
    <w:rsid w:val="00B0054B"/>
    <w:rsid w:val="00B005F0"/>
    <w:rsid w:val="00B00647"/>
    <w:rsid w:val="00B0081A"/>
    <w:rsid w:val="00B009B3"/>
    <w:rsid w:val="00B00D72"/>
    <w:rsid w:val="00B01092"/>
    <w:rsid w:val="00B01175"/>
    <w:rsid w:val="00B01731"/>
    <w:rsid w:val="00B01767"/>
    <w:rsid w:val="00B01A92"/>
    <w:rsid w:val="00B01F20"/>
    <w:rsid w:val="00B02108"/>
    <w:rsid w:val="00B0379B"/>
    <w:rsid w:val="00B037D2"/>
    <w:rsid w:val="00B03A81"/>
    <w:rsid w:val="00B03B57"/>
    <w:rsid w:val="00B03E00"/>
    <w:rsid w:val="00B0478D"/>
    <w:rsid w:val="00B0485A"/>
    <w:rsid w:val="00B04E6F"/>
    <w:rsid w:val="00B05185"/>
    <w:rsid w:val="00B05E6A"/>
    <w:rsid w:val="00B0621E"/>
    <w:rsid w:val="00B06A48"/>
    <w:rsid w:val="00B06B36"/>
    <w:rsid w:val="00B06E0D"/>
    <w:rsid w:val="00B07167"/>
    <w:rsid w:val="00B07268"/>
    <w:rsid w:val="00B07544"/>
    <w:rsid w:val="00B077DE"/>
    <w:rsid w:val="00B07A76"/>
    <w:rsid w:val="00B07E49"/>
    <w:rsid w:val="00B07F78"/>
    <w:rsid w:val="00B10788"/>
    <w:rsid w:val="00B10ADE"/>
    <w:rsid w:val="00B10B88"/>
    <w:rsid w:val="00B10D37"/>
    <w:rsid w:val="00B10DC3"/>
    <w:rsid w:val="00B10E82"/>
    <w:rsid w:val="00B111CA"/>
    <w:rsid w:val="00B1155C"/>
    <w:rsid w:val="00B117EA"/>
    <w:rsid w:val="00B11851"/>
    <w:rsid w:val="00B11E2A"/>
    <w:rsid w:val="00B120BE"/>
    <w:rsid w:val="00B125D3"/>
    <w:rsid w:val="00B12B1B"/>
    <w:rsid w:val="00B1375F"/>
    <w:rsid w:val="00B13785"/>
    <w:rsid w:val="00B14504"/>
    <w:rsid w:val="00B147C4"/>
    <w:rsid w:val="00B14DD1"/>
    <w:rsid w:val="00B14F60"/>
    <w:rsid w:val="00B14F66"/>
    <w:rsid w:val="00B156BB"/>
    <w:rsid w:val="00B157FC"/>
    <w:rsid w:val="00B1584B"/>
    <w:rsid w:val="00B15EEB"/>
    <w:rsid w:val="00B1634E"/>
    <w:rsid w:val="00B16533"/>
    <w:rsid w:val="00B1663B"/>
    <w:rsid w:val="00B16B44"/>
    <w:rsid w:val="00B16B74"/>
    <w:rsid w:val="00B16EAB"/>
    <w:rsid w:val="00B170E1"/>
    <w:rsid w:val="00B17785"/>
    <w:rsid w:val="00B20188"/>
    <w:rsid w:val="00B20483"/>
    <w:rsid w:val="00B207A8"/>
    <w:rsid w:val="00B20D67"/>
    <w:rsid w:val="00B20D8A"/>
    <w:rsid w:val="00B2143A"/>
    <w:rsid w:val="00B21BCA"/>
    <w:rsid w:val="00B21C0A"/>
    <w:rsid w:val="00B21CFF"/>
    <w:rsid w:val="00B21E84"/>
    <w:rsid w:val="00B220DC"/>
    <w:rsid w:val="00B224A0"/>
    <w:rsid w:val="00B22766"/>
    <w:rsid w:val="00B2348C"/>
    <w:rsid w:val="00B23499"/>
    <w:rsid w:val="00B234F6"/>
    <w:rsid w:val="00B242F8"/>
    <w:rsid w:val="00B24B8E"/>
    <w:rsid w:val="00B24E37"/>
    <w:rsid w:val="00B25123"/>
    <w:rsid w:val="00B25857"/>
    <w:rsid w:val="00B25F3F"/>
    <w:rsid w:val="00B26583"/>
    <w:rsid w:val="00B267D9"/>
    <w:rsid w:val="00B268FE"/>
    <w:rsid w:val="00B27882"/>
    <w:rsid w:val="00B278D9"/>
    <w:rsid w:val="00B30471"/>
    <w:rsid w:val="00B30607"/>
    <w:rsid w:val="00B308AF"/>
    <w:rsid w:val="00B30AEC"/>
    <w:rsid w:val="00B30DBA"/>
    <w:rsid w:val="00B31487"/>
    <w:rsid w:val="00B31891"/>
    <w:rsid w:val="00B31D31"/>
    <w:rsid w:val="00B32D79"/>
    <w:rsid w:val="00B3317B"/>
    <w:rsid w:val="00B33273"/>
    <w:rsid w:val="00B34065"/>
    <w:rsid w:val="00B35171"/>
    <w:rsid w:val="00B353AF"/>
    <w:rsid w:val="00B354B4"/>
    <w:rsid w:val="00B358B9"/>
    <w:rsid w:val="00B3596A"/>
    <w:rsid w:val="00B35CFF"/>
    <w:rsid w:val="00B35D7F"/>
    <w:rsid w:val="00B361CC"/>
    <w:rsid w:val="00B368DF"/>
    <w:rsid w:val="00B36AF5"/>
    <w:rsid w:val="00B373C2"/>
    <w:rsid w:val="00B37DB4"/>
    <w:rsid w:val="00B37F7E"/>
    <w:rsid w:val="00B40187"/>
    <w:rsid w:val="00B40691"/>
    <w:rsid w:val="00B40C19"/>
    <w:rsid w:val="00B4150A"/>
    <w:rsid w:val="00B42565"/>
    <w:rsid w:val="00B42C8D"/>
    <w:rsid w:val="00B43060"/>
    <w:rsid w:val="00B430FA"/>
    <w:rsid w:val="00B43600"/>
    <w:rsid w:val="00B4391E"/>
    <w:rsid w:val="00B43AD9"/>
    <w:rsid w:val="00B44034"/>
    <w:rsid w:val="00B44160"/>
    <w:rsid w:val="00B441C4"/>
    <w:rsid w:val="00B44D27"/>
    <w:rsid w:val="00B44DCD"/>
    <w:rsid w:val="00B45838"/>
    <w:rsid w:val="00B45A0C"/>
    <w:rsid w:val="00B45E7E"/>
    <w:rsid w:val="00B46162"/>
    <w:rsid w:val="00B468A6"/>
    <w:rsid w:val="00B46957"/>
    <w:rsid w:val="00B47721"/>
    <w:rsid w:val="00B47749"/>
    <w:rsid w:val="00B47CC7"/>
    <w:rsid w:val="00B47D12"/>
    <w:rsid w:val="00B47DC8"/>
    <w:rsid w:val="00B504A9"/>
    <w:rsid w:val="00B505D8"/>
    <w:rsid w:val="00B50699"/>
    <w:rsid w:val="00B507CE"/>
    <w:rsid w:val="00B50844"/>
    <w:rsid w:val="00B51683"/>
    <w:rsid w:val="00B5188B"/>
    <w:rsid w:val="00B51A6A"/>
    <w:rsid w:val="00B51B9B"/>
    <w:rsid w:val="00B51C69"/>
    <w:rsid w:val="00B51DCE"/>
    <w:rsid w:val="00B52086"/>
    <w:rsid w:val="00B52395"/>
    <w:rsid w:val="00B524BE"/>
    <w:rsid w:val="00B52614"/>
    <w:rsid w:val="00B529E3"/>
    <w:rsid w:val="00B52C4E"/>
    <w:rsid w:val="00B5313B"/>
    <w:rsid w:val="00B533D4"/>
    <w:rsid w:val="00B5405B"/>
    <w:rsid w:val="00B540C3"/>
    <w:rsid w:val="00B54643"/>
    <w:rsid w:val="00B54676"/>
    <w:rsid w:val="00B54BEA"/>
    <w:rsid w:val="00B54C56"/>
    <w:rsid w:val="00B54C76"/>
    <w:rsid w:val="00B54EAF"/>
    <w:rsid w:val="00B55365"/>
    <w:rsid w:val="00B553D5"/>
    <w:rsid w:val="00B55710"/>
    <w:rsid w:val="00B55886"/>
    <w:rsid w:val="00B55DCC"/>
    <w:rsid w:val="00B55EF7"/>
    <w:rsid w:val="00B5608D"/>
    <w:rsid w:val="00B5633B"/>
    <w:rsid w:val="00B571D5"/>
    <w:rsid w:val="00B57660"/>
    <w:rsid w:val="00B57819"/>
    <w:rsid w:val="00B57C5B"/>
    <w:rsid w:val="00B6049A"/>
    <w:rsid w:val="00B60833"/>
    <w:rsid w:val="00B6099C"/>
    <w:rsid w:val="00B609F1"/>
    <w:rsid w:val="00B60E02"/>
    <w:rsid w:val="00B613D3"/>
    <w:rsid w:val="00B61D14"/>
    <w:rsid w:val="00B61D76"/>
    <w:rsid w:val="00B6226D"/>
    <w:rsid w:val="00B6287A"/>
    <w:rsid w:val="00B62B81"/>
    <w:rsid w:val="00B62DD4"/>
    <w:rsid w:val="00B632AA"/>
    <w:rsid w:val="00B6350A"/>
    <w:rsid w:val="00B637B3"/>
    <w:rsid w:val="00B643B6"/>
    <w:rsid w:val="00B65629"/>
    <w:rsid w:val="00B65D31"/>
    <w:rsid w:val="00B66077"/>
    <w:rsid w:val="00B66BF6"/>
    <w:rsid w:val="00B67092"/>
    <w:rsid w:val="00B67792"/>
    <w:rsid w:val="00B67C98"/>
    <w:rsid w:val="00B67D05"/>
    <w:rsid w:val="00B67EED"/>
    <w:rsid w:val="00B67FDB"/>
    <w:rsid w:val="00B707C4"/>
    <w:rsid w:val="00B708DD"/>
    <w:rsid w:val="00B70D00"/>
    <w:rsid w:val="00B70E69"/>
    <w:rsid w:val="00B71D7C"/>
    <w:rsid w:val="00B71E24"/>
    <w:rsid w:val="00B72285"/>
    <w:rsid w:val="00B7240C"/>
    <w:rsid w:val="00B7240D"/>
    <w:rsid w:val="00B72861"/>
    <w:rsid w:val="00B73A24"/>
    <w:rsid w:val="00B746EF"/>
    <w:rsid w:val="00B74923"/>
    <w:rsid w:val="00B74C77"/>
    <w:rsid w:val="00B74EAC"/>
    <w:rsid w:val="00B74ED7"/>
    <w:rsid w:val="00B7506E"/>
    <w:rsid w:val="00B7556D"/>
    <w:rsid w:val="00B75A47"/>
    <w:rsid w:val="00B75B72"/>
    <w:rsid w:val="00B75BC8"/>
    <w:rsid w:val="00B75C87"/>
    <w:rsid w:val="00B75CA3"/>
    <w:rsid w:val="00B76663"/>
    <w:rsid w:val="00B771C4"/>
    <w:rsid w:val="00B77668"/>
    <w:rsid w:val="00B77AA8"/>
    <w:rsid w:val="00B77EFC"/>
    <w:rsid w:val="00B80131"/>
    <w:rsid w:val="00B80263"/>
    <w:rsid w:val="00B8028F"/>
    <w:rsid w:val="00B80884"/>
    <w:rsid w:val="00B80F95"/>
    <w:rsid w:val="00B813A8"/>
    <w:rsid w:val="00B81860"/>
    <w:rsid w:val="00B81996"/>
    <w:rsid w:val="00B8287D"/>
    <w:rsid w:val="00B82B87"/>
    <w:rsid w:val="00B82FAC"/>
    <w:rsid w:val="00B83D1D"/>
    <w:rsid w:val="00B83DE5"/>
    <w:rsid w:val="00B8435B"/>
    <w:rsid w:val="00B84467"/>
    <w:rsid w:val="00B8451B"/>
    <w:rsid w:val="00B84A4D"/>
    <w:rsid w:val="00B84B0C"/>
    <w:rsid w:val="00B84B3B"/>
    <w:rsid w:val="00B85281"/>
    <w:rsid w:val="00B85857"/>
    <w:rsid w:val="00B86BB1"/>
    <w:rsid w:val="00B86FBD"/>
    <w:rsid w:val="00B8712E"/>
    <w:rsid w:val="00B87361"/>
    <w:rsid w:val="00B8769A"/>
    <w:rsid w:val="00B879F8"/>
    <w:rsid w:val="00B87A8F"/>
    <w:rsid w:val="00B87F70"/>
    <w:rsid w:val="00B90022"/>
    <w:rsid w:val="00B9026E"/>
    <w:rsid w:val="00B9027D"/>
    <w:rsid w:val="00B90A40"/>
    <w:rsid w:val="00B90EE8"/>
    <w:rsid w:val="00B91191"/>
    <w:rsid w:val="00B91486"/>
    <w:rsid w:val="00B91CB7"/>
    <w:rsid w:val="00B922FC"/>
    <w:rsid w:val="00B924C4"/>
    <w:rsid w:val="00B92508"/>
    <w:rsid w:val="00B92812"/>
    <w:rsid w:val="00B92B61"/>
    <w:rsid w:val="00B930ED"/>
    <w:rsid w:val="00B93563"/>
    <w:rsid w:val="00B93C51"/>
    <w:rsid w:val="00B93F31"/>
    <w:rsid w:val="00B9453F"/>
    <w:rsid w:val="00B945DD"/>
    <w:rsid w:val="00B950AD"/>
    <w:rsid w:val="00B9521E"/>
    <w:rsid w:val="00B95222"/>
    <w:rsid w:val="00B9563D"/>
    <w:rsid w:val="00B9598C"/>
    <w:rsid w:val="00B95C54"/>
    <w:rsid w:val="00B95DE4"/>
    <w:rsid w:val="00B95FCF"/>
    <w:rsid w:val="00B9617D"/>
    <w:rsid w:val="00B962C8"/>
    <w:rsid w:val="00B965BA"/>
    <w:rsid w:val="00B967E2"/>
    <w:rsid w:val="00B96F15"/>
    <w:rsid w:val="00B9737D"/>
    <w:rsid w:val="00B978F2"/>
    <w:rsid w:val="00B97A87"/>
    <w:rsid w:val="00B97FF1"/>
    <w:rsid w:val="00BA0200"/>
    <w:rsid w:val="00BA040E"/>
    <w:rsid w:val="00BA0480"/>
    <w:rsid w:val="00BA0586"/>
    <w:rsid w:val="00BA072C"/>
    <w:rsid w:val="00BA0999"/>
    <w:rsid w:val="00BA0A3B"/>
    <w:rsid w:val="00BA0F8F"/>
    <w:rsid w:val="00BA1A8C"/>
    <w:rsid w:val="00BA1DD7"/>
    <w:rsid w:val="00BA247B"/>
    <w:rsid w:val="00BA2641"/>
    <w:rsid w:val="00BA272D"/>
    <w:rsid w:val="00BA2884"/>
    <w:rsid w:val="00BA3315"/>
    <w:rsid w:val="00BA38AB"/>
    <w:rsid w:val="00BA3AD9"/>
    <w:rsid w:val="00BA3B06"/>
    <w:rsid w:val="00BA3B82"/>
    <w:rsid w:val="00BA3D3B"/>
    <w:rsid w:val="00BA404F"/>
    <w:rsid w:val="00BA4236"/>
    <w:rsid w:val="00BA49CE"/>
    <w:rsid w:val="00BA4B82"/>
    <w:rsid w:val="00BA4BB4"/>
    <w:rsid w:val="00BA5027"/>
    <w:rsid w:val="00BA5C7A"/>
    <w:rsid w:val="00BA60D9"/>
    <w:rsid w:val="00BA6105"/>
    <w:rsid w:val="00BA6393"/>
    <w:rsid w:val="00BA6AA6"/>
    <w:rsid w:val="00BA6DB2"/>
    <w:rsid w:val="00BA721B"/>
    <w:rsid w:val="00BA724B"/>
    <w:rsid w:val="00BA7566"/>
    <w:rsid w:val="00BA7657"/>
    <w:rsid w:val="00BB045D"/>
    <w:rsid w:val="00BB0476"/>
    <w:rsid w:val="00BB112F"/>
    <w:rsid w:val="00BB155D"/>
    <w:rsid w:val="00BB1897"/>
    <w:rsid w:val="00BB1B33"/>
    <w:rsid w:val="00BB1B8A"/>
    <w:rsid w:val="00BB1FDB"/>
    <w:rsid w:val="00BB2092"/>
    <w:rsid w:val="00BB2843"/>
    <w:rsid w:val="00BB2EAC"/>
    <w:rsid w:val="00BB38D3"/>
    <w:rsid w:val="00BB3C1A"/>
    <w:rsid w:val="00BB43A8"/>
    <w:rsid w:val="00BB464A"/>
    <w:rsid w:val="00BB486E"/>
    <w:rsid w:val="00BB4C7B"/>
    <w:rsid w:val="00BB4E5C"/>
    <w:rsid w:val="00BB59C2"/>
    <w:rsid w:val="00BB601D"/>
    <w:rsid w:val="00BB629F"/>
    <w:rsid w:val="00BB67E4"/>
    <w:rsid w:val="00BB687B"/>
    <w:rsid w:val="00BB6B4D"/>
    <w:rsid w:val="00BB746E"/>
    <w:rsid w:val="00BB7649"/>
    <w:rsid w:val="00BB76DB"/>
    <w:rsid w:val="00BB7796"/>
    <w:rsid w:val="00BB7B9C"/>
    <w:rsid w:val="00BC003C"/>
    <w:rsid w:val="00BC0294"/>
    <w:rsid w:val="00BC04A7"/>
    <w:rsid w:val="00BC0747"/>
    <w:rsid w:val="00BC0807"/>
    <w:rsid w:val="00BC0B7E"/>
    <w:rsid w:val="00BC0D92"/>
    <w:rsid w:val="00BC0FCC"/>
    <w:rsid w:val="00BC198F"/>
    <w:rsid w:val="00BC19B5"/>
    <w:rsid w:val="00BC1AE9"/>
    <w:rsid w:val="00BC1CAB"/>
    <w:rsid w:val="00BC1EF7"/>
    <w:rsid w:val="00BC20D0"/>
    <w:rsid w:val="00BC250A"/>
    <w:rsid w:val="00BC291D"/>
    <w:rsid w:val="00BC29CE"/>
    <w:rsid w:val="00BC322A"/>
    <w:rsid w:val="00BC3529"/>
    <w:rsid w:val="00BC35AF"/>
    <w:rsid w:val="00BC4814"/>
    <w:rsid w:val="00BC4CD0"/>
    <w:rsid w:val="00BC4E82"/>
    <w:rsid w:val="00BC4F41"/>
    <w:rsid w:val="00BC509C"/>
    <w:rsid w:val="00BC5408"/>
    <w:rsid w:val="00BC606D"/>
    <w:rsid w:val="00BC609C"/>
    <w:rsid w:val="00BC6385"/>
    <w:rsid w:val="00BC687B"/>
    <w:rsid w:val="00BC6F82"/>
    <w:rsid w:val="00BC741E"/>
    <w:rsid w:val="00BC76DC"/>
    <w:rsid w:val="00BC78F9"/>
    <w:rsid w:val="00BC7A61"/>
    <w:rsid w:val="00BD0B16"/>
    <w:rsid w:val="00BD1022"/>
    <w:rsid w:val="00BD1225"/>
    <w:rsid w:val="00BD15A9"/>
    <w:rsid w:val="00BD1BCC"/>
    <w:rsid w:val="00BD21DF"/>
    <w:rsid w:val="00BD26DE"/>
    <w:rsid w:val="00BD27C1"/>
    <w:rsid w:val="00BD2D34"/>
    <w:rsid w:val="00BD458F"/>
    <w:rsid w:val="00BD4FEB"/>
    <w:rsid w:val="00BD5664"/>
    <w:rsid w:val="00BD5AC2"/>
    <w:rsid w:val="00BD5B41"/>
    <w:rsid w:val="00BD5CB5"/>
    <w:rsid w:val="00BD5DE7"/>
    <w:rsid w:val="00BD5EC9"/>
    <w:rsid w:val="00BD5F4B"/>
    <w:rsid w:val="00BD654F"/>
    <w:rsid w:val="00BD6835"/>
    <w:rsid w:val="00BD6865"/>
    <w:rsid w:val="00BD7550"/>
    <w:rsid w:val="00BD77E7"/>
    <w:rsid w:val="00BD7D46"/>
    <w:rsid w:val="00BD7F0B"/>
    <w:rsid w:val="00BE03EA"/>
    <w:rsid w:val="00BE0876"/>
    <w:rsid w:val="00BE1EE6"/>
    <w:rsid w:val="00BE22D3"/>
    <w:rsid w:val="00BE27A2"/>
    <w:rsid w:val="00BE27D9"/>
    <w:rsid w:val="00BE2A4C"/>
    <w:rsid w:val="00BE2ADB"/>
    <w:rsid w:val="00BE33FE"/>
    <w:rsid w:val="00BE379C"/>
    <w:rsid w:val="00BE3EF5"/>
    <w:rsid w:val="00BE4357"/>
    <w:rsid w:val="00BE4AFD"/>
    <w:rsid w:val="00BE4E0D"/>
    <w:rsid w:val="00BE5555"/>
    <w:rsid w:val="00BE6572"/>
    <w:rsid w:val="00BE6EA6"/>
    <w:rsid w:val="00BE6F78"/>
    <w:rsid w:val="00BE7135"/>
    <w:rsid w:val="00BE7211"/>
    <w:rsid w:val="00BE7530"/>
    <w:rsid w:val="00BE760F"/>
    <w:rsid w:val="00BE7665"/>
    <w:rsid w:val="00BE7C10"/>
    <w:rsid w:val="00BF04AD"/>
    <w:rsid w:val="00BF0A5E"/>
    <w:rsid w:val="00BF0A76"/>
    <w:rsid w:val="00BF0F43"/>
    <w:rsid w:val="00BF1A1C"/>
    <w:rsid w:val="00BF2051"/>
    <w:rsid w:val="00BF226D"/>
    <w:rsid w:val="00BF2294"/>
    <w:rsid w:val="00BF263F"/>
    <w:rsid w:val="00BF2673"/>
    <w:rsid w:val="00BF286B"/>
    <w:rsid w:val="00BF2913"/>
    <w:rsid w:val="00BF307A"/>
    <w:rsid w:val="00BF30CA"/>
    <w:rsid w:val="00BF328F"/>
    <w:rsid w:val="00BF39BF"/>
    <w:rsid w:val="00BF3A1B"/>
    <w:rsid w:val="00BF3C4E"/>
    <w:rsid w:val="00BF40AE"/>
    <w:rsid w:val="00BF46C0"/>
    <w:rsid w:val="00BF4AF5"/>
    <w:rsid w:val="00BF50AF"/>
    <w:rsid w:val="00BF6787"/>
    <w:rsid w:val="00BF6F02"/>
    <w:rsid w:val="00BF7395"/>
    <w:rsid w:val="00BF7823"/>
    <w:rsid w:val="00C00B3F"/>
    <w:rsid w:val="00C00F98"/>
    <w:rsid w:val="00C015A9"/>
    <w:rsid w:val="00C01B22"/>
    <w:rsid w:val="00C01B6E"/>
    <w:rsid w:val="00C01D34"/>
    <w:rsid w:val="00C01DF7"/>
    <w:rsid w:val="00C027E8"/>
    <w:rsid w:val="00C02A4D"/>
    <w:rsid w:val="00C02B04"/>
    <w:rsid w:val="00C033C2"/>
    <w:rsid w:val="00C0391E"/>
    <w:rsid w:val="00C04056"/>
    <w:rsid w:val="00C04196"/>
    <w:rsid w:val="00C04673"/>
    <w:rsid w:val="00C04691"/>
    <w:rsid w:val="00C04931"/>
    <w:rsid w:val="00C04B58"/>
    <w:rsid w:val="00C04C01"/>
    <w:rsid w:val="00C04C40"/>
    <w:rsid w:val="00C04E2B"/>
    <w:rsid w:val="00C04EBB"/>
    <w:rsid w:val="00C05057"/>
    <w:rsid w:val="00C053F1"/>
    <w:rsid w:val="00C0578B"/>
    <w:rsid w:val="00C06287"/>
    <w:rsid w:val="00C06F01"/>
    <w:rsid w:val="00C07C5E"/>
    <w:rsid w:val="00C07DEA"/>
    <w:rsid w:val="00C10098"/>
    <w:rsid w:val="00C100A2"/>
    <w:rsid w:val="00C10A7E"/>
    <w:rsid w:val="00C10B10"/>
    <w:rsid w:val="00C10BE9"/>
    <w:rsid w:val="00C10EBD"/>
    <w:rsid w:val="00C1132A"/>
    <w:rsid w:val="00C114AD"/>
    <w:rsid w:val="00C11BC6"/>
    <w:rsid w:val="00C11EE2"/>
    <w:rsid w:val="00C12363"/>
    <w:rsid w:val="00C1269C"/>
    <w:rsid w:val="00C12C72"/>
    <w:rsid w:val="00C12CD6"/>
    <w:rsid w:val="00C132BE"/>
    <w:rsid w:val="00C137C2"/>
    <w:rsid w:val="00C13A80"/>
    <w:rsid w:val="00C13F6C"/>
    <w:rsid w:val="00C1403E"/>
    <w:rsid w:val="00C149F8"/>
    <w:rsid w:val="00C14A68"/>
    <w:rsid w:val="00C14B8E"/>
    <w:rsid w:val="00C14F06"/>
    <w:rsid w:val="00C15153"/>
    <w:rsid w:val="00C167E0"/>
    <w:rsid w:val="00C168FC"/>
    <w:rsid w:val="00C1692C"/>
    <w:rsid w:val="00C1696A"/>
    <w:rsid w:val="00C170F5"/>
    <w:rsid w:val="00C1748B"/>
    <w:rsid w:val="00C17841"/>
    <w:rsid w:val="00C17B4B"/>
    <w:rsid w:val="00C17C14"/>
    <w:rsid w:val="00C2079E"/>
    <w:rsid w:val="00C20922"/>
    <w:rsid w:val="00C20B8A"/>
    <w:rsid w:val="00C2134C"/>
    <w:rsid w:val="00C218E2"/>
    <w:rsid w:val="00C21F4D"/>
    <w:rsid w:val="00C2225B"/>
    <w:rsid w:val="00C2289A"/>
    <w:rsid w:val="00C22F9E"/>
    <w:rsid w:val="00C23055"/>
    <w:rsid w:val="00C2308A"/>
    <w:rsid w:val="00C231B5"/>
    <w:rsid w:val="00C23592"/>
    <w:rsid w:val="00C23A3D"/>
    <w:rsid w:val="00C23C4A"/>
    <w:rsid w:val="00C24434"/>
    <w:rsid w:val="00C2460B"/>
    <w:rsid w:val="00C246E8"/>
    <w:rsid w:val="00C24957"/>
    <w:rsid w:val="00C24B2B"/>
    <w:rsid w:val="00C24D35"/>
    <w:rsid w:val="00C25162"/>
    <w:rsid w:val="00C25A23"/>
    <w:rsid w:val="00C25A80"/>
    <w:rsid w:val="00C25DCC"/>
    <w:rsid w:val="00C263F9"/>
    <w:rsid w:val="00C26421"/>
    <w:rsid w:val="00C266BA"/>
    <w:rsid w:val="00C267F6"/>
    <w:rsid w:val="00C267FD"/>
    <w:rsid w:val="00C268C6"/>
    <w:rsid w:val="00C26944"/>
    <w:rsid w:val="00C269BA"/>
    <w:rsid w:val="00C26E75"/>
    <w:rsid w:val="00C271B0"/>
    <w:rsid w:val="00C27325"/>
    <w:rsid w:val="00C2778E"/>
    <w:rsid w:val="00C27E41"/>
    <w:rsid w:val="00C30487"/>
    <w:rsid w:val="00C3053C"/>
    <w:rsid w:val="00C30BBD"/>
    <w:rsid w:val="00C30CA8"/>
    <w:rsid w:val="00C30F7A"/>
    <w:rsid w:val="00C3101B"/>
    <w:rsid w:val="00C3109B"/>
    <w:rsid w:val="00C3114A"/>
    <w:rsid w:val="00C317C2"/>
    <w:rsid w:val="00C31A09"/>
    <w:rsid w:val="00C31F4C"/>
    <w:rsid w:val="00C31F75"/>
    <w:rsid w:val="00C32146"/>
    <w:rsid w:val="00C3240B"/>
    <w:rsid w:val="00C32830"/>
    <w:rsid w:val="00C3287F"/>
    <w:rsid w:val="00C32A95"/>
    <w:rsid w:val="00C32BA9"/>
    <w:rsid w:val="00C32C8B"/>
    <w:rsid w:val="00C32E0A"/>
    <w:rsid w:val="00C33721"/>
    <w:rsid w:val="00C33EFC"/>
    <w:rsid w:val="00C34492"/>
    <w:rsid w:val="00C34B54"/>
    <w:rsid w:val="00C35785"/>
    <w:rsid w:val="00C35801"/>
    <w:rsid w:val="00C35A44"/>
    <w:rsid w:val="00C35AC7"/>
    <w:rsid w:val="00C35D10"/>
    <w:rsid w:val="00C36113"/>
    <w:rsid w:val="00C36E3B"/>
    <w:rsid w:val="00C37383"/>
    <w:rsid w:val="00C37491"/>
    <w:rsid w:val="00C3778F"/>
    <w:rsid w:val="00C37915"/>
    <w:rsid w:val="00C37A93"/>
    <w:rsid w:val="00C404AA"/>
    <w:rsid w:val="00C40E9B"/>
    <w:rsid w:val="00C40ECD"/>
    <w:rsid w:val="00C40FCE"/>
    <w:rsid w:val="00C41607"/>
    <w:rsid w:val="00C417B4"/>
    <w:rsid w:val="00C42366"/>
    <w:rsid w:val="00C42454"/>
    <w:rsid w:val="00C42B48"/>
    <w:rsid w:val="00C42E8A"/>
    <w:rsid w:val="00C42F53"/>
    <w:rsid w:val="00C42F86"/>
    <w:rsid w:val="00C42F9B"/>
    <w:rsid w:val="00C437EB"/>
    <w:rsid w:val="00C43E8D"/>
    <w:rsid w:val="00C44647"/>
    <w:rsid w:val="00C446C5"/>
    <w:rsid w:val="00C44CAB"/>
    <w:rsid w:val="00C44D5B"/>
    <w:rsid w:val="00C4558B"/>
    <w:rsid w:val="00C458F5"/>
    <w:rsid w:val="00C459BE"/>
    <w:rsid w:val="00C46008"/>
    <w:rsid w:val="00C46054"/>
    <w:rsid w:val="00C46350"/>
    <w:rsid w:val="00C46537"/>
    <w:rsid w:val="00C46561"/>
    <w:rsid w:val="00C46678"/>
    <w:rsid w:val="00C468A2"/>
    <w:rsid w:val="00C469A4"/>
    <w:rsid w:val="00C469A6"/>
    <w:rsid w:val="00C46C79"/>
    <w:rsid w:val="00C46C80"/>
    <w:rsid w:val="00C46D07"/>
    <w:rsid w:val="00C47006"/>
    <w:rsid w:val="00C470A4"/>
    <w:rsid w:val="00C47716"/>
    <w:rsid w:val="00C4796B"/>
    <w:rsid w:val="00C47ED0"/>
    <w:rsid w:val="00C50707"/>
    <w:rsid w:val="00C513A3"/>
    <w:rsid w:val="00C516B9"/>
    <w:rsid w:val="00C516D4"/>
    <w:rsid w:val="00C51CAB"/>
    <w:rsid w:val="00C51E6F"/>
    <w:rsid w:val="00C52235"/>
    <w:rsid w:val="00C52314"/>
    <w:rsid w:val="00C529A7"/>
    <w:rsid w:val="00C52A01"/>
    <w:rsid w:val="00C52FE3"/>
    <w:rsid w:val="00C53DD5"/>
    <w:rsid w:val="00C54375"/>
    <w:rsid w:val="00C54611"/>
    <w:rsid w:val="00C54738"/>
    <w:rsid w:val="00C54CA0"/>
    <w:rsid w:val="00C54DBA"/>
    <w:rsid w:val="00C54F54"/>
    <w:rsid w:val="00C55707"/>
    <w:rsid w:val="00C55B64"/>
    <w:rsid w:val="00C55FF7"/>
    <w:rsid w:val="00C5716A"/>
    <w:rsid w:val="00C57328"/>
    <w:rsid w:val="00C5766A"/>
    <w:rsid w:val="00C5768F"/>
    <w:rsid w:val="00C600A3"/>
    <w:rsid w:val="00C6018C"/>
    <w:rsid w:val="00C603F3"/>
    <w:rsid w:val="00C606EF"/>
    <w:rsid w:val="00C608CC"/>
    <w:rsid w:val="00C609E8"/>
    <w:rsid w:val="00C60A01"/>
    <w:rsid w:val="00C60C30"/>
    <w:rsid w:val="00C60CFB"/>
    <w:rsid w:val="00C60EB1"/>
    <w:rsid w:val="00C60FAC"/>
    <w:rsid w:val="00C614A3"/>
    <w:rsid w:val="00C616E3"/>
    <w:rsid w:val="00C61BDD"/>
    <w:rsid w:val="00C61BDE"/>
    <w:rsid w:val="00C62A7F"/>
    <w:rsid w:val="00C63A13"/>
    <w:rsid w:val="00C63A8C"/>
    <w:rsid w:val="00C63E36"/>
    <w:rsid w:val="00C63EA3"/>
    <w:rsid w:val="00C6475C"/>
    <w:rsid w:val="00C64CE7"/>
    <w:rsid w:val="00C65297"/>
    <w:rsid w:val="00C65449"/>
    <w:rsid w:val="00C655AC"/>
    <w:rsid w:val="00C655C5"/>
    <w:rsid w:val="00C658EC"/>
    <w:rsid w:val="00C66D05"/>
    <w:rsid w:val="00C673B8"/>
    <w:rsid w:val="00C7000F"/>
    <w:rsid w:val="00C70234"/>
    <w:rsid w:val="00C7075F"/>
    <w:rsid w:val="00C707C8"/>
    <w:rsid w:val="00C70ACB"/>
    <w:rsid w:val="00C70C6C"/>
    <w:rsid w:val="00C70D5F"/>
    <w:rsid w:val="00C7158D"/>
    <w:rsid w:val="00C71A5A"/>
    <w:rsid w:val="00C71AFE"/>
    <w:rsid w:val="00C71D60"/>
    <w:rsid w:val="00C7202E"/>
    <w:rsid w:val="00C72223"/>
    <w:rsid w:val="00C723D2"/>
    <w:rsid w:val="00C72849"/>
    <w:rsid w:val="00C72C3D"/>
    <w:rsid w:val="00C72D61"/>
    <w:rsid w:val="00C72DB1"/>
    <w:rsid w:val="00C7360B"/>
    <w:rsid w:val="00C7360D"/>
    <w:rsid w:val="00C73FD7"/>
    <w:rsid w:val="00C74C8E"/>
    <w:rsid w:val="00C74DFB"/>
    <w:rsid w:val="00C74F1C"/>
    <w:rsid w:val="00C75945"/>
    <w:rsid w:val="00C76106"/>
    <w:rsid w:val="00C76129"/>
    <w:rsid w:val="00C762F1"/>
    <w:rsid w:val="00C764F9"/>
    <w:rsid w:val="00C76A17"/>
    <w:rsid w:val="00C76BC7"/>
    <w:rsid w:val="00C77B54"/>
    <w:rsid w:val="00C8001A"/>
    <w:rsid w:val="00C803EB"/>
    <w:rsid w:val="00C80E83"/>
    <w:rsid w:val="00C8129B"/>
    <w:rsid w:val="00C81AB3"/>
    <w:rsid w:val="00C81EDF"/>
    <w:rsid w:val="00C82733"/>
    <w:rsid w:val="00C82829"/>
    <w:rsid w:val="00C829DE"/>
    <w:rsid w:val="00C829E4"/>
    <w:rsid w:val="00C82CCC"/>
    <w:rsid w:val="00C82E54"/>
    <w:rsid w:val="00C82EB7"/>
    <w:rsid w:val="00C83145"/>
    <w:rsid w:val="00C83745"/>
    <w:rsid w:val="00C84593"/>
    <w:rsid w:val="00C84779"/>
    <w:rsid w:val="00C84806"/>
    <w:rsid w:val="00C84DC6"/>
    <w:rsid w:val="00C84F17"/>
    <w:rsid w:val="00C85245"/>
    <w:rsid w:val="00C85580"/>
    <w:rsid w:val="00C857BA"/>
    <w:rsid w:val="00C85867"/>
    <w:rsid w:val="00C85CB8"/>
    <w:rsid w:val="00C86112"/>
    <w:rsid w:val="00C86FC9"/>
    <w:rsid w:val="00C87285"/>
    <w:rsid w:val="00C8767A"/>
    <w:rsid w:val="00C902A4"/>
    <w:rsid w:val="00C902B3"/>
    <w:rsid w:val="00C9050E"/>
    <w:rsid w:val="00C906B6"/>
    <w:rsid w:val="00C90D6B"/>
    <w:rsid w:val="00C9120C"/>
    <w:rsid w:val="00C91396"/>
    <w:rsid w:val="00C91DDA"/>
    <w:rsid w:val="00C91EE1"/>
    <w:rsid w:val="00C92196"/>
    <w:rsid w:val="00C926DB"/>
    <w:rsid w:val="00C927D0"/>
    <w:rsid w:val="00C93202"/>
    <w:rsid w:val="00C933C1"/>
    <w:rsid w:val="00C936EA"/>
    <w:rsid w:val="00C936F4"/>
    <w:rsid w:val="00C9377C"/>
    <w:rsid w:val="00C93B0C"/>
    <w:rsid w:val="00C93E61"/>
    <w:rsid w:val="00C940E5"/>
    <w:rsid w:val="00C947C6"/>
    <w:rsid w:val="00C94970"/>
    <w:rsid w:val="00C94E6E"/>
    <w:rsid w:val="00C95102"/>
    <w:rsid w:val="00C961B3"/>
    <w:rsid w:val="00C9630D"/>
    <w:rsid w:val="00C964E6"/>
    <w:rsid w:val="00C966ED"/>
    <w:rsid w:val="00C96AAE"/>
    <w:rsid w:val="00C96B03"/>
    <w:rsid w:val="00C96E0F"/>
    <w:rsid w:val="00C97148"/>
    <w:rsid w:val="00C9761E"/>
    <w:rsid w:val="00C97969"/>
    <w:rsid w:val="00C97A15"/>
    <w:rsid w:val="00CA04CA"/>
    <w:rsid w:val="00CA05CC"/>
    <w:rsid w:val="00CA0749"/>
    <w:rsid w:val="00CA082C"/>
    <w:rsid w:val="00CA0AE7"/>
    <w:rsid w:val="00CA0CEA"/>
    <w:rsid w:val="00CA13EC"/>
    <w:rsid w:val="00CA15DC"/>
    <w:rsid w:val="00CA1EA4"/>
    <w:rsid w:val="00CA1F6A"/>
    <w:rsid w:val="00CA20A9"/>
    <w:rsid w:val="00CA20C7"/>
    <w:rsid w:val="00CA25C1"/>
    <w:rsid w:val="00CA264D"/>
    <w:rsid w:val="00CA32DE"/>
    <w:rsid w:val="00CA330D"/>
    <w:rsid w:val="00CA3385"/>
    <w:rsid w:val="00CA3EFF"/>
    <w:rsid w:val="00CA507F"/>
    <w:rsid w:val="00CA5086"/>
    <w:rsid w:val="00CA5235"/>
    <w:rsid w:val="00CA5640"/>
    <w:rsid w:val="00CA577B"/>
    <w:rsid w:val="00CA59BB"/>
    <w:rsid w:val="00CA5AC6"/>
    <w:rsid w:val="00CA5B60"/>
    <w:rsid w:val="00CA5F98"/>
    <w:rsid w:val="00CA62B8"/>
    <w:rsid w:val="00CA64F9"/>
    <w:rsid w:val="00CA6C4C"/>
    <w:rsid w:val="00CA6C50"/>
    <w:rsid w:val="00CA6E22"/>
    <w:rsid w:val="00CA728F"/>
    <w:rsid w:val="00CA72F8"/>
    <w:rsid w:val="00CA736E"/>
    <w:rsid w:val="00CA73B3"/>
    <w:rsid w:val="00CA751A"/>
    <w:rsid w:val="00CA7B6B"/>
    <w:rsid w:val="00CA7DCF"/>
    <w:rsid w:val="00CB11DB"/>
    <w:rsid w:val="00CB1384"/>
    <w:rsid w:val="00CB17EE"/>
    <w:rsid w:val="00CB2F47"/>
    <w:rsid w:val="00CB313E"/>
    <w:rsid w:val="00CB31C7"/>
    <w:rsid w:val="00CB3EF5"/>
    <w:rsid w:val="00CB41DF"/>
    <w:rsid w:val="00CB4B5B"/>
    <w:rsid w:val="00CB4E8F"/>
    <w:rsid w:val="00CB5465"/>
    <w:rsid w:val="00CB57D9"/>
    <w:rsid w:val="00CB57E4"/>
    <w:rsid w:val="00CB5822"/>
    <w:rsid w:val="00CB5BCE"/>
    <w:rsid w:val="00CB5EAF"/>
    <w:rsid w:val="00CB5F8A"/>
    <w:rsid w:val="00CB6710"/>
    <w:rsid w:val="00CB6750"/>
    <w:rsid w:val="00CB6C90"/>
    <w:rsid w:val="00CB6F7A"/>
    <w:rsid w:val="00CB7495"/>
    <w:rsid w:val="00CB77C8"/>
    <w:rsid w:val="00CB7EBA"/>
    <w:rsid w:val="00CC18A8"/>
    <w:rsid w:val="00CC1B40"/>
    <w:rsid w:val="00CC1E2A"/>
    <w:rsid w:val="00CC1FCB"/>
    <w:rsid w:val="00CC2238"/>
    <w:rsid w:val="00CC2A5D"/>
    <w:rsid w:val="00CC3389"/>
    <w:rsid w:val="00CC345F"/>
    <w:rsid w:val="00CC3469"/>
    <w:rsid w:val="00CC3C2C"/>
    <w:rsid w:val="00CC3EFB"/>
    <w:rsid w:val="00CC4266"/>
    <w:rsid w:val="00CC42C5"/>
    <w:rsid w:val="00CC476B"/>
    <w:rsid w:val="00CC4924"/>
    <w:rsid w:val="00CC4ACD"/>
    <w:rsid w:val="00CC4B72"/>
    <w:rsid w:val="00CC4CE5"/>
    <w:rsid w:val="00CC5028"/>
    <w:rsid w:val="00CC5087"/>
    <w:rsid w:val="00CC5338"/>
    <w:rsid w:val="00CC593E"/>
    <w:rsid w:val="00CC5F10"/>
    <w:rsid w:val="00CC6057"/>
    <w:rsid w:val="00CC671A"/>
    <w:rsid w:val="00CC7A6A"/>
    <w:rsid w:val="00CC7ADD"/>
    <w:rsid w:val="00CD050A"/>
    <w:rsid w:val="00CD05EC"/>
    <w:rsid w:val="00CD0DDE"/>
    <w:rsid w:val="00CD0E8F"/>
    <w:rsid w:val="00CD0FA1"/>
    <w:rsid w:val="00CD1376"/>
    <w:rsid w:val="00CD18E5"/>
    <w:rsid w:val="00CD1C6B"/>
    <w:rsid w:val="00CD1D34"/>
    <w:rsid w:val="00CD1FB0"/>
    <w:rsid w:val="00CD2AD8"/>
    <w:rsid w:val="00CD2D92"/>
    <w:rsid w:val="00CD2DBF"/>
    <w:rsid w:val="00CD36C3"/>
    <w:rsid w:val="00CD37CA"/>
    <w:rsid w:val="00CD3E4B"/>
    <w:rsid w:val="00CD4926"/>
    <w:rsid w:val="00CD492F"/>
    <w:rsid w:val="00CD505F"/>
    <w:rsid w:val="00CD5557"/>
    <w:rsid w:val="00CD55D6"/>
    <w:rsid w:val="00CD6307"/>
    <w:rsid w:val="00CD6644"/>
    <w:rsid w:val="00CD66AC"/>
    <w:rsid w:val="00CD69CB"/>
    <w:rsid w:val="00CD6CF7"/>
    <w:rsid w:val="00CD6E4C"/>
    <w:rsid w:val="00CD7917"/>
    <w:rsid w:val="00CD7E4C"/>
    <w:rsid w:val="00CD7EDD"/>
    <w:rsid w:val="00CE00F2"/>
    <w:rsid w:val="00CE03C7"/>
    <w:rsid w:val="00CE0505"/>
    <w:rsid w:val="00CE079B"/>
    <w:rsid w:val="00CE089C"/>
    <w:rsid w:val="00CE0CAD"/>
    <w:rsid w:val="00CE136B"/>
    <w:rsid w:val="00CE1873"/>
    <w:rsid w:val="00CE1B10"/>
    <w:rsid w:val="00CE1BBA"/>
    <w:rsid w:val="00CE1D32"/>
    <w:rsid w:val="00CE1D46"/>
    <w:rsid w:val="00CE1EC8"/>
    <w:rsid w:val="00CE1ECE"/>
    <w:rsid w:val="00CE214B"/>
    <w:rsid w:val="00CE25CB"/>
    <w:rsid w:val="00CE269F"/>
    <w:rsid w:val="00CE273E"/>
    <w:rsid w:val="00CE2FC3"/>
    <w:rsid w:val="00CE336B"/>
    <w:rsid w:val="00CE36A2"/>
    <w:rsid w:val="00CE4273"/>
    <w:rsid w:val="00CE4D9B"/>
    <w:rsid w:val="00CE4F23"/>
    <w:rsid w:val="00CE5107"/>
    <w:rsid w:val="00CE58BF"/>
    <w:rsid w:val="00CE5B42"/>
    <w:rsid w:val="00CE60AF"/>
    <w:rsid w:val="00CE7B17"/>
    <w:rsid w:val="00CE7DC8"/>
    <w:rsid w:val="00CE7E7C"/>
    <w:rsid w:val="00CF0336"/>
    <w:rsid w:val="00CF096D"/>
    <w:rsid w:val="00CF09F5"/>
    <w:rsid w:val="00CF0C23"/>
    <w:rsid w:val="00CF20C1"/>
    <w:rsid w:val="00CF213F"/>
    <w:rsid w:val="00CF2693"/>
    <w:rsid w:val="00CF286D"/>
    <w:rsid w:val="00CF2AD8"/>
    <w:rsid w:val="00CF2C69"/>
    <w:rsid w:val="00CF358D"/>
    <w:rsid w:val="00CF36DF"/>
    <w:rsid w:val="00CF3AA1"/>
    <w:rsid w:val="00CF3AC1"/>
    <w:rsid w:val="00CF3BAA"/>
    <w:rsid w:val="00CF4EDC"/>
    <w:rsid w:val="00CF4EF4"/>
    <w:rsid w:val="00CF51ED"/>
    <w:rsid w:val="00CF5826"/>
    <w:rsid w:val="00CF59D5"/>
    <w:rsid w:val="00CF5A0C"/>
    <w:rsid w:val="00CF5A6E"/>
    <w:rsid w:val="00CF5B60"/>
    <w:rsid w:val="00CF5CBF"/>
    <w:rsid w:val="00CF5FE7"/>
    <w:rsid w:val="00CF613D"/>
    <w:rsid w:val="00CF627A"/>
    <w:rsid w:val="00CF6498"/>
    <w:rsid w:val="00CF65B4"/>
    <w:rsid w:val="00CF670E"/>
    <w:rsid w:val="00CF6A2C"/>
    <w:rsid w:val="00CF6AE8"/>
    <w:rsid w:val="00CF6B84"/>
    <w:rsid w:val="00CF6DF9"/>
    <w:rsid w:val="00CF7106"/>
    <w:rsid w:val="00CF71F6"/>
    <w:rsid w:val="00CF7408"/>
    <w:rsid w:val="00CF749C"/>
    <w:rsid w:val="00CF74AE"/>
    <w:rsid w:val="00CF76AF"/>
    <w:rsid w:val="00CF77BD"/>
    <w:rsid w:val="00CF7848"/>
    <w:rsid w:val="00D00B2D"/>
    <w:rsid w:val="00D01727"/>
    <w:rsid w:val="00D0190B"/>
    <w:rsid w:val="00D019D0"/>
    <w:rsid w:val="00D0248D"/>
    <w:rsid w:val="00D026EF"/>
    <w:rsid w:val="00D02740"/>
    <w:rsid w:val="00D02F68"/>
    <w:rsid w:val="00D030EB"/>
    <w:rsid w:val="00D033BF"/>
    <w:rsid w:val="00D033D7"/>
    <w:rsid w:val="00D0396B"/>
    <w:rsid w:val="00D03D9C"/>
    <w:rsid w:val="00D03E6E"/>
    <w:rsid w:val="00D045E5"/>
    <w:rsid w:val="00D04A3A"/>
    <w:rsid w:val="00D04E8A"/>
    <w:rsid w:val="00D0543B"/>
    <w:rsid w:val="00D0547D"/>
    <w:rsid w:val="00D05BED"/>
    <w:rsid w:val="00D05FC6"/>
    <w:rsid w:val="00D060C6"/>
    <w:rsid w:val="00D0621C"/>
    <w:rsid w:val="00D0625A"/>
    <w:rsid w:val="00D0634E"/>
    <w:rsid w:val="00D06620"/>
    <w:rsid w:val="00D06A78"/>
    <w:rsid w:val="00D06A8E"/>
    <w:rsid w:val="00D07310"/>
    <w:rsid w:val="00D07816"/>
    <w:rsid w:val="00D079EA"/>
    <w:rsid w:val="00D07F3B"/>
    <w:rsid w:val="00D1063B"/>
    <w:rsid w:val="00D10982"/>
    <w:rsid w:val="00D10A4B"/>
    <w:rsid w:val="00D10AF9"/>
    <w:rsid w:val="00D10B37"/>
    <w:rsid w:val="00D113D9"/>
    <w:rsid w:val="00D11506"/>
    <w:rsid w:val="00D11995"/>
    <w:rsid w:val="00D11A34"/>
    <w:rsid w:val="00D137BA"/>
    <w:rsid w:val="00D145A5"/>
    <w:rsid w:val="00D14942"/>
    <w:rsid w:val="00D14EC6"/>
    <w:rsid w:val="00D14F8D"/>
    <w:rsid w:val="00D150EE"/>
    <w:rsid w:val="00D1555B"/>
    <w:rsid w:val="00D1592C"/>
    <w:rsid w:val="00D1599F"/>
    <w:rsid w:val="00D15C9E"/>
    <w:rsid w:val="00D164CF"/>
    <w:rsid w:val="00D16BCA"/>
    <w:rsid w:val="00D1791B"/>
    <w:rsid w:val="00D179A5"/>
    <w:rsid w:val="00D17F00"/>
    <w:rsid w:val="00D20044"/>
    <w:rsid w:val="00D20563"/>
    <w:rsid w:val="00D2059F"/>
    <w:rsid w:val="00D206D0"/>
    <w:rsid w:val="00D20B4B"/>
    <w:rsid w:val="00D20C13"/>
    <w:rsid w:val="00D2160F"/>
    <w:rsid w:val="00D21724"/>
    <w:rsid w:val="00D21B23"/>
    <w:rsid w:val="00D22083"/>
    <w:rsid w:val="00D2238F"/>
    <w:rsid w:val="00D224BA"/>
    <w:rsid w:val="00D22657"/>
    <w:rsid w:val="00D22E17"/>
    <w:rsid w:val="00D230E3"/>
    <w:rsid w:val="00D23101"/>
    <w:rsid w:val="00D23584"/>
    <w:rsid w:val="00D23871"/>
    <w:rsid w:val="00D23BF2"/>
    <w:rsid w:val="00D24420"/>
    <w:rsid w:val="00D24695"/>
    <w:rsid w:val="00D24C9D"/>
    <w:rsid w:val="00D26AB6"/>
    <w:rsid w:val="00D26FB4"/>
    <w:rsid w:val="00D27B62"/>
    <w:rsid w:val="00D27F75"/>
    <w:rsid w:val="00D3071A"/>
    <w:rsid w:val="00D30BE5"/>
    <w:rsid w:val="00D30C04"/>
    <w:rsid w:val="00D30C2A"/>
    <w:rsid w:val="00D30D67"/>
    <w:rsid w:val="00D31021"/>
    <w:rsid w:val="00D31071"/>
    <w:rsid w:val="00D31096"/>
    <w:rsid w:val="00D31538"/>
    <w:rsid w:val="00D31794"/>
    <w:rsid w:val="00D32103"/>
    <w:rsid w:val="00D32192"/>
    <w:rsid w:val="00D3314F"/>
    <w:rsid w:val="00D33203"/>
    <w:rsid w:val="00D3388C"/>
    <w:rsid w:val="00D33B8F"/>
    <w:rsid w:val="00D33C66"/>
    <w:rsid w:val="00D34257"/>
    <w:rsid w:val="00D34532"/>
    <w:rsid w:val="00D349FE"/>
    <w:rsid w:val="00D35025"/>
    <w:rsid w:val="00D35479"/>
    <w:rsid w:val="00D3584F"/>
    <w:rsid w:val="00D36AA3"/>
    <w:rsid w:val="00D36B11"/>
    <w:rsid w:val="00D3705C"/>
    <w:rsid w:val="00D3721E"/>
    <w:rsid w:val="00D37555"/>
    <w:rsid w:val="00D377E2"/>
    <w:rsid w:val="00D37CD0"/>
    <w:rsid w:val="00D37E14"/>
    <w:rsid w:val="00D411CA"/>
    <w:rsid w:val="00D41576"/>
    <w:rsid w:val="00D418DE"/>
    <w:rsid w:val="00D4206F"/>
    <w:rsid w:val="00D4220A"/>
    <w:rsid w:val="00D422D1"/>
    <w:rsid w:val="00D42567"/>
    <w:rsid w:val="00D428F1"/>
    <w:rsid w:val="00D42B0A"/>
    <w:rsid w:val="00D438EC"/>
    <w:rsid w:val="00D43997"/>
    <w:rsid w:val="00D43CD8"/>
    <w:rsid w:val="00D43FA9"/>
    <w:rsid w:val="00D44388"/>
    <w:rsid w:val="00D443BF"/>
    <w:rsid w:val="00D44552"/>
    <w:rsid w:val="00D44710"/>
    <w:rsid w:val="00D44772"/>
    <w:rsid w:val="00D44900"/>
    <w:rsid w:val="00D4496B"/>
    <w:rsid w:val="00D44AED"/>
    <w:rsid w:val="00D44FF6"/>
    <w:rsid w:val="00D454C3"/>
    <w:rsid w:val="00D45656"/>
    <w:rsid w:val="00D456F4"/>
    <w:rsid w:val="00D45B1A"/>
    <w:rsid w:val="00D46116"/>
    <w:rsid w:val="00D4648F"/>
    <w:rsid w:val="00D467F5"/>
    <w:rsid w:val="00D46B8D"/>
    <w:rsid w:val="00D477BA"/>
    <w:rsid w:val="00D4792E"/>
    <w:rsid w:val="00D47AD7"/>
    <w:rsid w:val="00D50D41"/>
    <w:rsid w:val="00D50D99"/>
    <w:rsid w:val="00D51017"/>
    <w:rsid w:val="00D51A00"/>
    <w:rsid w:val="00D53080"/>
    <w:rsid w:val="00D5397F"/>
    <w:rsid w:val="00D53E31"/>
    <w:rsid w:val="00D54329"/>
    <w:rsid w:val="00D54381"/>
    <w:rsid w:val="00D543BC"/>
    <w:rsid w:val="00D549C1"/>
    <w:rsid w:val="00D5535E"/>
    <w:rsid w:val="00D553DB"/>
    <w:rsid w:val="00D554A5"/>
    <w:rsid w:val="00D555E4"/>
    <w:rsid w:val="00D5562A"/>
    <w:rsid w:val="00D55882"/>
    <w:rsid w:val="00D558A8"/>
    <w:rsid w:val="00D55923"/>
    <w:rsid w:val="00D563F2"/>
    <w:rsid w:val="00D569EF"/>
    <w:rsid w:val="00D56CB2"/>
    <w:rsid w:val="00D56DFB"/>
    <w:rsid w:val="00D56E4F"/>
    <w:rsid w:val="00D57183"/>
    <w:rsid w:val="00D572FC"/>
    <w:rsid w:val="00D57305"/>
    <w:rsid w:val="00D57410"/>
    <w:rsid w:val="00D577CD"/>
    <w:rsid w:val="00D57823"/>
    <w:rsid w:val="00D605FB"/>
    <w:rsid w:val="00D60FC8"/>
    <w:rsid w:val="00D611E9"/>
    <w:rsid w:val="00D61719"/>
    <w:rsid w:val="00D6172A"/>
    <w:rsid w:val="00D61B1F"/>
    <w:rsid w:val="00D624CD"/>
    <w:rsid w:val="00D624FE"/>
    <w:rsid w:val="00D625BE"/>
    <w:rsid w:val="00D62955"/>
    <w:rsid w:val="00D62ACF"/>
    <w:rsid w:val="00D63816"/>
    <w:rsid w:val="00D63ABF"/>
    <w:rsid w:val="00D6418A"/>
    <w:rsid w:val="00D64521"/>
    <w:rsid w:val="00D6462D"/>
    <w:rsid w:val="00D64ED2"/>
    <w:rsid w:val="00D65029"/>
    <w:rsid w:val="00D650D5"/>
    <w:rsid w:val="00D653AF"/>
    <w:rsid w:val="00D65CCF"/>
    <w:rsid w:val="00D660DE"/>
    <w:rsid w:val="00D660E6"/>
    <w:rsid w:val="00D669FA"/>
    <w:rsid w:val="00D66A36"/>
    <w:rsid w:val="00D66AEC"/>
    <w:rsid w:val="00D66D3C"/>
    <w:rsid w:val="00D66F20"/>
    <w:rsid w:val="00D67045"/>
    <w:rsid w:val="00D67AE4"/>
    <w:rsid w:val="00D67BF1"/>
    <w:rsid w:val="00D67D5D"/>
    <w:rsid w:val="00D67D98"/>
    <w:rsid w:val="00D67DB2"/>
    <w:rsid w:val="00D67E8E"/>
    <w:rsid w:val="00D70278"/>
    <w:rsid w:val="00D70A77"/>
    <w:rsid w:val="00D70B4A"/>
    <w:rsid w:val="00D7106F"/>
    <w:rsid w:val="00D71549"/>
    <w:rsid w:val="00D71D69"/>
    <w:rsid w:val="00D72672"/>
    <w:rsid w:val="00D72814"/>
    <w:rsid w:val="00D72C7B"/>
    <w:rsid w:val="00D73031"/>
    <w:rsid w:val="00D73146"/>
    <w:rsid w:val="00D732F7"/>
    <w:rsid w:val="00D7353A"/>
    <w:rsid w:val="00D73581"/>
    <w:rsid w:val="00D7374C"/>
    <w:rsid w:val="00D73F79"/>
    <w:rsid w:val="00D747C9"/>
    <w:rsid w:val="00D74A64"/>
    <w:rsid w:val="00D74C3E"/>
    <w:rsid w:val="00D75194"/>
    <w:rsid w:val="00D75A88"/>
    <w:rsid w:val="00D76528"/>
    <w:rsid w:val="00D76669"/>
    <w:rsid w:val="00D767AE"/>
    <w:rsid w:val="00D76A26"/>
    <w:rsid w:val="00D76D09"/>
    <w:rsid w:val="00D76D18"/>
    <w:rsid w:val="00D77B4A"/>
    <w:rsid w:val="00D77BF4"/>
    <w:rsid w:val="00D77EF2"/>
    <w:rsid w:val="00D811C5"/>
    <w:rsid w:val="00D81399"/>
    <w:rsid w:val="00D816BE"/>
    <w:rsid w:val="00D81E35"/>
    <w:rsid w:val="00D8270F"/>
    <w:rsid w:val="00D828F0"/>
    <w:rsid w:val="00D82E03"/>
    <w:rsid w:val="00D83063"/>
    <w:rsid w:val="00D832BC"/>
    <w:rsid w:val="00D835CC"/>
    <w:rsid w:val="00D837BC"/>
    <w:rsid w:val="00D83FF1"/>
    <w:rsid w:val="00D8404A"/>
    <w:rsid w:val="00D842DA"/>
    <w:rsid w:val="00D84C77"/>
    <w:rsid w:val="00D8506F"/>
    <w:rsid w:val="00D850F3"/>
    <w:rsid w:val="00D85297"/>
    <w:rsid w:val="00D859C9"/>
    <w:rsid w:val="00D85B88"/>
    <w:rsid w:val="00D85D0F"/>
    <w:rsid w:val="00D85D68"/>
    <w:rsid w:val="00D85E4F"/>
    <w:rsid w:val="00D861CB"/>
    <w:rsid w:val="00D86848"/>
    <w:rsid w:val="00D87080"/>
    <w:rsid w:val="00D87109"/>
    <w:rsid w:val="00D8783E"/>
    <w:rsid w:val="00D8799F"/>
    <w:rsid w:val="00D87F3B"/>
    <w:rsid w:val="00D901F5"/>
    <w:rsid w:val="00D905E6"/>
    <w:rsid w:val="00D90CA6"/>
    <w:rsid w:val="00D90E10"/>
    <w:rsid w:val="00D91706"/>
    <w:rsid w:val="00D91F3A"/>
    <w:rsid w:val="00D92196"/>
    <w:rsid w:val="00D9243D"/>
    <w:rsid w:val="00D924BD"/>
    <w:rsid w:val="00D926B1"/>
    <w:rsid w:val="00D931F0"/>
    <w:rsid w:val="00D9385E"/>
    <w:rsid w:val="00D938AA"/>
    <w:rsid w:val="00D93B72"/>
    <w:rsid w:val="00D93B94"/>
    <w:rsid w:val="00D93F82"/>
    <w:rsid w:val="00D94126"/>
    <w:rsid w:val="00D9425D"/>
    <w:rsid w:val="00D947D7"/>
    <w:rsid w:val="00D94871"/>
    <w:rsid w:val="00D94AFE"/>
    <w:rsid w:val="00D94E97"/>
    <w:rsid w:val="00D959F9"/>
    <w:rsid w:val="00D95E89"/>
    <w:rsid w:val="00D96578"/>
    <w:rsid w:val="00D96CE8"/>
    <w:rsid w:val="00D97B81"/>
    <w:rsid w:val="00D97DA2"/>
    <w:rsid w:val="00DA033E"/>
    <w:rsid w:val="00DA081A"/>
    <w:rsid w:val="00DA09FC"/>
    <w:rsid w:val="00DA0ECD"/>
    <w:rsid w:val="00DA1057"/>
    <w:rsid w:val="00DA15C2"/>
    <w:rsid w:val="00DA160F"/>
    <w:rsid w:val="00DA1D69"/>
    <w:rsid w:val="00DA1EAB"/>
    <w:rsid w:val="00DA1FDA"/>
    <w:rsid w:val="00DA27A9"/>
    <w:rsid w:val="00DA28EA"/>
    <w:rsid w:val="00DA2DA1"/>
    <w:rsid w:val="00DA32FF"/>
    <w:rsid w:val="00DA358C"/>
    <w:rsid w:val="00DA3754"/>
    <w:rsid w:val="00DA381E"/>
    <w:rsid w:val="00DA3A18"/>
    <w:rsid w:val="00DA3B01"/>
    <w:rsid w:val="00DA3B1D"/>
    <w:rsid w:val="00DA41A6"/>
    <w:rsid w:val="00DA420D"/>
    <w:rsid w:val="00DA53C9"/>
    <w:rsid w:val="00DA565E"/>
    <w:rsid w:val="00DA5873"/>
    <w:rsid w:val="00DA5934"/>
    <w:rsid w:val="00DA5C2A"/>
    <w:rsid w:val="00DA6BBD"/>
    <w:rsid w:val="00DA6EFA"/>
    <w:rsid w:val="00DA6F3C"/>
    <w:rsid w:val="00DA7190"/>
    <w:rsid w:val="00DA71DC"/>
    <w:rsid w:val="00DA792E"/>
    <w:rsid w:val="00DB0C5C"/>
    <w:rsid w:val="00DB1503"/>
    <w:rsid w:val="00DB15FC"/>
    <w:rsid w:val="00DB1BEC"/>
    <w:rsid w:val="00DB1DFA"/>
    <w:rsid w:val="00DB1F3F"/>
    <w:rsid w:val="00DB2135"/>
    <w:rsid w:val="00DB2320"/>
    <w:rsid w:val="00DB262F"/>
    <w:rsid w:val="00DB2645"/>
    <w:rsid w:val="00DB2DB4"/>
    <w:rsid w:val="00DB35A5"/>
    <w:rsid w:val="00DB38DF"/>
    <w:rsid w:val="00DB3BE7"/>
    <w:rsid w:val="00DB4A9A"/>
    <w:rsid w:val="00DB4FD1"/>
    <w:rsid w:val="00DB5397"/>
    <w:rsid w:val="00DB5A60"/>
    <w:rsid w:val="00DB5AF8"/>
    <w:rsid w:val="00DB6B6C"/>
    <w:rsid w:val="00DB7590"/>
    <w:rsid w:val="00DC00AF"/>
    <w:rsid w:val="00DC00B9"/>
    <w:rsid w:val="00DC013D"/>
    <w:rsid w:val="00DC025E"/>
    <w:rsid w:val="00DC038F"/>
    <w:rsid w:val="00DC0992"/>
    <w:rsid w:val="00DC1137"/>
    <w:rsid w:val="00DC14F8"/>
    <w:rsid w:val="00DC176C"/>
    <w:rsid w:val="00DC1C35"/>
    <w:rsid w:val="00DC1F69"/>
    <w:rsid w:val="00DC2193"/>
    <w:rsid w:val="00DC2A1C"/>
    <w:rsid w:val="00DC32BD"/>
    <w:rsid w:val="00DC3345"/>
    <w:rsid w:val="00DC471F"/>
    <w:rsid w:val="00DC4732"/>
    <w:rsid w:val="00DC48DD"/>
    <w:rsid w:val="00DC5209"/>
    <w:rsid w:val="00DC53C2"/>
    <w:rsid w:val="00DC56F6"/>
    <w:rsid w:val="00DC597A"/>
    <w:rsid w:val="00DC653E"/>
    <w:rsid w:val="00DC67CB"/>
    <w:rsid w:val="00DC68AF"/>
    <w:rsid w:val="00DC6B4C"/>
    <w:rsid w:val="00DC6D18"/>
    <w:rsid w:val="00DC7549"/>
    <w:rsid w:val="00DC75D2"/>
    <w:rsid w:val="00DC7799"/>
    <w:rsid w:val="00DD097F"/>
    <w:rsid w:val="00DD0FA3"/>
    <w:rsid w:val="00DD1896"/>
    <w:rsid w:val="00DD1AFD"/>
    <w:rsid w:val="00DD231E"/>
    <w:rsid w:val="00DD2686"/>
    <w:rsid w:val="00DD26BB"/>
    <w:rsid w:val="00DD2BB8"/>
    <w:rsid w:val="00DD2BBE"/>
    <w:rsid w:val="00DD345F"/>
    <w:rsid w:val="00DD36F1"/>
    <w:rsid w:val="00DD3BAB"/>
    <w:rsid w:val="00DD3FB5"/>
    <w:rsid w:val="00DD4420"/>
    <w:rsid w:val="00DD5F61"/>
    <w:rsid w:val="00DD60DD"/>
    <w:rsid w:val="00DD63AA"/>
    <w:rsid w:val="00DD63F0"/>
    <w:rsid w:val="00DD6700"/>
    <w:rsid w:val="00DD6794"/>
    <w:rsid w:val="00DD69AC"/>
    <w:rsid w:val="00DD73E4"/>
    <w:rsid w:val="00DD74BB"/>
    <w:rsid w:val="00DD758F"/>
    <w:rsid w:val="00DD781C"/>
    <w:rsid w:val="00DD7B3C"/>
    <w:rsid w:val="00DD7FA2"/>
    <w:rsid w:val="00DE0320"/>
    <w:rsid w:val="00DE0E31"/>
    <w:rsid w:val="00DE0F98"/>
    <w:rsid w:val="00DE1A6B"/>
    <w:rsid w:val="00DE1AE5"/>
    <w:rsid w:val="00DE1B7B"/>
    <w:rsid w:val="00DE1CFC"/>
    <w:rsid w:val="00DE20A2"/>
    <w:rsid w:val="00DE26B1"/>
    <w:rsid w:val="00DE26FC"/>
    <w:rsid w:val="00DE280D"/>
    <w:rsid w:val="00DE28D9"/>
    <w:rsid w:val="00DE3270"/>
    <w:rsid w:val="00DE3463"/>
    <w:rsid w:val="00DE358F"/>
    <w:rsid w:val="00DE40DC"/>
    <w:rsid w:val="00DE415B"/>
    <w:rsid w:val="00DE499B"/>
    <w:rsid w:val="00DE4A80"/>
    <w:rsid w:val="00DE4D1B"/>
    <w:rsid w:val="00DE51A0"/>
    <w:rsid w:val="00DE5A36"/>
    <w:rsid w:val="00DE5B44"/>
    <w:rsid w:val="00DE5B6A"/>
    <w:rsid w:val="00DE60C7"/>
    <w:rsid w:val="00DE617C"/>
    <w:rsid w:val="00DE64C1"/>
    <w:rsid w:val="00DE6CEC"/>
    <w:rsid w:val="00DE7F3D"/>
    <w:rsid w:val="00DF0715"/>
    <w:rsid w:val="00DF09DC"/>
    <w:rsid w:val="00DF0AF2"/>
    <w:rsid w:val="00DF0E45"/>
    <w:rsid w:val="00DF0E68"/>
    <w:rsid w:val="00DF162F"/>
    <w:rsid w:val="00DF1A5A"/>
    <w:rsid w:val="00DF224B"/>
    <w:rsid w:val="00DF234C"/>
    <w:rsid w:val="00DF235A"/>
    <w:rsid w:val="00DF29E1"/>
    <w:rsid w:val="00DF2AE5"/>
    <w:rsid w:val="00DF2CE9"/>
    <w:rsid w:val="00DF37AD"/>
    <w:rsid w:val="00DF37B0"/>
    <w:rsid w:val="00DF3B45"/>
    <w:rsid w:val="00DF3E4D"/>
    <w:rsid w:val="00DF4032"/>
    <w:rsid w:val="00DF4622"/>
    <w:rsid w:val="00DF4ED6"/>
    <w:rsid w:val="00DF509D"/>
    <w:rsid w:val="00DF52DC"/>
    <w:rsid w:val="00DF57BD"/>
    <w:rsid w:val="00DF5E78"/>
    <w:rsid w:val="00DF63C7"/>
    <w:rsid w:val="00DF656D"/>
    <w:rsid w:val="00DF6929"/>
    <w:rsid w:val="00DF704A"/>
    <w:rsid w:val="00DF71B3"/>
    <w:rsid w:val="00E0042A"/>
    <w:rsid w:val="00E00609"/>
    <w:rsid w:val="00E01056"/>
    <w:rsid w:val="00E01D11"/>
    <w:rsid w:val="00E020EA"/>
    <w:rsid w:val="00E027C7"/>
    <w:rsid w:val="00E02AC8"/>
    <w:rsid w:val="00E02E93"/>
    <w:rsid w:val="00E02EA6"/>
    <w:rsid w:val="00E03143"/>
    <w:rsid w:val="00E03204"/>
    <w:rsid w:val="00E0340C"/>
    <w:rsid w:val="00E03F4D"/>
    <w:rsid w:val="00E04264"/>
    <w:rsid w:val="00E0437C"/>
    <w:rsid w:val="00E04540"/>
    <w:rsid w:val="00E0584A"/>
    <w:rsid w:val="00E05A07"/>
    <w:rsid w:val="00E05B14"/>
    <w:rsid w:val="00E05BC7"/>
    <w:rsid w:val="00E06284"/>
    <w:rsid w:val="00E064DF"/>
    <w:rsid w:val="00E06864"/>
    <w:rsid w:val="00E06941"/>
    <w:rsid w:val="00E06B3B"/>
    <w:rsid w:val="00E06C1E"/>
    <w:rsid w:val="00E06CF1"/>
    <w:rsid w:val="00E07210"/>
    <w:rsid w:val="00E07CCF"/>
    <w:rsid w:val="00E109B2"/>
    <w:rsid w:val="00E10A3C"/>
    <w:rsid w:val="00E10C39"/>
    <w:rsid w:val="00E10C78"/>
    <w:rsid w:val="00E10D2D"/>
    <w:rsid w:val="00E1171E"/>
    <w:rsid w:val="00E11901"/>
    <w:rsid w:val="00E12487"/>
    <w:rsid w:val="00E1281A"/>
    <w:rsid w:val="00E12CF2"/>
    <w:rsid w:val="00E12E8C"/>
    <w:rsid w:val="00E12E8F"/>
    <w:rsid w:val="00E13328"/>
    <w:rsid w:val="00E136F5"/>
    <w:rsid w:val="00E13823"/>
    <w:rsid w:val="00E13834"/>
    <w:rsid w:val="00E149F2"/>
    <w:rsid w:val="00E14F68"/>
    <w:rsid w:val="00E152D6"/>
    <w:rsid w:val="00E15D64"/>
    <w:rsid w:val="00E15DD5"/>
    <w:rsid w:val="00E15E54"/>
    <w:rsid w:val="00E15E9B"/>
    <w:rsid w:val="00E167A3"/>
    <w:rsid w:val="00E16AD5"/>
    <w:rsid w:val="00E16BCD"/>
    <w:rsid w:val="00E1710E"/>
    <w:rsid w:val="00E172BE"/>
    <w:rsid w:val="00E17B37"/>
    <w:rsid w:val="00E17CF3"/>
    <w:rsid w:val="00E17D05"/>
    <w:rsid w:val="00E200E9"/>
    <w:rsid w:val="00E2014E"/>
    <w:rsid w:val="00E20360"/>
    <w:rsid w:val="00E20824"/>
    <w:rsid w:val="00E208BA"/>
    <w:rsid w:val="00E2092D"/>
    <w:rsid w:val="00E20BEC"/>
    <w:rsid w:val="00E214D5"/>
    <w:rsid w:val="00E21BB3"/>
    <w:rsid w:val="00E21BF3"/>
    <w:rsid w:val="00E22054"/>
    <w:rsid w:val="00E22AA9"/>
    <w:rsid w:val="00E22D84"/>
    <w:rsid w:val="00E2332A"/>
    <w:rsid w:val="00E23382"/>
    <w:rsid w:val="00E233E0"/>
    <w:rsid w:val="00E23DF6"/>
    <w:rsid w:val="00E24C33"/>
    <w:rsid w:val="00E2508F"/>
    <w:rsid w:val="00E25435"/>
    <w:rsid w:val="00E256AD"/>
    <w:rsid w:val="00E25DA2"/>
    <w:rsid w:val="00E2619C"/>
    <w:rsid w:val="00E263EC"/>
    <w:rsid w:val="00E30426"/>
    <w:rsid w:val="00E304F8"/>
    <w:rsid w:val="00E308C5"/>
    <w:rsid w:val="00E31ADD"/>
    <w:rsid w:val="00E32208"/>
    <w:rsid w:val="00E3233F"/>
    <w:rsid w:val="00E3263A"/>
    <w:rsid w:val="00E3275D"/>
    <w:rsid w:val="00E32CD5"/>
    <w:rsid w:val="00E335D6"/>
    <w:rsid w:val="00E33715"/>
    <w:rsid w:val="00E33760"/>
    <w:rsid w:val="00E33D65"/>
    <w:rsid w:val="00E34036"/>
    <w:rsid w:val="00E3531E"/>
    <w:rsid w:val="00E3559F"/>
    <w:rsid w:val="00E356E6"/>
    <w:rsid w:val="00E35BDB"/>
    <w:rsid w:val="00E35CAA"/>
    <w:rsid w:val="00E36252"/>
    <w:rsid w:val="00E3662D"/>
    <w:rsid w:val="00E36BA1"/>
    <w:rsid w:val="00E36BF8"/>
    <w:rsid w:val="00E374A0"/>
    <w:rsid w:val="00E37A25"/>
    <w:rsid w:val="00E40372"/>
    <w:rsid w:val="00E40794"/>
    <w:rsid w:val="00E40BBD"/>
    <w:rsid w:val="00E410C0"/>
    <w:rsid w:val="00E42383"/>
    <w:rsid w:val="00E427FE"/>
    <w:rsid w:val="00E42903"/>
    <w:rsid w:val="00E42F2C"/>
    <w:rsid w:val="00E437CB"/>
    <w:rsid w:val="00E4381A"/>
    <w:rsid w:val="00E43A8D"/>
    <w:rsid w:val="00E43B84"/>
    <w:rsid w:val="00E44BD8"/>
    <w:rsid w:val="00E44C3E"/>
    <w:rsid w:val="00E44D09"/>
    <w:rsid w:val="00E4588C"/>
    <w:rsid w:val="00E45B77"/>
    <w:rsid w:val="00E45D22"/>
    <w:rsid w:val="00E461F5"/>
    <w:rsid w:val="00E4635F"/>
    <w:rsid w:val="00E46B34"/>
    <w:rsid w:val="00E46B98"/>
    <w:rsid w:val="00E46D0B"/>
    <w:rsid w:val="00E476E1"/>
    <w:rsid w:val="00E50052"/>
    <w:rsid w:val="00E505E1"/>
    <w:rsid w:val="00E506C1"/>
    <w:rsid w:val="00E50EE5"/>
    <w:rsid w:val="00E51821"/>
    <w:rsid w:val="00E51986"/>
    <w:rsid w:val="00E51996"/>
    <w:rsid w:val="00E51BBD"/>
    <w:rsid w:val="00E51BD5"/>
    <w:rsid w:val="00E51C71"/>
    <w:rsid w:val="00E51EE4"/>
    <w:rsid w:val="00E51F5C"/>
    <w:rsid w:val="00E52916"/>
    <w:rsid w:val="00E52B45"/>
    <w:rsid w:val="00E52E84"/>
    <w:rsid w:val="00E5366F"/>
    <w:rsid w:val="00E537AF"/>
    <w:rsid w:val="00E53B4B"/>
    <w:rsid w:val="00E54163"/>
    <w:rsid w:val="00E54485"/>
    <w:rsid w:val="00E544EE"/>
    <w:rsid w:val="00E548B9"/>
    <w:rsid w:val="00E54B3B"/>
    <w:rsid w:val="00E54B49"/>
    <w:rsid w:val="00E559DD"/>
    <w:rsid w:val="00E55ABE"/>
    <w:rsid w:val="00E55D21"/>
    <w:rsid w:val="00E55D5E"/>
    <w:rsid w:val="00E55F02"/>
    <w:rsid w:val="00E56759"/>
    <w:rsid w:val="00E57383"/>
    <w:rsid w:val="00E573D2"/>
    <w:rsid w:val="00E607E7"/>
    <w:rsid w:val="00E609D6"/>
    <w:rsid w:val="00E618A8"/>
    <w:rsid w:val="00E61E5D"/>
    <w:rsid w:val="00E6238D"/>
    <w:rsid w:val="00E62537"/>
    <w:rsid w:val="00E625AD"/>
    <w:rsid w:val="00E62BE5"/>
    <w:rsid w:val="00E62F25"/>
    <w:rsid w:val="00E631C0"/>
    <w:rsid w:val="00E6342F"/>
    <w:rsid w:val="00E63D2B"/>
    <w:rsid w:val="00E63FD3"/>
    <w:rsid w:val="00E644B2"/>
    <w:rsid w:val="00E64ADF"/>
    <w:rsid w:val="00E64D92"/>
    <w:rsid w:val="00E64E29"/>
    <w:rsid w:val="00E652A9"/>
    <w:rsid w:val="00E652C1"/>
    <w:rsid w:val="00E653DD"/>
    <w:rsid w:val="00E6559B"/>
    <w:rsid w:val="00E65C4C"/>
    <w:rsid w:val="00E663FC"/>
    <w:rsid w:val="00E66406"/>
    <w:rsid w:val="00E6651C"/>
    <w:rsid w:val="00E66922"/>
    <w:rsid w:val="00E66ADB"/>
    <w:rsid w:val="00E6704F"/>
    <w:rsid w:val="00E67AE9"/>
    <w:rsid w:val="00E67C47"/>
    <w:rsid w:val="00E67CC0"/>
    <w:rsid w:val="00E70CD5"/>
    <w:rsid w:val="00E70D08"/>
    <w:rsid w:val="00E70F19"/>
    <w:rsid w:val="00E70F2F"/>
    <w:rsid w:val="00E72ABD"/>
    <w:rsid w:val="00E72EE5"/>
    <w:rsid w:val="00E735EF"/>
    <w:rsid w:val="00E737A2"/>
    <w:rsid w:val="00E74006"/>
    <w:rsid w:val="00E7463C"/>
    <w:rsid w:val="00E74681"/>
    <w:rsid w:val="00E7488F"/>
    <w:rsid w:val="00E74F4A"/>
    <w:rsid w:val="00E7545D"/>
    <w:rsid w:val="00E755F1"/>
    <w:rsid w:val="00E7627E"/>
    <w:rsid w:val="00E76D9A"/>
    <w:rsid w:val="00E76E92"/>
    <w:rsid w:val="00E76FDC"/>
    <w:rsid w:val="00E770AB"/>
    <w:rsid w:val="00E7789A"/>
    <w:rsid w:val="00E7795D"/>
    <w:rsid w:val="00E77A2B"/>
    <w:rsid w:val="00E77C17"/>
    <w:rsid w:val="00E8023B"/>
    <w:rsid w:val="00E8061A"/>
    <w:rsid w:val="00E807A2"/>
    <w:rsid w:val="00E809F1"/>
    <w:rsid w:val="00E81401"/>
    <w:rsid w:val="00E8171F"/>
    <w:rsid w:val="00E819FC"/>
    <w:rsid w:val="00E81F06"/>
    <w:rsid w:val="00E8213E"/>
    <w:rsid w:val="00E82620"/>
    <w:rsid w:val="00E82C05"/>
    <w:rsid w:val="00E836E2"/>
    <w:rsid w:val="00E83A25"/>
    <w:rsid w:val="00E83A2F"/>
    <w:rsid w:val="00E83A70"/>
    <w:rsid w:val="00E83C78"/>
    <w:rsid w:val="00E842F7"/>
    <w:rsid w:val="00E847C6"/>
    <w:rsid w:val="00E84DCC"/>
    <w:rsid w:val="00E85339"/>
    <w:rsid w:val="00E8546E"/>
    <w:rsid w:val="00E855A3"/>
    <w:rsid w:val="00E85991"/>
    <w:rsid w:val="00E86374"/>
    <w:rsid w:val="00E86736"/>
    <w:rsid w:val="00E86A9D"/>
    <w:rsid w:val="00E86B49"/>
    <w:rsid w:val="00E86BB9"/>
    <w:rsid w:val="00E86D2F"/>
    <w:rsid w:val="00E87CB5"/>
    <w:rsid w:val="00E87F54"/>
    <w:rsid w:val="00E87F7C"/>
    <w:rsid w:val="00E90335"/>
    <w:rsid w:val="00E90467"/>
    <w:rsid w:val="00E904D1"/>
    <w:rsid w:val="00E90501"/>
    <w:rsid w:val="00E90AC5"/>
    <w:rsid w:val="00E91446"/>
    <w:rsid w:val="00E9150F"/>
    <w:rsid w:val="00E91BDA"/>
    <w:rsid w:val="00E91BFC"/>
    <w:rsid w:val="00E92C8A"/>
    <w:rsid w:val="00E92F7C"/>
    <w:rsid w:val="00E9308D"/>
    <w:rsid w:val="00E93854"/>
    <w:rsid w:val="00E94299"/>
    <w:rsid w:val="00E94A67"/>
    <w:rsid w:val="00E94D2C"/>
    <w:rsid w:val="00E950C3"/>
    <w:rsid w:val="00E956B9"/>
    <w:rsid w:val="00E9581D"/>
    <w:rsid w:val="00E95BC8"/>
    <w:rsid w:val="00E95E28"/>
    <w:rsid w:val="00E9645E"/>
    <w:rsid w:val="00E967DA"/>
    <w:rsid w:val="00E97A3A"/>
    <w:rsid w:val="00EA080D"/>
    <w:rsid w:val="00EA0FF8"/>
    <w:rsid w:val="00EA27F6"/>
    <w:rsid w:val="00EA3124"/>
    <w:rsid w:val="00EA335B"/>
    <w:rsid w:val="00EA3455"/>
    <w:rsid w:val="00EA3999"/>
    <w:rsid w:val="00EA3AEF"/>
    <w:rsid w:val="00EA3E6E"/>
    <w:rsid w:val="00EA5E66"/>
    <w:rsid w:val="00EA6AFE"/>
    <w:rsid w:val="00EA735B"/>
    <w:rsid w:val="00EA77B6"/>
    <w:rsid w:val="00EA77CB"/>
    <w:rsid w:val="00EA7D19"/>
    <w:rsid w:val="00EA7D60"/>
    <w:rsid w:val="00EB10E4"/>
    <w:rsid w:val="00EB15AD"/>
    <w:rsid w:val="00EB1BD3"/>
    <w:rsid w:val="00EB2280"/>
    <w:rsid w:val="00EB2493"/>
    <w:rsid w:val="00EB2696"/>
    <w:rsid w:val="00EB2E35"/>
    <w:rsid w:val="00EB31CE"/>
    <w:rsid w:val="00EB329F"/>
    <w:rsid w:val="00EB359D"/>
    <w:rsid w:val="00EB3869"/>
    <w:rsid w:val="00EB39FC"/>
    <w:rsid w:val="00EB4008"/>
    <w:rsid w:val="00EB406A"/>
    <w:rsid w:val="00EB4081"/>
    <w:rsid w:val="00EB446E"/>
    <w:rsid w:val="00EB463C"/>
    <w:rsid w:val="00EB4A73"/>
    <w:rsid w:val="00EB5269"/>
    <w:rsid w:val="00EB548A"/>
    <w:rsid w:val="00EB57CD"/>
    <w:rsid w:val="00EB5ACC"/>
    <w:rsid w:val="00EB5FF2"/>
    <w:rsid w:val="00EB6055"/>
    <w:rsid w:val="00EB607E"/>
    <w:rsid w:val="00EB651E"/>
    <w:rsid w:val="00EB6FBF"/>
    <w:rsid w:val="00EB72CA"/>
    <w:rsid w:val="00EB7B0C"/>
    <w:rsid w:val="00EC0937"/>
    <w:rsid w:val="00EC0D6B"/>
    <w:rsid w:val="00EC117C"/>
    <w:rsid w:val="00EC1311"/>
    <w:rsid w:val="00EC1BE7"/>
    <w:rsid w:val="00EC2092"/>
    <w:rsid w:val="00EC2689"/>
    <w:rsid w:val="00EC26EB"/>
    <w:rsid w:val="00EC2807"/>
    <w:rsid w:val="00EC2CEF"/>
    <w:rsid w:val="00EC2D5C"/>
    <w:rsid w:val="00EC3007"/>
    <w:rsid w:val="00EC36EB"/>
    <w:rsid w:val="00EC43EB"/>
    <w:rsid w:val="00EC4B3B"/>
    <w:rsid w:val="00EC4BEC"/>
    <w:rsid w:val="00EC5094"/>
    <w:rsid w:val="00EC50B2"/>
    <w:rsid w:val="00EC52D2"/>
    <w:rsid w:val="00EC5585"/>
    <w:rsid w:val="00EC5908"/>
    <w:rsid w:val="00EC598F"/>
    <w:rsid w:val="00EC5A05"/>
    <w:rsid w:val="00EC5BD7"/>
    <w:rsid w:val="00EC5E2C"/>
    <w:rsid w:val="00EC6362"/>
    <w:rsid w:val="00EC6616"/>
    <w:rsid w:val="00EC6ABB"/>
    <w:rsid w:val="00EC726A"/>
    <w:rsid w:val="00EC7599"/>
    <w:rsid w:val="00EC7B48"/>
    <w:rsid w:val="00EC7EFC"/>
    <w:rsid w:val="00EC7F19"/>
    <w:rsid w:val="00EC7F90"/>
    <w:rsid w:val="00ED0196"/>
    <w:rsid w:val="00ED051A"/>
    <w:rsid w:val="00ED0940"/>
    <w:rsid w:val="00ED0D94"/>
    <w:rsid w:val="00ED114A"/>
    <w:rsid w:val="00ED129C"/>
    <w:rsid w:val="00ED1755"/>
    <w:rsid w:val="00ED1D2E"/>
    <w:rsid w:val="00ED22B4"/>
    <w:rsid w:val="00ED22DB"/>
    <w:rsid w:val="00ED25D5"/>
    <w:rsid w:val="00ED2C08"/>
    <w:rsid w:val="00ED32DA"/>
    <w:rsid w:val="00ED3355"/>
    <w:rsid w:val="00ED34FC"/>
    <w:rsid w:val="00ED3D76"/>
    <w:rsid w:val="00ED4394"/>
    <w:rsid w:val="00ED4492"/>
    <w:rsid w:val="00ED44A0"/>
    <w:rsid w:val="00ED4513"/>
    <w:rsid w:val="00ED4661"/>
    <w:rsid w:val="00ED4935"/>
    <w:rsid w:val="00ED4ACB"/>
    <w:rsid w:val="00ED4E14"/>
    <w:rsid w:val="00ED50FE"/>
    <w:rsid w:val="00ED5331"/>
    <w:rsid w:val="00ED5798"/>
    <w:rsid w:val="00ED5AE1"/>
    <w:rsid w:val="00ED5BCD"/>
    <w:rsid w:val="00ED6229"/>
    <w:rsid w:val="00ED6322"/>
    <w:rsid w:val="00ED7462"/>
    <w:rsid w:val="00ED7A34"/>
    <w:rsid w:val="00ED7C05"/>
    <w:rsid w:val="00EE0194"/>
    <w:rsid w:val="00EE072B"/>
    <w:rsid w:val="00EE0899"/>
    <w:rsid w:val="00EE0A54"/>
    <w:rsid w:val="00EE0B3D"/>
    <w:rsid w:val="00EE11B6"/>
    <w:rsid w:val="00EE1B11"/>
    <w:rsid w:val="00EE1F25"/>
    <w:rsid w:val="00EE2482"/>
    <w:rsid w:val="00EE2BEE"/>
    <w:rsid w:val="00EE2C2C"/>
    <w:rsid w:val="00EE3B0C"/>
    <w:rsid w:val="00EE3D30"/>
    <w:rsid w:val="00EE423C"/>
    <w:rsid w:val="00EE4F6D"/>
    <w:rsid w:val="00EE5133"/>
    <w:rsid w:val="00EE625F"/>
    <w:rsid w:val="00EE66F9"/>
    <w:rsid w:val="00EE6A5D"/>
    <w:rsid w:val="00EE6A88"/>
    <w:rsid w:val="00EE70D4"/>
    <w:rsid w:val="00EE74F0"/>
    <w:rsid w:val="00EE7913"/>
    <w:rsid w:val="00EE795D"/>
    <w:rsid w:val="00EF0377"/>
    <w:rsid w:val="00EF04A8"/>
    <w:rsid w:val="00EF0605"/>
    <w:rsid w:val="00EF0C28"/>
    <w:rsid w:val="00EF0F32"/>
    <w:rsid w:val="00EF13F8"/>
    <w:rsid w:val="00EF1AD3"/>
    <w:rsid w:val="00EF2188"/>
    <w:rsid w:val="00EF22F8"/>
    <w:rsid w:val="00EF2F35"/>
    <w:rsid w:val="00EF333C"/>
    <w:rsid w:val="00EF34BC"/>
    <w:rsid w:val="00EF403C"/>
    <w:rsid w:val="00EF4193"/>
    <w:rsid w:val="00EF4414"/>
    <w:rsid w:val="00EF4A44"/>
    <w:rsid w:val="00EF4D12"/>
    <w:rsid w:val="00EF50AB"/>
    <w:rsid w:val="00EF51D6"/>
    <w:rsid w:val="00EF57D8"/>
    <w:rsid w:val="00EF59A5"/>
    <w:rsid w:val="00EF5B02"/>
    <w:rsid w:val="00EF6C69"/>
    <w:rsid w:val="00EF6FD6"/>
    <w:rsid w:val="00EF745D"/>
    <w:rsid w:val="00F003E3"/>
    <w:rsid w:val="00F0059A"/>
    <w:rsid w:val="00F00803"/>
    <w:rsid w:val="00F01874"/>
    <w:rsid w:val="00F01D9E"/>
    <w:rsid w:val="00F0206A"/>
    <w:rsid w:val="00F02349"/>
    <w:rsid w:val="00F02516"/>
    <w:rsid w:val="00F02A96"/>
    <w:rsid w:val="00F02C10"/>
    <w:rsid w:val="00F03707"/>
    <w:rsid w:val="00F04122"/>
    <w:rsid w:val="00F04BA4"/>
    <w:rsid w:val="00F0503E"/>
    <w:rsid w:val="00F051EA"/>
    <w:rsid w:val="00F05476"/>
    <w:rsid w:val="00F05DB0"/>
    <w:rsid w:val="00F0634E"/>
    <w:rsid w:val="00F06748"/>
    <w:rsid w:val="00F068F7"/>
    <w:rsid w:val="00F06B7B"/>
    <w:rsid w:val="00F06EBE"/>
    <w:rsid w:val="00F06F32"/>
    <w:rsid w:val="00F072F7"/>
    <w:rsid w:val="00F07495"/>
    <w:rsid w:val="00F075E3"/>
    <w:rsid w:val="00F07905"/>
    <w:rsid w:val="00F10027"/>
    <w:rsid w:val="00F10556"/>
    <w:rsid w:val="00F10815"/>
    <w:rsid w:val="00F10C15"/>
    <w:rsid w:val="00F11526"/>
    <w:rsid w:val="00F116EA"/>
    <w:rsid w:val="00F122D7"/>
    <w:rsid w:val="00F12A98"/>
    <w:rsid w:val="00F12C14"/>
    <w:rsid w:val="00F13D72"/>
    <w:rsid w:val="00F13E00"/>
    <w:rsid w:val="00F142D7"/>
    <w:rsid w:val="00F14634"/>
    <w:rsid w:val="00F14808"/>
    <w:rsid w:val="00F1557A"/>
    <w:rsid w:val="00F1568A"/>
    <w:rsid w:val="00F15F34"/>
    <w:rsid w:val="00F1620F"/>
    <w:rsid w:val="00F16B41"/>
    <w:rsid w:val="00F16F44"/>
    <w:rsid w:val="00F17372"/>
    <w:rsid w:val="00F175F3"/>
    <w:rsid w:val="00F17A35"/>
    <w:rsid w:val="00F2067F"/>
    <w:rsid w:val="00F2074D"/>
    <w:rsid w:val="00F20906"/>
    <w:rsid w:val="00F20AD7"/>
    <w:rsid w:val="00F20CFA"/>
    <w:rsid w:val="00F21BE2"/>
    <w:rsid w:val="00F22837"/>
    <w:rsid w:val="00F229BF"/>
    <w:rsid w:val="00F22A01"/>
    <w:rsid w:val="00F22C01"/>
    <w:rsid w:val="00F231FF"/>
    <w:rsid w:val="00F234AB"/>
    <w:rsid w:val="00F23872"/>
    <w:rsid w:val="00F23B47"/>
    <w:rsid w:val="00F23BDF"/>
    <w:rsid w:val="00F23EE6"/>
    <w:rsid w:val="00F24374"/>
    <w:rsid w:val="00F243A9"/>
    <w:rsid w:val="00F247B6"/>
    <w:rsid w:val="00F25020"/>
    <w:rsid w:val="00F254DE"/>
    <w:rsid w:val="00F25606"/>
    <w:rsid w:val="00F25BB5"/>
    <w:rsid w:val="00F264CA"/>
    <w:rsid w:val="00F26604"/>
    <w:rsid w:val="00F268FE"/>
    <w:rsid w:val="00F26DD7"/>
    <w:rsid w:val="00F271AD"/>
    <w:rsid w:val="00F27589"/>
    <w:rsid w:val="00F27646"/>
    <w:rsid w:val="00F27F04"/>
    <w:rsid w:val="00F308B8"/>
    <w:rsid w:val="00F30EB1"/>
    <w:rsid w:val="00F31296"/>
    <w:rsid w:val="00F31401"/>
    <w:rsid w:val="00F31636"/>
    <w:rsid w:val="00F316CA"/>
    <w:rsid w:val="00F318D1"/>
    <w:rsid w:val="00F31DC2"/>
    <w:rsid w:val="00F322C7"/>
    <w:rsid w:val="00F3236E"/>
    <w:rsid w:val="00F32D6E"/>
    <w:rsid w:val="00F330D8"/>
    <w:rsid w:val="00F33164"/>
    <w:rsid w:val="00F332AD"/>
    <w:rsid w:val="00F333CB"/>
    <w:rsid w:val="00F33565"/>
    <w:rsid w:val="00F338F4"/>
    <w:rsid w:val="00F33986"/>
    <w:rsid w:val="00F33B09"/>
    <w:rsid w:val="00F3477C"/>
    <w:rsid w:val="00F3595D"/>
    <w:rsid w:val="00F35B8E"/>
    <w:rsid w:val="00F35F42"/>
    <w:rsid w:val="00F36351"/>
    <w:rsid w:val="00F366FE"/>
    <w:rsid w:val="00F36B46"/>
    <w:rsid w:val="00F36C9C"/>
    <w:rsid w:val="00F36F27"/>
    <w:rsid w:val="00F37263"/>
    <w:rsid w:val="00F374D2"/>
    <w:rsid w:val="00F404E6"/>
    <w:rsid w:val="00F4164D"/>
    <w:rsid w:val="00F41B53"/>
    <w:rsid w:val="00F41E9D"/>
    <w:rsid w:val="00F425C9"/>
    <w:rsid w:val="00F42B07"/>
    <w:rsid w:val="00F42F97"/>
    <w:rsid w:val="00F430B1"/>
    <w:rsid w:val="00F43459"/>
    <w:rsid w:val="00F43725"/>
    <w:rsid w:val="00F4372E"/>
    <w:rsid w:val="00F4413D"/>
    <w:rsid w:val="00F44184"/>
    <w:rsid w:val="00F444BA"/>
    <w:rsid w:val="00F4463A"/>
    <w:rsid w:val="00F44A68"/>
    <w:rsid w:val="00F44CEE"/>
    <w:rsid w:val="00F44D9E"/>
    <w:rsid w:val="00F45349"/>
    <w:rsid w:val="00F4569D"/>
    <w:rsid w:val="00F45C2F"/>
    <w:rsid w:val="00F46501"/>
    <w:rsid w:val="00F46535"/>
    <w:rsid w:val="00F469B9"/>
    <w:rsid w:val="00F46EE9"/>
    <w:rsid w:val="00F471BC"/>
    <w:rsid w:val="00F47318"/>
    <w:rsid w:val="00F47933"/>
    <w:rsid w:val="00F47A1D"/>
    <w:rsid w:val="00F50A3B"/>
    <w:rsid w:val="00F514F3"/>
    <w:rsid w:val="00F516FB"/>
    <w:rsid w:val="00F5189C"/>
    <w:rsid w:val="00F52B6A"/>
    <w:rsid w:val="00F52FE2"/>
    <w:rsid w:val="00F534B2"/>
    <w:rsid w:val="00F53A22"/>
    <w:rsid w:val="00F53AA8"/>
    <w:rsid w:val="00F53DCB"/>
    <w:rsid w:val="00F53F45"/>
    <w:rsid w:val="00F54CDA"/>
    <w:rsid w:val="00F55A80"/>
    <w:rsid w:val="00F55CFA"/>
    <w:rsid w:val="00F5602A"/>
    <w:rsid w:val="00F56104"/>
    <w:rsid w:val="00F5661F"/>
    <w:rsid w:val="00F56D0B"/>
    <w:rsid w:val="00F57018"/>
    <w:rsid w:val="00F57215"/>
    <w:rsid w:val="00F57502"/>
    <w:rsid w:val="00F575CE"/>
    <w:rsid w:val="00F57D64"/>
    <w:rsid w:val="00F57E28"/>
    <w:rsid w:val="00F57FFB"/>
    <w:rsid w:val="00F607B4"/>
    <w:rsid w:val="00F60BB2"/>
    <w:rsid w:val="00F613FC"/>
    <w:rsid w:val="00F618A4"/>
    <w:rsid w:val="00F61A33"/>
    <w:rsid w:val="00F61F3A"/>
    <w:rsid w:val="00F62076"/>
    <w:rsid w:val="00F62196"/>
    <w:rsid w:val="00F6267B"/>
    <w:rsid w:val="00F62721"/>
    <w:rsid w:val="00F627A2"/>
    <w:rsid w:val="00F6289C"/>
    <w:rsid w:val="00F62CB9"/>
    <w:rsid w:val="00F64839"/>
    <w:rsid w:val="00F649C8"/>
    <w:rsid w:val="00F64BE4"/>
    <w:rsid w:val="00F65745"/>
    <w:rsid w:val="00F657A6"/>
    <w:rsid w:val="00F65B5E"/>
    <w:rsid w:val="00F67034"/>
    <w:rsid w:val="00F6722A"/>
    <w:rsid w:val="00F673F8"/>
    <w:rsid w:val="00F674C9"/>
    <w:rsid w:val="00F67A62"/>
    <w:rsid w:val="00F67F5D"/>
    <w:rsid w:val="00F703C1"/>
    <w:rsid w:val="00F70603"/>
    <w:rsid w:val="00F70F7B"/>
    <w:rsid w:val="00F7150D"/>
    <w:rsid w:val="00F71BBA"/>
    <w:rsid w:val="00F720F6"/>
    <w:rsid w:val="00F721D9"/>
    <w:rsid w:val="00F72258"/>
    <w:rsid w:val="00F72813"/>
    <w:rsid w:val="00F72BFB"/>
    <w:rsid w:val="00F739C6"/>
    <w:rsid w:val="00F74428"/>
    <w:rsid w:val="00F745A5"/>
    <w:rsid w:val="00F748C4"/>
    <w:rsid w:val="00F74AC7"/>
    <w:rsid w:val="00F74E9A"/>
    <w:rsid w:val="00F750CF"/>
    <w:rsid w:val="00F755D0"/>
    <w:rsid w:val="00F7577F"/>
    <w:rsid w:val="00F75B65"/>
    <w:rsid w:val="00F75D10"/>
    <w:rsid w:val="00F770B0"/>
    <w:rsid w:val="00F7729A"/>
    <w:rsid w:val="00F7734F"/>
    <w:rsid w:val="00F77971"/>
    <w:rsid w:val="00F803BB"/>
    <w:rsid w:val="00F80529"/>
    <w:rsid w:val="00F80EE3"/>
    <w:rsid w:val="00F81835"/>
    <w:rsid w:val="00F82B5F"/>
    <w:rsid w:val="00F82C0D"/>
    <w:rsid w:val="00F82E79"/>
    <w:rsid w:val="00F83360"/>
    <w:rsid w:val="00F83A7B"/>
    <w:rsid w:val="00F83D5E"/>
    <w:rsid w:val="00F83E1E"/>
    <w:rsid w:val="00F8435C"/>
    <w:rsid w:val="00F84772"/>
    <w:rsid w:val="00F84C39"/>
    <w:rsid w:val="00F84E21"/>
    <w:rsid w:val="00F84E39"/>
    <w:rsid w:val="00F853FC"/>
    <w:rsid w:val="00F8603C"/>
    <w:rsid w:val="00F86539"/>
    <w:rsid w:val="00F86779"/>
    <w:rsid w:val="00F86F95"/>
    <w:rsid w:val="00F87568"/>
    <w:rsid w:val="00F87EE4"/>
    <w:rsid w:val="00F90598"/>
    <w:rsid w:val="00F90727"/>
    <w:rsid w:val="00F909C5"/>
    <w:rsid w:val="00F90BCD"/>
    <w:rsid w:val="00F912E9"/>
    <w:rsid w:val="00F9168E"/>
    <w:rsid w:val="00F92058"/>
    <w:rsid w:val="00F923A1"/>
    <w:rsid w:val="00F92BF0"/>
    <w:rsid w:val="00F92E2D"/>
    <w:rsid w:val="00F93726"/>
    <w:rsid w:val="00F93A06"/>
    <w:rsid w:val="00F93EE7"/>
    <w:rsid w:val="00F9654E"/>
    <w:rsid w:val="00F968EA"/>
    <w:rsid w:val="00F96E3A"/>
    <w:rsid w:val="00F97307"/>
    <w:rsid w:val="00F97568"/>
    <w:rsid w:val="00F9765C"/>
    <w:rsid w:val="00F97A0C"/>
    <w:rsid w:val="00F97F52"/>
    <w:rsid w:val="00FA00B7"/>
    <w:rsid w:val="00FA056B"/>
    <w:rsid w:val="00FA0EAF"/>
    <w:rsid w:val="00FA0F3A"/>
    <w:rsid w:val="00FA1851"/>
    <w:rsid w:val="00FA199E"/>
    <w:rsid w:val="00FA1BD6"/>
    <w:rsid w:val="00FA282E"/>
    <w:rsid w:val="00FA289C"/>
    <w:rsid w:val="00FA2D2B"/>
    <w:rsid w:val="00FA2E9C"/>
    <w:rsid w:val="00FA3988"/>
    <w:rsid w:val="00FA3B79"/>
    <w:rsid w:val="00FA3F7B"/>
    <w:rsid w:val="00FA3FEB"/>
    <w:rsid w:val="00FA5658"/>
    <w:rsid w:val="00FA5A72"/>
    <w:rsid w:val="00FA5C85"/>
    <w:rsid w:val="00FA658B"/>
    <w:rsid w:val="00FA69CB"/>
    <w:rsid w:val="00FA6B2D"/>
    <w:rsid w:val="00FA78D2"/>
    <w:rsid w:val="00FB03E8"/>
    <w:rsid w:val="00FB1079"/>
    <w:rsid w:val="00FB1727"/>
    <w:rsid w:val="00FB19CD"/>
    <w:rsid w:val="00FB1A07"/>
    <w:rsid w:val="00FB1EF3"/>
    <w:rsid w:val="00FB2506"/>
    <w:rsid w:val="00FB2F2C"/>
    <w:rsid w:val="00FB3107"/>
    <w:rsid w:val="00FB3845"/>
    <w:rsid w:val="00FB3A79"/>
    <w:rsid w:val="00FB3DE8"/>
    <w:rsid w:val="00FB439C"/>
    <w:rsid w:val="00FB47E9"/>
    <w:rsid w:val="00FB49D8"/>
    <w:rsid w:val="00FB4C9A"/>
    <w:rsid w:val="00FB5173"/>
    <w:rsid w:val="00FB5A4E"/>
    <w:rsid w:val="00FB5E8C"/>
    <w:rsid w:val="00FB6381"/>
    <w:rsid w:val="00FB67A1"/>
    <w:rsid w:val="00FB6B86"/>
    <w:rsid w:val="00FB6D81"/>
    <w:rsid w:val="00FB6E8A"/>
    <w:rsid w:val="00FB7458"/>
    <w:rsid w:val="00FB771B"/>
    <w:rsid w:val="00FB7BB4"/>
    <w:rsid w:val="00FC0299"/>
    <w:rsid w:val="00FC043B"/>
    <w:rsid w:val="00FC063D"/>
    <w:rsid w:val="00FC0709"/>
    <w:rsid w:val="00FC098E"/>
    <w:rsid w:val="00FC0F11"/>
    <w:rsid w:val="00FC246A"/>
    <w:rsid w:val="00FC2A92"/>
    <w:rsid w:val="00FC2C93"/>
    <w:rsid w:val="00FC2D97"/>
    <w:rsid w:val="00FC31F4"/>
    <w:rsid w:val="00FC38BD"/>
    <w:rsid w:val="00FC3AB4"/>
    <w:rsid w:val="00FC44AB"/>
    <w:rsid w:val="00FC4E96"/>
    <w:rsid w:val="00FC502E"/>
    <w:rsid w:val="00FC55F7"/>
    <w:rsid w:val="00FC5800"/>
    <w:rsid w:val="00FC5B32"/>
    <w:rsid w:val="00FC5F97"/>
    <w:rsid w:val="00FC60D2"/>
    <w:rsid w:val="00FC6B0B"/>
    <w:rsid w:val="00FC6E33"/>
    <w:rsid w:val="00FC74D9"/>
    <w:rsid w:val="00FC75F6"/>
    <w:rsid w:val="00FD0361"/>
    <w:rsid w:val="00FD1B6E"/>
    <w:rsid w:val="00FD1BD7"/>
    <w:rsid w:val="00FD1F03"/>
    <w:rsid w:val="00FD1F12"/>
    <w:rsid w:val="00FD2004"/>
    <w:rsid w:val="00FD21E9"/>
    <w:rsid w:val="00FD241C"/>
    <w:rsid w:val="00FD2428"/>
    <w:rsid w:val="00FD2CDB"/>
    <w:rsid w:val="00FD2E87"/>
    <w:rsid w:val="00FD33FC"/>
    <w:rsid w:val="00FD364F"/>
    <w:rsid w:val="00FD397E"/>
    <w:rsid w:val="00FD3DBE"/>
    <w:rsid w:val="00FD445F"/>
    <w:rsid w:val="00FD4DF3"/>
    <w:rsid w:val="00FD4E11"/>
    <w:rsid w:val="00FD4F45"/>
    <w:rsid w:val="00FD5C2B"/>
    <w:rsid w:val="00FD5ECF"/>
    <w:rsid w:val="00FD5EF1"/>
    <w:rsid w:val="00FD5F53"/>
    <w:rsid w:val="00FD6B01"/>
    <w:rsid w:val="00FD7000"/>
    <w:rsid w:val="00FD7310"/>
    <w:rsid w:val="00FD742B"/>
    <w:rsid w:val="00FD7FD0"/>
    <w:rsid w:val="00FE0024"/>
    <w:rsid w:val="00FE050A"/>
    <w:rsid w:val="00FE0510"/>
    <w:rsid w:val="00FE0C17"/>
    <w:rsid w:val="00FE0EA6"/>
    <w:rsid w:val="00FE106B"/>
    <w:rsid w:val="00FE1A59"/>
    <w:rsid w:val="00FE1CF3"/>
    <w:rsid w:val="00FE1DD4"/>
    <w:rsid w:val="00FE2115"/>
    <w:rsid w:val="00FE25BA"/>
    <w:rsid w:val="00FE2B31"/>
    <w:rsid w:val="00FE2D05"/>
    <w:rsid w:val="00FE2F3B"/>
    <w:rsid w:val="00FE317C"/>
    <w:rsid w:val="00FE34FC"/>
    <w:rsid w:val="00FE3B03"/>
    <w:rsid w:val="00FE404E"/>
    <w:rsid w:val="00FE437C"/>
    <w:rsid w:val="00FE4A78"/>
    <w:rsid w:val="00FE4BEE"/>
    <w:rsid w:val="00FE5C77"/>
    <w:rsid w:val="00FE60BD"/>
    <w:rsid w:val="00FE68B5"/>
    <w:rsid w:val="00FE6927"/>
    <w:rsid w:val="00FE6DE2"/>
    <w:rsid w:val="00FE73BA"/>
    <w:rsid w:val="00FE76DD"/>
    <w:rsid w:val="00FE7877"/>
    <w:rsid w:val="00FE79C3"/>
    <w:rsid w:val="00FE7DC7"/>
    <w:rsid w:val="00FF0735"/>
    <w:rsid w:val="00FF0753"/>
    <w:rsid w:val="00FF08DA"/>
    <w:rsid w:val="00FF0A0C"/>
    <w:rsid w:val="00FF16AC"/>
    <w:rsid w:val="00FF22BE"/>
    <w:rsid w:val="00FF37CA"/>
    <w:rsid w:val="00FF380E"/>
    <w:rsid w:val="00FF39BF"/>
    <w:rsid w:val="00FF3F29"/>
    <w:rsid w:val="00FF4733"/>
    <w:rsid w:val="00FF4AC7"/>
    <w:rsid w:val="00FF5028"/>
    <w:rsid w:val="00FF5658"/>
    <w:rsid w:val="00FF58E6"/>
    <w:rsid w:val="00FF60A1"/>
    <w:rsid w:val="00FF62CD"/>
    <w:rsid w:val="00FF675F"/>
    <w:rsid w:val="00FF6B82"/>
    <w:rsid w:val="00FF6F4B"/>
    <w:rsid w:val="00FF6F61"/>
    <w:rsid w:val="00FF6F8E"/>
    <w:rsid w:val="00FF73A4"/>
    <w:rsid w:val="00FF7A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3"/>
    <o:shapelayout v:ext="edit">
      <o:idmap v:ext="edit" data="1"/>
      <o:rules v:ext="edit">
        <o:r id="V:Rule10" type="connector" idref="#_x0000_s1053"/>
        <o:r id="V:Rule11" type="connector" idref="#_x0000_s1051"/>
        <o:r id="V:Rule12" type="connector" idref="#_x0000_s1054"/>
        <o:r id="V:Rule13" type="connector" idref="#_x0000_s1048"/>
        <o:r id="V:Rule14" type="connector" idref="#_x0000_s1052"/>
        <o:r id="V:Rule15" type="connector" idref="#_x0000_s1050"/>
        <o:r id="V:Rule16" type="connector" idref="#_x0000_s1055"/>
        <o:r id="V:Rule17" type="connector" idref="#_x0000_s1047"/>
        <o:r id="V:Rule18" type="connector" idref="#_x0000_s10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E-mail Signature"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A45A4C"/>
    <w:pPr>
      <w:pageBreakBefore/>
      <w:tabs>
        <w:tab w:val="left" w:pos="709"/>
        <w:tab w:val="left" w:pos="1985"/>
        <w:tab w:val="right" w:pos="10065"/>
      </w:tabs>
      <w:spacing w:line="240" w:lineRule="auto"/>
      <w:outlineLvl w:val="2"/>
    </w:pPr>
    <w:rPr>
      <w:rFonts w:asciiTheme="majorHAnsi" w:hAnsiTheme="majorHAnsi"/>
      <w:b/>
      <w:caps/>
      <w:sz w:val="28"/>
      <w:szCs w:val="28"/>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A45A4C"/>
    <w:rPr>
      <w:rFonts w:asciiTheme="majorHAnsi" w:hAnsiTheme="majorHAnsi"/>
      <w:b/>
      <w:caps/>
      <w:sz w:val="28"/>
      <w:szCs w:val="28"/>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semiHidden/>
    <w:rsid w:val="00C8755D"/>
    <w:rPr>
      <w:rFonts w:ascii="Calibri" w:eastAsia="Times New Roman" w:hAnsi="Calibri" w:cs="Times New Roman"/>
      <w:b/>
      <w:bCs/>
      <w:i/>
      <w:iCs/>
      <w:sz w:val="26"/>
      <w:szCs w:val="26"/>
    </w:rPr>
  </w:style>
  <w:style w:type="character" w:customStyle="1" w:styleId="60">
    <w:name w:val="Заголовок 6 Знак"/>
    <w:link w:val="6"/>
    <w:uiPriority w:val="9"/>
    <w:semiHidden/>
    <w:rsid w:val="00C8755D"/>
    <w:rPr>
      <w:rFonts w:ascii="Calibri" w:eastAsia="Times New Roman" w:hAnsi="Calibri" w:cs="Times New Roman"/>
      <w:b/>
      <w:bCs/>
    </w:rPr>
  </w:style>
  <w:style w:type="character" w:customStyle="1" w:styleId="70">
    <w:name w:val="Заголовок 7 Знак"/>
    <w:link w:val="7"/>
    <w:uiPriority w:val="9"/>
    <w:semiHidden/>
    <w:rsid w:val="00C8755D"/>
    <w:rPr>
      <w:rFonts w:ascii="Calibri" w:eastAsia="Times New Roman" w:hAnsi="Calibri" w:cs="Times New Roman"/>
      <w:sz w:val="24"/>
      <w:szCs w:val="24"/>
    </w:rPr>
  </w:style>
  <w:style w:type="character" w:customStyle="1" w:styleId="80">
    <w:name w:val="Заголовок 8 Знак"/>
    <w:link w:val="8"/>
    <w:uiPriority w:val="9"/>
    <w:semiHidden/>
    <w:rsid w:val="00C8755D"/>
    <w:rPr>
      <w:rFonts w:ascii="Calibri" w:eastAsia="Times New Roman" w:hAnsi="Calibri" w:cs="Times New Roman"/>
      <w:i/>
      <w:iCs/>
      <w:sz w:val="24"/>
      <w:szCs w:val="24"/>
    </w:rPr>
  </w:style>
  <w:style w:type="character" w:customStyle="1" w:styleId="90">
    <w:name w:val="Заголовок 9 Знак"/>
    <w:link w:val="9"/>
    <w:uiPriority w:val="9"/>
    <w:semiHidden/>
    <w:rsid w:val="00C8755D"/>
    <w:rPr>
      <w:rFonts w:ascii="Cambria" w:eastAsia="Times New Roman" w:hAnsi="Cambria" w:cs="Times New Roman"/>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semiHidden/>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semiHidden/>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99"/>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54D17"/>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uiPriority w:val="99"/>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204CCB"/>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uiPriority w:val="99"/>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rPr>
      <w:b w:val="0"/>
    </w:rPr>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chart" Target="charts/chart70.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59.xml"/><Relationship Id="rId84" Type="http://schemas.openxmlformats.org/officeDocument/2006/relationships/hyperlink" Target="http://izbirkom01.ru" TargetMode="External"/><Relationship Id="rId89" Type="http://schemas.openxmlformats.org/officeDocument/2006/relationships/hyperlink" Target="http://23med.ru" TargetMode="External"/><Relationship Id="rId112" Type="http://schemas.openxmlformats.org/officeDocument/2006/relationships/chart" Target="charts/chart65.xml"/><Relationship Id="rId133" Type="http://schemas.openxmlformats.org/officeDocument/2006/relationships/chart" Target="charts/chart84.xml"/><Relationship Id="rId138" Type="http://schemas.openxmlformats.org/officeDocument/2006/relationships/chart" Target="charts/chart89.xml"/><Relationship Id="rId154" Type="http://schemas.openxmlformats.org/officeDocument/2006/relationships/hyperlink" Target="http://yeisk-edu.ru/get_file.php?class=files&amp;id=205" TargetMode="External"/><Relationship Id="rId159" Type="http://schemas.openxmlformats.org/officeDocument/2006/relationships/hyperlink" Target="http://adigea.aif.ru/society/news/68990" TargetMode="External"/><Relationship Id="rId175" Type="http://schemas.openxmlformats.org/officeDocument/2006/relationships/hyperlink" Target="http://park.tih.ru/novosty/ob-yavleniya/item/download/1207_1afe6ee45d8475efe9589a2e883ce458.html" TargetMode="External"/><Relationship Id="rId170" Type="http://schemas.openxmlformats.org/officeDocument/2006/relationships/hyperlink" Target="http://bratsk.tih.ru/novosty/news-settlements.html" TargetMode="External"/><Relationship Id="rId16" Type="http://schemas.openxmlformats.org/officeDocument/2006/relationships/chart" Target="charts/chart8.xml"/><Relationship Id="rId107" Type="http://schemas.openxmlformats.org/officeDocument/2006/relationships/hyperlink" Target="http://&#1076;&#1086;&#1089;&#1082;&#1072;&#1078;&#1072;&#1083;&#1086;&#1073;.&#1088;&#1092;" TargetMode="Externa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50.xml"/><Relationship Id="rId74" Type="http://schemas.openxmlformats.org/officeDocument/2006/relationships/hyperlink" Target="http://forumkuban.ru" TargetMode="External"/><Relationship Id="rId79" Type="http://schemas.openxmlformats.org/officeDocument/2006/relationships/hyperlink" Target="http://oso-vmv.ru" TargetMode="External"/><Relationship Id="rId102" Type="http://schemas.openxmlformats.org/officeDocument/2006/relationships/hyperlink" Target="http://woolwichsteen6.blogspot.ru" TargetMode="External"/><Relationship Id="rId123" Type="http://schemas.openxmlformats.org/officeDocument/2006/relationships/chart" Target="charts/chart76.xml"/><Relationship Id="rId128" Type="http://schemas.openxmlformats.org/officeDocument/2006/relationships/chart" Target="charts/chart79.xml"/><Relationship Id="rId144" Type="http://schemas.openxmlformats.org/officeDocument/2006/relationships/chart" Target="charts/chart95.xml"/><Relationship Id="rId149" Type="http://schemas.openxmlformats.org/officeDocument/2006/relationships/hyperlink" Target="http://dprgek.ru/content/section/376/detail/253/?phrase_id=118798" TargetMode="External"/><Relationship Id="rId5" Type="http://schemas.openxmlformats.org/officeDocument/2006/relationships/webSettings" Target="webSettings.xml"/><Relationship Id="rId90" Type="http://schemas.openxmlformats.org/officeDocument/2006/relationships/hyperlink" Target="http://&#1087;&#1088;&#1086;&#1092;&#1082;&#1086;&#1085;&#1082;&#1091;&#1088;&#1089;." TargetMode="External"/><Relationship Id="rId95" Type="http://schemas.openxmlformats.org/officeDocument/2006/relationships/hyperlink" Target="http://rusarchives.ru" TargetMode="External"/><Relationship Id="rId160" Type="http://schemas.openxmlformats.org/officeDocument/2006/relationships/hyperlink" Target="http://sov-adyg.ru/index.php?newsid=15720" TargetMode="External"/><Relationship Id="rId165" Type="http://schemas.openxmlformats.org/officeDocument/2006/relationships/hyperlink" Target="http://uo-tuapse.3dn.ru/news/roskomnadzor_napominaet/2013-03-26-170" TargetMode="External"/><Relationship Id="rId181" Type="http://schemas.openxmlformats.org/officeDocument/2006/relationships/hyperlink" Target="http://sevadm.ru/uploads/documents/virtual_priem/iform_s.doc" TargetMode="External"/><Relationship Id="rId186" Type="http://schemas.openxmlformats.org/officeDocument/2006/relationships/image" Target="media/image7.tiff"/><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56.xml"/><Relationship Id="rId69" Type="http://schemas.openxmlformats.org/officeDocument/2006/relationships/chart" Target="charts/chart60.xml"/><Relationship Id="rId113" Type="http://schemas.openxmlformats.org/officeDocument/2006/relationships/chart" Target="charts/chart66.xml"/><Relationship Id="rId118" Type="http://schemas.openxmlformats.org/officeDocument/2006/relationships/chart" Target="charts/chart71.xml"/><Relationship Id="rId134" Type="http://schemas.openxmlformats.org/officeDocument/2006/relationships/chart" Target="charts/chart85.xml"/><Relationship Id="rId139" Type="http://schemas.openxmlformats.org/officeDocument/2006/relationships/chart" Target="charts/chart90.xml"/><Relationship Id="rId80" Type="http://schemas.openxmlformats.org/officeDocument/2006/relationships/hyperlink" Target="http://erembor.tih.ru" TargetMode="External"/><Relationship Id="rId85" Type="http://schemas.openxmlformats.org/officeDocument/2006/relationships/hyperlink" Target="http://tsj.ru" TargetMode="External"/><Relationship Id="rId150" Type="http://schemas.openxmlformats.org/officeDocument/2006/relationships/hyperlink" Target="http://arm-uowed.ucoz.ru/news/pismo_goskomnadzora_o_personalnykh_dannykh/2013-03-27-4" TargetMode="External"/><Relationship Id="rId155" Type="http://schemas.openxmlformats.org/officeDocument/2006/relationships/hyperlink" Target="http://kurganinskiiuo.narod.ru/doc/informsoob.tif" TargetMode="External"/><Relationship Id="rId171" Type="http://schemas.openxmlformats.org/officeDocument/2006/relationships/hyperlink" Target="http://erembor.tih.ru/novosty/news-settlements/item/download/465_32f8072113bd84e4b0b2b336c464a2b9.html" TargetMode="External"/><Relationship Id="rId176" Type="http://schemas.openxmlformats.org/officeDocument/2006/relationships/hyperlink" Target="http://ternov.tih.ru/novosty/news-settlements.html" TargetMode="External"/><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5.xml"/><Relationship Id="rId38" Type="http://schemas.openxmlformats.org/officeDocument/2006/relationships/chart" Target="charts/chart30.xml"/><Relationship Id="rId59" Type="http://schemas.openxmlformats.org/officeDocument/2006/relationships/chart" Target="charts/chart51.xml"/><Relationship Id="rId103" Type="http://schemas.openxmlformats.org/officeDocument/2006/relationships/hyperlink" Target="http://jhf-kc.org" TargetMode="External"/><Relationship Id="rId108" Type="http://schemas.openxmlformats.org/officeDocument/2006/relationships/hyperlink" Target="http://zonazakona.ru" TargetMode="External"/><Relationship Id="rId124" Type="http://schemas.openxmlformats.org/officeDocument/2006/relationships/chart" Target="charts/chart77.xml"/><Relationship Id="rId129" Type="http://schemas.openxmlformats.org/officeDocument/2006/relationships/chart" Target="charts/chart80.xml"/><Relationship Id="rId54" Type="http://schemas.openxmlformats.org/officeDocument/2006/relationships/chart" Target="charts/chart46.xml"/><Relationship Id="rId70" Type="http://schemas.openxmlformats.org/officeDocument/2006/relationships/chart" Target="charts/chart61.xml"/><Relationship Id="rId75" Type="http://schemas.openxmlformats.org/officeDocument/2006/relationships/hyperlink" Target="http://dg-yug.ru" TargetMode="External"/><Relationship Id="rId91" Type="http://schemas.openxmlformats.org/officeDocument/2006/relationships/hyperlink" Target="http://picture-russia.ru" TargetMode="External"/><Relationship Id="rId96" Type="http://schemas.openxmlformats.org/officeDocument/2006/relationships/hyperlink" Target="http://wmid.name/" TargetMode="External"/><Relationship Id="rId140" Type="http://schemas.openxmlformats.org/officeDocument/2006/relationships/chart" Target="charts/chart91.xml"/><Relationship Id="rId145" Type="http://schemas.openxmlformats.org/officeDocument/2006/relationships/chart" Target="charts/chart96.xml"/><Relationship Id="rId161" Type="http://schemas.openxmlformats.org/officeDocument/2006/relationships/hyperlink" Target="http://krymsk-uno.kubandom.biz/index.php?option=com_content&amp;view=article&amp;id=516:--q--q&amp;catid=44:2010-06-19-20-25-33&amp;Itemid=77" TargetMode="External"/><Relationship Id="rId166" Type="http://schemas.openxmlformats.org/officeDocument/2006/relationships/hyperlink" Target="http://tihoretsk-gorod.ru/index.php/informatsionnoe-soobshchenie-roskomnadzora-o-zashchite-prav-sub-ektov-personalnykh-dannykh" TargetMode="External"/><Relationship Id="rId182" Type="http://schemas.openxmlformats.org/officeDocument/2006/relationships/image" Target="media/image3.tiff"/><Relationship Id="rId18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5.xml"/><Relationship Id="rId28" Type="http://schemas.openxmlformats.org/officeDocument/2006/relationships/chart" Target="charts/chart20.xml"/><Relationship Id="rId49" Type="http://schemas.openxmlformats.org/officeDocument/2006/relationships/chart" Target="charts/chart41.xml"/><Relationship Id="rId114" Type="http://schemas.openxmlformats.org/officeDocument/2006/relationships/chart" Target="charts/chart67.xml"/><Relationship Id="rId119" Type="http://schemas.openxmlformats.org/officeDocument/2006/relationships/chart" Target="charts/chart72.xml"/><Relationship Id="rId44" Type="http://schemas.openxmlformats.org/officeDocument/2006/relationships/chart" Target="charts/chart36.xml"/><Relationship Id="rId60" Type="http://schemas.openxmlformats.org/officeDocument/2006/relationships/chart" Target="charts/chart52.xml"/><Relationship Id="rId65" Type="http://schemas.openxmlformats.org/officeDocument/2006/relationships/hyperlink" Target="consultantplus://offline/ref=37D8589A8ABA924689CE2DC77D56D0058A665CC4EFAA4DF6B7FFB53AC0bEN" TargetMode="External"/><Relationship Id="rId81" Type="http://schemas.openxmlformats.org/officeDocument/2006/relationships/hyperlink" Target="http://www.krasnodar2000.ru" TargetMode="External"/><Relationship Id="rId86" Type="http://schemas.openxmlformats.org/officeDocument/2006/relationships/hyperlink" Target="http://krasnodar7.ru" TargetMode="External"/><Relationship Id="rId130" Type="http://schemas.openxmlformats.org/officeDocument/2006/relationships/chart" Target="charts/chart81.xml"/><Relationship Id="rId135" Type="http://schemas.openxmlformats.org/officeDocument/2006/relationships/chart" Target="charts/chart86.xml"/><Relationship Id="rId151" Type="http://schemas.openxmlformats.org/officeDocument/2006/relationships/hyperlink" Target="http://uo-abinsk.kubannet.ru/file7110.html" TargetMode="External"/><Relationship Id="rId156" Type="http://schemas.openxmlformats.org/officeDocument/2006/relationships/hyperlink" Target="http://mmc-tbilisskaya.ucoz.ru/Informaziya/federalnyj_zakon_ot_27.07.2006_goda_152-fz.pdf" TargetMode="External"/><Relationship Id="rId177" Type="http://schemas.openxmlformats.org/officeDocument/2006/relationships/hyperlink" Target="http://fastov.tih.ru/novosty/news-settlements.html" TargetMode="External"/><Relationship Id="rId172" Type="http://schemas.openxmlformats.org/officeDocument/2006/relationships/hyperlink" Target="http://krutoe.tih.ru/novosty/ob-yavleniya.html" TargetMode="Externa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hyperlink" Target="http://moshennikov.net" TargetMode="Externa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hyperlink" Target="http://adm-yabl.ru" TargetMode="External"/><Relationship Id="rId97" Type="http://schemas.openxmlformats.org/officeDocument/2006/relationships/hyperlink" Target="http://anapa-official.ru" TargetMode="External"/><Relationship Id="rId104" Type="http://schemas.openxmlformats.org/officeDocument/2006/relationships/hyperlink" Target="http://asc-ruslan.ru" TargetMode="External"/><Relationship Id="rId120" Type="http://schemas.openxmlformats.org/officeDocument/2006/relationships/chart" Target="charts/chart73.xml"/><Relationship Id="rId125" Type="http://schemas.openxmlformats.org/officeDocument/2006/relationships/chart" Target="charts/chart78.xml"/><Relationship Id="rId141" Type="http://schemas.openxmlformats.org/officeDocument/2006/relationships/chart" Target="charts/chart92.xml"/><Relationship Id="rId146" Type="http://schemas.openxmlformats.org/officeDocument/2006/relationships/chart" Target="charts/chart97.xml"/><Relationship Id="rId167" Type="http://schemas.openxmlformats.org/officeDocument/2006/relationships/hyperlink" Target="http://admin-tih.ru/administrativnay-areforma/roskomnadzor/index.php" TargetMode="External"/><Relationship Id="rId18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chart" Target="charts/chart62.xml"/><Relationship Id="rId92" Type="http://schemas.openxmlformats.org/officeDocument/2006/relationships/hyperlink" Target="http://krasnodar.bezformata.ru" TargetMode="External"/><Relationship Id="rId162" Type="http://schemas.openxmlformats.org/officeDocument/2006/relationships/hyperlink" Target="http://uokanev.ru/prikaz/%D0%B8%D0%BD%D1%84%D0%BE%D1%80%D0%BC%D0%B0%D1%86%D0%B8%D0%BE%D0%BD%D0%BD%D0%BE%D0%B5%20%D1%81%D0%BE%D0%BE%D0%B1%D1%89%D0%B5%D0%BD%D0%B8%D0%B5.doc" TargetMode="External"/><Relationship Id="rId183" Type="http://schemas.openxmlformats.org/officeDocument/2006/relationships/image" Target="media/image4.tiff"/><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7.xml"/><Relationship Id="rId87" Type="http://schemas.openxmlformats.org/officeDocument/2006/relationships/hyperlink" Target="http://toshop.ru" TargetMode="External"/><Relationship Id="rId110" Type="http://schemas.openxmlformats.org/officeDocument/2006/relationships/chart" Target="charts/chart63.xml"/><Relationship Id="rId115" Type="http://schemas.openxmlformats.org/officeDocument/2006/relationships/chart" Target="charts/chart68.xml"/><Relationship Id="rId131" Type="http://schemas.openxmlformats.org/officeDocument/2006/relationships/chart" Target="charts/chart82.xml"/><Relationship Id="rId136" Type="http://schemas.openxmlformats.org/officeDocument/2006/relationships/chart" Target="charts/chart87.xml"/><Relationship Id="rId157" Type="http://schemas.openxmlformats.org/officeDocument/2006/relationships/hyperlink" Target="http://uo-tuapse.3dn.ru/news/roskomnadzor_napominaet/2013-03-26-170" TargetMode="External"/><Relationship Id="rId178" Type="http://schemas.openxmlformats.org/officeDocument/2006/relationships/hyperlink" Target="http://khoper.tih.ru/novosty/news-settlements.html" TargetMode="External"/><Relationship Id="rId61" Type="http://schemas.openxmlformats.org/officeDocument/2006/relationships/chart" Target="charts/chart53.xml"/><Relationship Id="rId82" Type="http://schemas.openxmlformats.org/officeDocument/2006/relationships/hyperlink" Target="http://s-kub.ru" TargetMode="External"/><Relationship Id="rId152" Type="http://schemas.openxmlformats.org/officeDocument/2006/relationships/hyperlink" Target="http://apruo.ru/informatizaziya/normativnie-dokumenti/310-vstuplenie-v-silu-i-deystvie-federalnogo-zakona-ot-27-iyulya-2006-goda-152-o-personalnich-dannich.html" TargetMode="External"/><Relationship Id="rId173" Type="http://schemas.openxmlformats.org/officeDocument/2006/relationships/hyperlink" Target="http://novrozh.tih.ru/novosty/news-settlements.html" TargetMode="Externa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8.xml"/><Relationship Id="rId77" Type="http://schemas.openxmlformats.org/officeDocument/2006/relationships/hyperlink" Target="http://ksdr.repetitors.info" TargetMode="External"/><Relationship Id="rId100" Type="http://schemas.openxmlformats.org/officeDocument/2006/relationships/hyperlink" Target="http://zonazakona.ru" TargetMode="External"/><Relationship Id="rId105" Type="http://schemas.openxmlformats.org/officeDocument/2006/relationships/hyperlink" Target="http://osovmv.ru" TargetMode="External"/><Relationship Id="rId126" Type="http://schemas.openxmlformats.org/officeDocument/2006/relationships/hyperlink" Target="consultantplus://offline/ref=7F8F6C7957EA619B2252B122079C53AECB13532E4105C461991C28538429828968F5C61B8F58476371U5H" TargetMode="External"/><Relationship Id="rId147" Type="http://schemas.openxmlformats.org/officeDocument/2006/relationships/chart" Target="charts/chart98.xml"/><Relationship Id="rId168" Type="http://schemas.openxmlformats.org/officeDocument/2006/relationships/hyperlink" Target="http://aleks.tih.ru/novosty/news-settlements.html" TargetMode="External"/><Relationship Id="rId8" Type="http://schemas.openxmlformats.org/officeDocument/2006/relationships/image" Target="media/image1.jpeg"/><Relationship Id="rId51" Type="http://schemas.openxmlformats.org/officeDocument/2006/relationships/chart" Target="charts/chart43.xml"/><Relationship Id="rId72" Type="http://schemas.openxmlformats.org/officeDocument/2006/relationships/hyperlink" Target="http://novominschool32.ru" TargetMode="External"/><Relationship Id="rId93" Type="http://schemas.openxmlformats.org/officeDocument/2006/relationships/hyperlink" Target="http://krasnodar.ruc.su" TargetMode="External"/><Relationship Id="rId98" Type="http://schemas.openxmlformats.org/officeDocument/2006/relationships/hyperlink" Target="http://compromat.ru" TargetMode="External"/><Relationship Id="rId121" Type="http://schemas.openxmlformats.org/officeDocument/2006/relationships/chart" Target="charts/chart74.xml"/><Relationship Id="rId142" Type="http://schemas.openxmlformats.org/officeDocument/2006/relationships/chart" Target="charts/chart93.xml"/><Relationship Id="rId163" Type="http://schemas.openxmlformats.org/officeDocument/2006/relationships/hyperlink" Target="http://adm-tbilisskaya.ru/about/upravlenie_obrazovaniem/" TargetMode="External"/><Relationship Id="rId184" Type="http://schemas.openxmlformats.org/officeDocument/2006/relationships/image" Target="media/image5.tiff"/><Relationship Id="rId189"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hart" Target="charts/chart17.xml"/><Relationship Id="rId46" Type="http://schemas.openxmlformats.org/officeDocument/2006/relationships/chart" Target="charts/chart38.xml"/><Relationship Id="rId67" Type="http://schemas.openxmlformats.org/officeDocument/2006/relationships/chart" Target="charts/chart58.xml"/><Relationship Id="rId116" Type="http://schemas.openxmlformats.org/officeDocument/2006/relationships/chart" Target="charts/chart69.xml"/><Relationship Id="rId137" Type="http://schemas.openxmlformats.org/officeDocument/2006/relationships/chart" Target="charts/chart88.xml"/><Relationship Id="rId158" Type="http://schemas.openxmlformats.org/officeDocument/2006/relationships/hyperlink" Target="http://maykop-news.ru/panorama/7430-informacionnoe-soobshhenie.html,%20%2025.03.2013" TargetMode="External"/><Relationship Id="rId20" Type="http://schemas.openxmlformats.org/officeDocument/2006/relationships/chart" Target="charts/chart12.xml"/><Relationship Id="rId41" Type="http://schemas.openxmlformats.org/officeDocument/2006/relationships/chart" Target="charts/chart33.xml"/><Relationship Id="rId62" Type="http://schemas.openxmlformats.org/officeDocument/2006/relationships/chart" Target="charts/chart54.xml"/><Relationship Id="rId83" Type="http://schemas.openxmlformats.org/officeDocument/2006/relationships/hyperlink" Target="http://novmusic.ru" TargetMode="External"/><Relationship Id="rId88" Type="http://schemas.openxmlformats.org/officeDocument/2006/relationships/hyperlink" Target="http://kubsu.ru" TargetMode="External"/><Relationship Id="rId111" Type="http://schemas.openxmlformats.org/officeDocument/2006/relationships/chart" Target="charts/chart64.xml"/><Relationship Id="rId132" Type="http://schemas.openxmlformats.org/officeDocument/2006/relationships/chart" Target="charts/chart83.xml"/><Relationship Id="rId153" Type="http://schemas.openxmlformats.org/officeDocument/2006/relationships/hyperlink" Target="http://beluo.kuban.ru/doc1/pers.doc" TargetMode="External"/><Relationship Id="rId174" Type="http://schemas.openxmlformats.org/officeDocument/2006/relationships/hyperlink" Target="http://otradn.tih.ru/novosty/news-settlements.html" TargetMode="External"/><Relationship Id="rId179" Type="http://schemas.openxmlformats.org/officeDocument/2006/relationships/hyperlink" Target="http://yugosev.tih.ru/novosty/news-settlements.html" TargetMode="External"/><Relationship Id="rId190" Type="http://schemas.openxmlformats.org/officeDocument/2006/relationships/theme" Target="theme/theme1.xml"/><Relationship Id="rId15" Type="http://schemas.openxmlformats.org/officeDocument/2006/relationships/chart" Target="charts/chart7.xml"/><Relationship Id="rId36" Type="http://schemas.openxmlformats.org/officeDocument/2006/relationships/chart" Target="charts/chart28.xml"/><Relationship Id="rId57" Type="http://schemas.openxmlformats.org/officeDocument/2006/relationships/chart" Target="charts/chart49.xml"/><Relationship Id="rId106" Type="http://schemas.openxmlformats.org/officeDocument/2006/relationships/hyperlink" Target="http://nplist.ucoz.ru" TargetMode="External"/><Relationship Id="rId127" Type="http://schemas.openxmlformats.org/officeDocument/2006/relationships/hyperlink" Target="http://psptd.ru/summary/12556" TargetMode="External"/><Relationship Id="rId10" Type="http://schemas.openxmlformats.org/officeDocument/2006/relationships/chart" Target="charts/chart2.xml"/><Relationship Id="rId31" Type="http://schemas.openxmlformats.org/officeDocument/2006/relationships/chart" Target="charts/chart23.xml"/><Relationship Id="rId52" Type="http://schemas.openxmlformats.org/officeDocument/2006/relationships/chart" Target="charts/chart44.xml"/><Relationship Id="rId73" Type="http://schemas.openxmlformats.org/officeDocument/2006/relationships/hyperlink" Target="http://iimage9.nichost.ru" TargetMode="External"/><Relationship Id="rId78" Type="http://schemas.openxmlformats.org/officeDocument/2006/relationships/hyperlink" Target="http://vuz-krasnodar.ru" TargetMode="External"/><Relationship Id="rId94" Type="http://schemas.openxmlformats.org/officeDocument/2006/relationships/hyperlink" Target="http://artuser.ru" TargetMode="External"/><Relationship Id="rId99" Type="http://schemas.openxmlformats.org/officeDocument/2006/relationships/hyperlink" Target="http://compromat.net" TargetMode="External"/><Relationship Id="rId101" Type="http://schemas.openxmlformats.org/officeDocument/2006/relationships/hyperlink" Target="http://gulevich.net" TargetMode="External"/><Relationship Id="rId122" Type="http://schemas.openxmlformats.org/officeDocument/2006/relationships/chart" Target="charts/chart75.xml"/><Relationship Id="rId143" Type="http://schemas.openxmlformats.org/officeDocument/2006/relationships/chart" Target="charts/chart94.xml"/><Relationship Id="rId148" Type="http://schemas.openxmlformats.org/officeDocument/2006/relationships/hyperlink" Target="http://adygheya.minobr.ru/documents/arhiv/inf_roskomnadzor.doc" TargetMode="External"/><Relationship Id="rId164" Type="http://schemas.openxmlformats.org/officeDocument/2006/relationships/hyperlink" Target="http://tuapseregion.ru/&#1072;&#1076;&#1084;&#1080;&#1085;&#1080;&#1089;&#1090;&#1088;&#1072;&#1094;&#1080;&#1103;/&#1089;&#1090;&#1088;&#1091;&#1082;&#1090;&#1091;&#1088;&#1072;/112/" TargetMode="External"/><Relationship Id="rId169" Type="http://schemas.openxmlformats.org/officeDocument/2006/relationships/hyperlink" Target="http://aleks.tih.ru/novosty/news-settlements/item/626.html" TargetMode="External"/><Relationship Id="rId185" Type="http://schemas.openxmlformats.org/officeDocument/2006/relationships/image" Target="media/image6.tiff"/><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hyperlink" Target="http://&#1084;&#1092;&#1094;01.&#1088;&#1092;/index.php/novosti/item/89-"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5.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6.xml"/></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8.xml"/></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9.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10.xm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11.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12.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13.xml"/></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1.xml"/></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3.xlsx"/></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1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15.xml"/></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image" Target="../media/image2.jpeg"/></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Office_Excel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Office_Excel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Office_Excel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Microsoft_Office_Excel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Microsoft_Office_Excel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Microsoft_Office_Excel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Microsoft_Office_Excel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Microsoft_Office_Excel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Microsoft_Office_Excel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Microsoft_Office_Excel7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2.xml"/></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Microsoft_Office_Excel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Microsoft_Office_Excel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Office_Excel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Office_Excel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Office_Excel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Microsoft_Office_Excel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Microsoft_Office_Excel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Microsoft_Office_Excel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Microsoft_Office_Excel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Microsoft_Office_Excel89.xlsx"/></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3.xml"/></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Microsoft_Office_Excel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Microsoft_Office_Excel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_____Microsoft_Office_Excel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_____Microsoft_Office_Excel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_____Microsoft_Office_Excel9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_____Microsoft_Office_Excel9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_____Microsoft_Office_Excel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_____Microsoft_Office_Excel97.xlsx"/></Relationships>
</file>

<file path=word/charts/_rels/chart98.xml.rels><?xml version="1.0" encoding="UTF-8" standalone="yes"?>
<Relationships xmlns="http://schemas.openxmlformats.org/package/2006/relationships"><Relationship Id="rId2" Type="http://schemas.openxmlformats.org/officeDocument/2006/relationships/package" Target="../embeddings/_____Microsoft_Office_Excel98.xlsx"/><Relationship Id="rId1" Type="http://schemas.openxmlformats.org/officeDocument/2006/relationships/themeOverride" Target="../theme/themeOverride16.xm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rotX val="30"/>
      <c:rotY val="180"/>
      <c:perspective val="30"/>
    </c:view3D>
    <c:plotArea>
      <c:layout>
        <c:manualLayout>
          <c:layoutTarget val="inner"/>
          <c:xMode val="edge"/>
          <c:yMode val="edge"/>
          <c:x val="0.2960852037027949"/>
          <c:y val="0.23326046420908916"/>
          <c:w val="0.49454119325454243"/>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spPr>
              <a:solidFill>
                <a:srgbClr val="FF66CC"/>
              </a:solidFill>
              <a:ln>
                <a:solidFill>
                  <a:schemeClr val="tx2">
                    <a:lumMod val="50000"/>
                  </a:schemeClr>
                </a:solidFill>
              </a:ln>
            </c:spPr>
          </c:dPt>
          <c:dPt>
            <c:idx val="1"/>
            <c:spPr>
              <a:solidFill>
                <a:srgbClr val="FFFF99"/>
              </a:solidFill>
              <a:ln>
                <a:solidFill>
                  <a:schemeClr val="tx2">
                    <a:lumMod val="50000"/>
                  </a:schemeClr>
                </a:solidFill>
              </a:ln>
            </c:spPr>
          </c:dPt>
          <c:dPt>
            <c:idx val="2"/>
            <c:spPr>
              <a:solidFill>
                <a:srgbClr val="00CCFF"/>
              </a:solidFill>
              <a:ln>
                <a:solidFill>
                  <a:schemeClr val="tx2">
                    <a:lumMod val="50000"/>
                  </a:schemeClr>
                </a:solidFill>
              </a:ln>
            </c:spPr>
          </c:dPt>
          <c:dLbls>
            <c:dLbl>
              <c:idx val="0"/>
              <c:layout>
                <c:manualLayout>
                  <c:x val="-0.19384691082803684"/>
                  <c:y val="4.1888979910278921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1" u="none" strike="noStrike" kern="1200" baseline="0">
                        <a:solidFill>
                          <a:sysClr val="windowText" lastClr="000000"/>
                        </a:solidFill>
                        <a:latin typeface="Times New Roman" pitchFamily="18" charset="0"/>
                        <a:ea typeface="+mn-ea"/>
                        <a:cs typeface="Times New Roman" pitchFamily="18" charset="0"/>
                      </a:defRPr>
                    </a:pPr>
                    <a:r>
                      <a:rPr lang="ru-RU" sz="800" b="1" i="1">
                        <a:latin typeface="Times New Roman"/>
                        <a:ea typeface="Times New Roman"/>
                      </a:rPr>
                      <a:t>лицензии для целей эфирного и кабельного вещания - 525</a:t>
                    </a:r>
                  </a:p>
                  <a:p>
                    <a:pPr marL="0" marR="0" indent="0" algn="ctr" defTabSz="914400" rtl="0" eaLnBrk="1" fontAlgn="auto" latinLnBrk="0" hangingPunct="1">
                      <a:lnSpc>
                        <a:spcPct val="100000"/>
                      </a:lnSpc>
                      <a:spcBef>
                        <a:spcPts val="0"/>
                      </a:spcBef>
                      <a:spcAft>
                        <a:spcPts val="0"/>
                      </a:spcAft>
                      <a:buClrTx/>
                      <a:buSzTx/>
                      <a:buFontTx/>
                      <a:buNone/>
                      <a:tabLst/>
                      <a:defRPr sz="800" b="1" i="1" u="none" strike="noStrike" kern="1200" baseline="0">
                        <a:solidFill>
                          <a:sysClr val="windowText" lastClr="000000"/>
                        </a:solidFill>
                        <a:latin typeface="Times New Roman" pitchFamily="18" charset="0"/>
                        <a:ea typeface="+mn-ea"/>
                        <a:cs typeface="Times New Roman" pitchFamily="18" charset="0"/>
                      </a:defRPr>
                    </a:pPr>
                    <a:r>
                      <a:rPr lang="ru-RU" sz="800" b="1" i="1">
                        <a:latin typeface="Times New Roman"/>
                        <a:ea typeface="Times New Roman"/>
                      </a:rPr>
                      <a:t>8%</a:t>
                    </a:r>
                    <a:endParaRPr lang="ru-RU"/>
                  </a:p>
                </c:rich>
              </c:tx>
              <c:spPr/>
              <c:showLegendKey val="1"/>
              <c:showVal val="1"/>
              <c:showCatName val="1"/>
              <c:showPercent val="1"/>
            </c:dLbl>
            <c:dLbl>
              <c:idx val="1"/>
              <c:layout>
                <c:manualLayout>
                  <c:x val="9.6475615637713188E-2"/>
                  <c:y val="-5.1454994524506928E-2"/>
                </c:manualLayout>
              </c:layout>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1" u="none" strike="noStrike" kern="1200" baseline="0">
                        <a:solidFill>
                          <a:sysClr val="windowText" lastClr="000000"/>
                        </a:solidFill>
                        <a:latin typeface="Times New Roman" pitchFamily="18" charset="0"/>
                        <a:ea typeface="+mn-ea"/>
                        <a:cs typeface="Times New Roman" pitchFamily="18" charset="0"/>
                      </a:defRPr>
                    </a:pPr>
                    <a:r>
                      <a:rPr lang="ru-RU" sz="800" b="1" i="1" kern="1200" baseline="0">
                        <a:solidFill>
                          <a:srgbClr val="000000"/>
                        </a:solidFill>
                        <a:latin typeface="Times New Roman"/>
                        <a:cs typeface="Times New Roman"/>
                      </a:rPr>
                      <a:t>лицензии услуг электросвязи - 5743</a:t>
                    </a:r>
                  </a:p>
                  <a:p>
                    <a:pPr marL="0" marR="0" indent="0" algn="ctr" defTabSz="914400" rtl="0" eaLnBrk="1" fontAlgn="auto" latinLnBrk="0" hangingPunct="1">
                      <a:lnSpc>
                        <a:spcPct val="100000"/>
                      </a:lnSpc>
                      <a:spcBef>
                        <a:spcPts val="0"/>
                      </a:spcBef>
                      <a:spcAft>
                        <a:spcPts val="0"/>
                      </a:spcAft>
                      <a:buClrTx/>
                      <a:buSzTx/>
                      <a:buFontTx/>
                      <a:buNone/>
                      <a:tabLst/>
                      <a:defRPr sz="800" b="1" i="1" u="none" strike="noStrike" kern="1200" baseline="0">
                        <a:solidFill>
                          <a:sysClr val="windowText" lastClr="000000"/>
                        </a:solidFill>
                        <a:latin typeface="Times New Roman" pitchFamily="18" charset="0"/>
                        <a:ea typeface="+mn-ea"/>
                        <a:cs typeface="Times New Roman" pitchFamily="18" charset="0"/>
                      </a:defRPr>
                    </a:pPr>
                    <a:r>
                      <a:rPr lang="ru-RU" sz="800" b="1" i="1" kern="1200" baseline="0">
                        <a:solidFill>
                          <a:srgbClr val="000000"/>
                        </a:solidFill>
                        <a:latin typeface="Times New Roman"/>
                        <a:cs typeface="Times New Roman"/>
                      </a:rPr>
                      <a:t>90%</a:t>
                    </a:r>
                    <a:endParaRPr lang="ru-RU" sz="800"/>
                  </a:p>
                </c:rich>
              </c:tx>
              <c:spPr/>
              <c:showLegendKey val="1"/>
              <c:showVal val="1"/>
              <c:showCatName val="1"/>
              <c:showPercent val="1"/>
            </c:dLbl>
            <c:dLbl>
              <c:idx val="2"/>
              <c:layout>
                <c:manualLayout>
                  <c:x val="0.20543626644694588"/>
                  <c:y val="8.2881685196021071E-2"/>
                </c:manualLayout>
              </c:layout>
              <c:tx>
                <c:rich>
                  <a:bodyPr/>
                  <a:lstStyle/>
                  <a:p>
                    <a:r>
                      <a:rPr lang="ru-RU" sz="800" b="1"/>
                      <a:t>лицензии услуг почтовой связи - 120</a:t>
                    </a:r>
                  </a:p>
                  <a:p>
                    <a:r>
                      <a:rPr lang="ru-RU" sz="800" b="1"/>
                      <a:t>2%</a:t>
                    </a:r>
                    <a:endParaRPr lang="ru-RU"/>
                  </a:p>
                </c:rich>
              </c:tx>
              <c:showLegendKey val="1"/>
              <c:showVal val="1"/>
              <c:showCatName val="1"/>
              <c:showPercent val="1"/>
              <c:separator>
</c:separator>
            </c:dLbl>
            <c:txPr>
              <a:bodyPr/>
              <a:lstStyle/>
              <a:p>
                <a:pPr>
                  <a:defRPr sz="800" b="1" i="1"/>
                </a:pPr>
                <a:endParaRPr lang="ru-RU"/>
              </a:p>
            </c:txPr>
            <c:showLegendKey val="1"/>
            <c:showVal val="1"/>
            <c:showCatName val="1"/>
            <c:showPercent val="1"/>
            <c:showLeaderLines val="1"/>
            <c:leaderLines>
              <c:spPr>
                <a:ln w="6350">
                  <a:solidFill>
                    <a:schemeClr val="tx1">
                      <a:lumMod val="50000"/>
                      <a:lumOff val="50000"/>
                    </a:schemeClr>
                  </a:solidFill>
                  <a:prstDash val="dash"/>
                </a:ln>
              </c:spPr>
            </c:leaderLines>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525</c:v>
                </c:pt>
                <c:pt idx="1">
                  <c:v>5743</c:v>
                </c:pt>
                <c:pt idx="2">
                  <c:v>120</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70"/>
      <c:perspective val="30"/>
    </c:view3D>
    <c:plotArea>
      <c:layout>
        <c:manualLayout>
          <c:layoutTarget val="inner"/>
          <c:xMode val="edge"/>
          <c:yMode val="edge"/>
          <c:x val="0.11950312667657213"/>
          <c:y val="0.11524113290769362"/>
          <c:w val="0.7787033224065053"/>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8.9313141544358488E-2"/>
                  <c:y val="-0.1280936693534904"/>
                </c:manualLayout>
              </c:layout>
              <c:tx>
                <c:rich>
                  <a:bodyPr/>
                  <a:lstStyle/>
                  <a:p>
                    <a:r>
                      <a:rPr lang="en-US" sz="800" b="1" i="1"/>
                      <a:t>26</a:t>
                    </a:r>
                    <a:r>
                      <a:rPr lang="ru-RU" sz="800" b="1" i="1" baseline="0"/>
                      <a:t> -</a:t>
                    </a:r>
                    <a:r>
                      <a:rPr lang="en-US" sz="800" b="1" i="1"/>
                      <a:t> 65%</a:t>
                    </a:r>
                    <a:endParaRPr lang="en-US" sz="800" i="1"/>
                  </a:p>
                </c:rich>
              </c:tx>
              <c:showLegendKey val="1"/>
              <c:showVal val="1"/>
              <c:showPercent val="1"/>
              <c:separator>; </c:separator>
            </c:dLbl>
            <c:dLbl>
              <c:idx val="1"/>
              <c:layout>
                <c:manualLayout>
                  <c:x val="-4.8050728942983512E-2"/>
                  <c:y val="0.12149696890148363"/>
                </c:manualLayout>
              </c:layout>
              <c:tx>
                <c:rich>
                  <a:bodyPr/>
                  <a:lstStyle/>
                  <a:p>
                    <a:r>
                      <a:rPr lang="en-US" sz="800" b="1" i="1"/>
                      <a:t>10</a:t>
                    </a:r>
                    <a:r>
                      <a:rPr lang="ru-RU" sz="800" b="1" i="1" baseline="0"/>
                      <a:t> -</a:t>
                    </a:r>
                    <a:r>
                      <a:rPr lang="en-US" sz="800" b="1" i="1"/>
                      <a:t> 25%</a:t>
                    </a:r>
                    <a:endParaRPr lang="en-US" sz="800" i="1"/>
                  </a:p>
                </c:rich>
              </c:tx>
              <c:showLegendKey val="1"/>
              <c:showVal val="1"/>
              <c:showPercent val="1"/>
              <c:separator>; </c:separator>
            </c:dLbl>
            <c:dLbl>
              <c:idx val="2"/>
              <c:layout>
                <c:manualLayout>
                  <c:x val="-0.11763215639006797"/>
                  <c:y val="-0.22650717736779774"/>
                </c:manualLayout>
              </c:layout>
              <c:tx>
                <c:rich>
                  <a:bodyPr/>
                  <a:lstStyle/>
                  <a:p>
                    <a:r>
                      <a:rPr lang="en-US" sz="800" b="1" i="1"/>
                      <a:t>4</a:t>
                    </a:r>
                    <a:r>
                      <a:rPr lang="ru-RU" sz="800" b="1" i="1"/>
                      <a:t> -</a:t>
                    </a:r>
                    <a:r>
                      <a:rPr lang="en-US" sz="800" b="1" i="1"/>
                      <a:t> 10%</a:t>
                    </a:r>
                    <a:endParaRPr lang="en-US" sz="800" i="1"/>
                  </a:p>
                </c:rich>
              </c:tx>
              <c:showLegendKey val="1"/>
              <c:showVal val="1"/>
              <c:showPercent val="1"/>
              <c:separator>; </c:separator>
            </c:dLbl>
            <c:txPr>
              <a:bodyPr/>
              <a:lstStyle/>
              <a:p>
                <a:pPr>
                  <a:defRPr sz="800" b="1" i="1"/>
                </a:pPr>
                <a:endParaRPr lang="ru-RU"/>
              </a:p>
            </c:txPr>
            <c:showLegendKey val="1"/>
            <c:showVal val="1"/>
            <c:showPercent val="1"/>
            <c:separator>; </c:separator>
            <c:showLeaderLines val="1"/>
            <c:leaderLines>
              <c:spPr>
                <a:ln>
                  <a:solidFill>
                    <a:sysClr val="window" lastClr="FFFFFF">
                      <a:lumMod val="65000"/>
                    </a:sysClr>
                  </a:solidFill>
                </a:ln>
              </c:spPr>
            </c:leaderLines>
          </c:dLbls>
          <c:cat>
            <c:strRef>
              <c:f>Лист1!$A$2:$A$4</c:f>
              <c:strCache>
                <c:ptCount val="3"/>
                <c:pt idx="0">
                  <c:v>связь</c:v>
                </c:pt>
                <c:pt idx="1">
                  <c:v>вещание</c:v>
                </c:pt>
                <c:pt idx="2">
                  <c:v>ОПД</c:v>
                </c:pt>
              </c:strCache>
            </c:strRef>
          </c:cat>
          <c:val>
            <c:numRef>
              <c:f>Лист1!$B$2:$B$4</c:f>
              <c:numCache>
                <c:formatCode>General</c:formatCode>
                <c:ptCount val="3"/>
                <c:pt idx="0">
                  <c:v>26</c:v>
                </c:pt>
                <c:pt idx="1">
                  <c:v>10</c:v>
                </c:pt>
                <c:pt idx="2">
                  <c:v>4</c:v>
                </c:pt>
              </c:numCache>
            </c:numRef>
          </c:val>
        </c:ser>
      </c:pie3DChart>
    </c:plotArea>
    <c:legend>
      <c:legendPos val="b"/>
      <c:txPr>
        <a:bodyPr/>
        <a:lstStyle/>
        <a:p>
          <a:pPr>
            <a:defRPr sz="900"/>
          </a:pPr>
          <a:endParaRPr lang="ru-RU"/>
        </a:p>
      </c:tx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70"/>
      <c:perspective val="30"/>
    </c:view3D>
    <c:plotArea>
      <c:layout>
        <c:manualLayout>
          <c:layoutTarget val="inner"/>
          <c:xMode val="edge"/>
          <c:yMode val="edge"/>
          <c:x val="0.11950312667657217"/>
          <c:y val="0.11524113290769362"/>
          <c:w val="0.77870332240650575"/>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8.9313141544358488E-2"/>
                  <c:y val="-0.1280936693534904"/>
                </c:manualLayout>
              </c:layout>
              <c:tx>
                <c:rich>
                  <a:bodyPr/>
                  <a:lstStyle/>
                  <a:p>
                    <a:r>
                      <a:rPr lang="en-US" sz="800" b="1" i="1"/>
                      <a:t>14</a:t>
                    </a:r>
                    <a:r>
                      <a:rPr lang="ru-RU" sz="800" b="1" i="1"/>
                      <a:t> -</a:t>
                    </a:r>
                    <a:r>
                      <a:rPr lang="en-US" sz="800" b="1" i="1"/>
                      <a:t> 67%</a:t>
                    </a:r>
                    <a:endParaRPr lang="en-US" sz="800" i="1"/>
                  </a:p>
                </c:rich>
              </c:tx>
              <c:showLegendKey val="1"/>
              <c:showVal val="1"/>
              <c:showPercent val="1"/>
              <c:separator>; </c:separator>
            </c:dLbl>
            <c:dLbl>
              <c:idx val="1"/>
              <c:layout>
                <c:manualLayout>
                  <c:x val="-4.8050728942983512E-2"/>
                  <c:y val="0.12149696890148368"/>
                </c:manualLayout>
              </c:layout>
              <c:tx>
                <c:rich>
                  <a:bodyPr/>
                  <a:lstStyle/>
                  <a:p>
                    <a:r>
                      <a:rPr lang="en-US" sz="800" b="1" i="1"/>
                      <a:t>6</a:t>
                    </a:r>
                    <a:r>
                      <a:rPr lang="ru-RU" sz="800" b="1" i="1" baseline="0"/>
                      <a:t> -</a:t>
                    </a:r>
                    <a:r>
                      <a:rPr lang="en-US" sz="800" b="1" i="1"/>
                      <a:t> 28%</a:t>
                    </a:r>
                    <a:endParaRPr lang="en-US" sz="800" i="1"/>
                  </a:p>
                </c:rich>
              </c:tx>
              <c:showLegendKey val="1"/>
              <c:showVal val="1"/>
              <c:showPercent val="1"/>
              <c:separator>; </c:separator>
            </c:dLbl>
            <c:dLbl>
              <c:idx val="2"/>
              <c:layout>
                <c:manualLayout>
                  <c:x val="-0.11763215639006797"/>
                  <c:y val="-0.22650717736779774"/>
                </c:manualLayout>
              </c:layout>
              <c:tx>
                <c:rich>
                  <a:bodyPr/>
                  <a:lstStyle/>
                  <a:p>
                    <a:r>
                      <a:rPr lang="en-US" sz="800" b="1" i="1"/>
                      <a:t>1</a:t>
                    </a:r>
                    <a:r>
                      <a:rPr lang="ru-RU" sz="800" b="1" i="1"/>
                      <a:t> -</a:t>
                    </a:r>
                    <a:r>
                      <a:rPr lang="en-US" sz="800" b="1" i="1"/>
                      <a:t> 5%</a:t>
                    </a:r>
                    <a:endParaRPr lang="en-US" sz="800" i="1"/>
                  </a:p>
                </c:rich>
              </c:tx>
              <c:showLegendKey val="1"/>
              <c:showVal val="1"/>
              <c:showPercent val="1"/>
              <c:separator>; </c:separator>
            </c:dLbl>
            <c:txPr>
              <a:bodyPr/>
              <a:lstStyle/>
              <a:p>
                <a:pPr>
                  <a:defRPr sz="800" b="1" i="1"/>
                </a:pPr>
                <a:endParaRPr lang="ru-RU"/>
              </a:p>
            </c:txPr>
            <c:showLegendKey val="1"/>
            <c:showVal val="1"/>
            <c:showPercent val="1"/>
            <c:separator>; </c:separator>
            <c:showLeaderLines val="1"/>
            <c:leaderLines>
              <c:spPr>
                <a:ln>
                  <a:solidFill>
                    <a:sysClr val="window" lastClr="FFFFFF">
                      <a:lumMod val="65000"/>
                    </a:sysClr>
                  </a:solidFill>
                </a:ln>
              </c:spPr>
            </c:leaderLines>
          </c:dLbls>
          <c:cat>
            <c:strRef>
              <c:f>Лист1!$A$2:$A$4</c:f>
              <c:strCache>
                <c:ptCount val="3"/>
                <c:pt idx="0">
                  <c:v>связь</c:v>
                </c:pt>
                <c:pt idx="1">
                  <c:v>вещание</c:v>
                </c:pt>
                <c:pt idx="2">
                  <c:v>ОПД</c:v>
                </c:pt>
              </c:strCache>
            </c:strRef>
          </c:cat>
          <c:val>
            <c:numRef>
              <c:f>Лист1!$B$2:$B$4</c:f>
              <c:numCache>
                <c:formatCode>General</c:formatCode>
                <c:ptCount val="3"/>
                <c:pt idx="0">
                  <c:v>14</c:v>
                </c:pt>
                <c:pt idx="1">
                  <c:v>6</c:v>
                </c:pt>
                <c:pt idx="2">
                  <c:v>1</c:v>
                </c:pt>
              </c:numCache>
            </c:numRef>
          </c:val>
        </c:ser>
      </c:pie3DChart>
    </c:plotArea>
    <c:legend>
      <c:legendPos val="b"/>
      <c:txPr>
        <a:bodyPr/>
        <a:lstStyle/>
        <a:p>
          <a:pPr>
            <a:defRPr sz="900"/>
          </a:pPr>
          <a:endParaRPr lang="ru-RU"/>
        </a:p>
      </c:tx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9" b="1" i="0" u="none" strike="noStrike" baseline="0">
                <a:solidFill>
                  <a:srgbClr val="000000"/>
                </a:solidFill>
                <a:latin typeface="Times New Roman"/>
                <a:ea typeface="Times New Roman"/>
                <a:cs typeface="Times New Roman"/>
              </a:defRPr>
            </a:pPr>
            <a:r>
              <a:rPr lang="ru-RU"/>
              <a:t>Сравнительные данные по количеству 
выданных предписаний в 2012 и 2013 годах</a:t>
            </a:r>
          </a:p>
        </c:rich>
      </c:tx>
      <c:layout>
        <c:manualLayout>
          <c:xMode val="edge"/>
          <c:yMode val="edge"/>
          <c:x val="0.15686274509803921"/>
          <c:y val="3.6065573770491806E-2"/>
        </c:manualLayout>
      </c:layout>
      <c:spPr>
        <a:noFill/>
        <a:ln w="25380">
          <a:noFill/>
        </a:ln>
      </c:spPr>
    </c:title>
    <c:plotArea>
      <c:layout>
        <c:manualLayout>
          <c:layoutTarget val="inner"/>
          <c:xMode val="edge"/>
          <c:yMode val="edge"/>
          <c:x val="0.13529411764705881"/>
          <c:y val="0.20655737704918034"/>
          <c:w val="0.67843137254902153"/>
          <c:h val="0.60000000000000064"/>
        </c:manualLayout>
      </c:layout>
      <c:barChart>
        <c:barDir val="col"/>
        <c:grouping val="clustered"/>
        <c:ser>
          <c:idx val="3"/>
          <c:order val="0"/>
          <c:tx>
            <c:strRef>
              <c:f>Лист1!$B$1</c:f>
              <c:strCache>
                <c:ptCount val="1"/>
                <c:pt idx="0">
                  <c:v>6 месяцев 2012 года</c:v>
                </c:pt>
              </c:strCache>
            </c:strRef>
          </c:tx>
          <c:spPr>
            <a:gradFill rotWithShape="0">
              <a:gsLst>
                <a:gs pos="0">
                  <a:srgbClr val="CC99FF">
                    <a:gamma/>
                    <a:shade val="46275"/>
                    <a:invGamma/>
                  </a:srgbClr>
                </a:gs>
                <a:gs pos="50000">
                  <a:srgbClr val="CC99FF"/>
                </a:gs>
                <a:gs pos="100000">
                  <a:srgbClr val="CC99FF">
                    <a:gamma/>
                    <a:shade val="46275"/>
                    <a:invGamma/>
                  </a:srgbClr>
                </a:gs>
              </a:gsLst>
              <a:lin ang="0" scaled="1"/>
            </a:gradFill>
            <a:ln w="12690">
              <a:solidFill>
                <a:srgbClr val="000000"/>
              </a:solidFill>
              <a:prstDash val="solid"/>
            </a:ln>
          </c:spPr>
          <c:dLbls>
            <c:spPr>
              <a:noFill/>
              <a:ln w="25380">
                <a:noFill/>
              </a:ln>
            </c:spPr>
            <c:txPr>
              <a:bodyPr/>
              <a:lstStyle/>
              <a:p>
                <a:pPr>
                  <a:defRPr sz="999" b="1" i="0" u="none" strike="noStrike" baseline="0">
                    <a:solidFill>
                      <a:srgbClr val="000000"/>
                    </a:solidFill>
                    <a:latin typeface="Times New Roman"/>
                    <a:ea typeface="Times New Roman"/>
                    <a:cs typeface="Times New Roman"/>
                  </a:defRPr>
                </a:pPr>
                <a:endParaRPr lang="ru-RU"/>
              </a:p>
            </c:txPr>
            <c:dLblPos val="ctr"/>
            <c:showVal val="1"/>
          </c:dLbls>
          <c:val>
            <c:numRef>
              <c:f>Лист1!$B$2</c:f>
              <c:numCache>
                <c:formatCode>General</c:formatCode>
                <c:ptCount val="1"/>
                <c:pt idx="0">
                  <c:v>6</c:v>
                </c:pt>
              </c:numCache>
            </c:numRef>
          </c:val>
        </c:ser>
        <c:ser>
          <c:idx val="0"/>
          <c:order val="1"/>
          <c:tx>
            <c:strRef>
              <c:f>Лист1!$C$1</c:f>
              <c:strCache>
                <c:ptCount val="1"/>
                <c:pt idx="0">
                  <c:v>6 месяцев 2013 года</c:v>
                </c:pt>
              </c:strCache>
            </c:strRef>
          </c:tx>
          <c:spPr>
            <a:gradFill rotWithShape="0">
              <a:gsLst>
                <a:gs pos="0">
                  <a:srgbClr val="CCFFCC">
                    <a:gamma/>
                    <a:shade val="46275"/>
                    <a:invGamma/>
                  </a:srgbClr>
                </a:gs>
                <a:gs pos="50000">
                  <a:srgbClr val="CCFFCC"/>
                </a:gs>
                <a:gs pos="100000">
                  <a:srgbClr val="CCFFCC">
                    <a:gamma/>
                    <a:shade val="46275"/>
                    <a:invGamma/>
                  </a:srgbClr>
                </a:gs>
              </a:gsLst>
              <a:lin ang="0" scaled="1"/>
            </a:gradFill>
            <a:ln w="12690">
              <a:solidFill>
                <a:srgbClr val="000000"/>
              </a:solidFill>
              <a:prstDash val="solid"/>
            </a:ln>
          </c:spPr>
          <c:dLbls>
            <c:numFmt formatCode="@" sourceLinked="0"/>
            <c:spPr>
              <a:noFill/>
              <a:ln w="25380">
                <a:noFill/>
              </a:ln>
            </c:spPr>
            <c:txPr>
              <a:bodyPr/>
              <a:lstStyle/>
              <a:p>
                <a:pPr>
                  <a:defRPr sz="999" b="1" i="0" u="none" strike="noStrike" baseline="0">
                    <a:solidFill>
                      <a:srgbClr val="000000"/>
                    </a:solidFill>
                    <a:latin typeface="Times New Roman"/>
                    <a:ea typeface="Times New Roman"/>
                    <a:cs typeface="Times New Roman"/>
                  </a:defRPr>
                </a:pPr>
                <a:endParaRPr lang="ru-RU"/>
              </a:p>
            </c:txPr>
            <c:dLblPos val="ctr"/>
            <c:showVal val="1"/>
          </c:dLbls>
          <c:val>
            <c:numRef>
              <c:f>Лист1!$C$2</c:f>
              <c:numCache>
                <c:formatCode>General</c:formatCode>
                <c:ptCount val="1"/>
                <c:pt idx="0">
                  <c:v>6</c:v>
                </c:pt>
              </c:numCache>
            </c:numRef>
          </c:val>
        </c:ser>
        <c:dLbls>
          <c:showVal val="1"/>
        </c:dLbls>
        <c:gapWidth val="290"/>
        <c:axId val="164371456"/>
        <c:axId val="164410112"/>
      </c:barChart>
      <c:catAx>
        <c:axId val="164371456"/>
        <c:scaling>
          <c:orientation val="minMax"/>
        </c:scaling>
        <c:axPos val="b"/>
        <c:numFmt formatCode="General" sourceLinked="1"/>
        <c:majorTickMark val="in"/>
        <c:tickLblPos val="nextTo"/>
        <c:spPr>
          <a:ln w="3172">
            <a:solidFill>
              <a:srgbClr val="000000"/>
            </a:solidFill>
            <a:prstDash val="solid"/>
          </a:ln>
        </c:spPr>
        <c:txPr>
          <a:bodyPr rot="0" vert="horz"/>
          <a:lstStyle/>
          <a:p>
            <a:pPr>
              <a:defRPr sz="200" b="0" i="0" u="none" strike="noStrike" baseline="0">
                <a:solidFill>
                  <a:srgbClr val="000000"/>
                </a:solidFill>
                <a:latin typeface="Arial Cyr"/>
                <a:ea typeface="Arial Cyr"/>
                <a:cs typeface="Arial Cyr"/>
              </a:defRPr>
            </a:pPr>
            <a:endParaRPr lang="ru-RU"/>
          </a:p>
        </c:txPr>
        <c:crossAx val="164410112"/>
        <c:crosses val="autoZero"/>
        <c:auto val="1"/>
        <c:lblAlgn val="ctr"/>
        <c:lblOffset val="100"/>
        <c:tickLblSkip val="1"/>
        <c:tickMarkSkip val="1"/>
      </c:catAx>
      <c:valAx>
        <c:axId val="164410112"/>
        <c:scaling>
          <c:orientation val="minMax"/>
          <c:max val="8"/>
          <c:min val="0"/>
        </c:scaling>
        <c:axPos val="l"/>
        <c:numFmt formatCode="General" sourceLinked="1"/>
        <c:tickLblPos val="nextTo"/>
        <c:spPr>
          <a:ln w="3172">
            <a:solidFill>
              <a:srgbClr val="000000"/>
            </a:solidFill>
            <a:prstDash val="solid"/>
          </a:ln>
        </c:spPr>
        <c:txPr>
          <a:bodyPr rot="0" vert="horz"/>
          <a:lstStyle/>
          <a:p>
            <a:pPr>
              <a:defRPr sz="899" b="0" i="0" u="none" strike="noStrike" baseline="0">
                <a:solidFill>
                  <a:srgbClr val="000000"/>
                </a:solidFill>
                <a:latin typeface="Times New Roman"/>
                <a:ea typeface="Times New Roman"/>
                <a:cs typeface="Times New Roman"/>
              </a:defRPr>
            </a:pPr>
            <a:endParaRPr lang="ru-RU"/>
          </a:p>
        </c:txPr>
        <c:crossAx val="164371456"/>
        <c:crosses val="autoZero"/>
        <c:crossBetween val="between"/>
        <c:majorUnit val="1"/>
        <c:minorUnit val="0.2"/>
      </c:valAx>
      <c:spPr>
        <a:gradFill rotWithShape="0">
          <a:gsLst>
            <a:gs pos="0">
              <a:srgbClr val="CCCCFF"/>
            </a:gs>
            <a:gs pos="100000">
              <a:srgbClr val="FFFFFF"/>
            </a:gs>
          </a:gsLst>
          <a:lin ang="5400000" scaled="1"/>
        </a:gradFill>
        <a:ln w="25380">
          <a:noFill/>
        </a:ln>
      </c:spPr>
    </c:plotArea>
    <c:legend>
      <c:legendPos val="b"/>
      <c:layout>
        <c:manualLayout>
          <c:xMode val="edge"/>
          <c:yMode val="edge"/>
          <c:x val="0.22745098039215694"/>
          <c:y val="0.88196721311475412"/>
          <c:w val="0.47254901960784373"/>
          <c:h val="7.5409836065573776E-2"/>
        </c:manualLayout>
      </c:layout>
      <c:spPr>
        <a:solidFill>
          <a:srgbClr val="FFFFFF"/>
        </a:solidFill>
        <a:ln w="3172">
          <a:solidFill>
            <a:srgbClr val="000000"/>
          </a:solidFill>
          <a:prstDash val="solid"/>
        </a:ln>
      </c:spPr>
      <c:txPr>
        <a:bodyPr/>
        <a:lstStyle/>
        <a:p>
          <a:pPr>
            <a:defRPr sz="804"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799" b="0" i="0" u="none" strike="noStrike" baseline="0">
          <a:solidFill>
            <a:srgbClr val="000000"/>
          </a:solidFill>
          <a:latin typeface="Arial Cyr"/>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294117647058841"/>
          <c:y val="0.21739130434782658"/>
          <c:w val="0.66078431372549185"/>
          <c:h val="0.57608695652173914"/>
        </c:manualLayout>
      </c:layout>
      <c:barChart>
        <c:barDir val="col"/>
        <c:grouping val="clustered"/>
        <c:ser>
          <c:idx val="3"/>
          <c:order val="0"/>
          <c:tx>
            <c:strRef>
              <c:f>Лист1!$B$1</c:f>
              <c:strCache>
                <c:ptCount val="1"/>
                <c:pt idx="0">
                  <c:v>1 квартал 2013 года</c:v>
                </c:pt>
              </c:strCache>
            </c:strRef>
          </c:tx>
          <c:spPr>
            <a:gradFill rotWithShape="0">
              <a:gsLst>
                <a:gs pos="0">
                  <a:srgbClr val="5E765E"/>
                </a:gs>
                <a:gs pos="50000">
                  <a:srgbClr val="CCFFCC"/>
                </a:gs>
                <a:gs pos="100000">
                  <a:srgbClr val="5E765E"/>
                </a:gs>
              </a:gsLst>
              <a:lin ang="0" scaled="1"/>
            </a:gradFill>
            <a:ln w="12702">
              <a:solidFill>
                <a:srgbClr val="000000"/>
              </a:solidFill>
              <a:prstDash val="solid"/>
            </a:ln>
          </c:spPr>
          <c:dLbls>
            <c:spPr>
              <a:noFill/>
              <a:ln w="25404">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ctr"/>
            <c:showVal val="1"/>
          </c:dLbls>
          <c:cat>
            <c:strRef>
              <c:f>Лист1!$B$1</c:f>
              <c:strCache>
                <c:ptCount val="1"/>
                <c:pt idx="0">
                  <c:v>1 квартал 2013 года</c:v>
                </c:pt>
              </c:strCache>
            </c:strRef>
          </c:cat>
          <c:val>
            <c:numRef>
              <c:f>Лист1!$B$2</c:f>
              <c:numCache>
                <c:formatCode>General</c:formatCode>
                <c:ptCount val="1"/>
                <c:pt idx="0">
                  <c:v>2</c:v>
                </c:pt>
              </c:numCache>
            </c:numRef>
          </c:val>
        </c:ser>
        <c:ser>
          <c:idx val="0"/>
          <c:order val="1"/>
          <c:tx>
            <c:strRef>
              <c:f>Лист1!$C$1</c:f>
              <c:strCache>
                <c:ptCount val="1"/>
                <c:pt idx="0">
                  <c:v>2 квартал 2013 года</c:v>
                </c:pt>
              </c:strCache>
            </c:strRef>
          </c:tx>
          <c:spPr>
            <a:gradFill rotWithShape="0">
              <a:gsLst>
                <a:gs pos="0">
                  <a:srgbClr val="5E765E"/>
                </a:gs>
                <a:gs pos="50000">
                  <a:srgbClr val="CCFFCC"/>
                </a:gs>
                <a:gs pos="100000">
                  <a:srgbClr val="5E765E"/>
                </a:gs>
              </a:gsLst>
              <a:lin ang="0" scaled="1"/>
            </a:gradFill>
            <a:ln w="12702">
              <a:solidFill>
                <a:srgbClr val="000000"/>
              </a:solidFill>
              <a:prstDash val="solid"/>
            </a:ln>
          </c:spPr>
          <c:dLbls>
            <c:numFmt formatCode="@" sourceLinked="0"/>
            <c:spPr>
              <a:noFill/>
              <a:ln w="25404">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ctr"/>
            <c:showVal val="1"/>
          </c:dLbls>
          <c:cat>
            <c:strRef>
              <c:f>Лист1!$B$1</c:f>
              <c:strCache>
                <c:ptCount val="1"/>
                <c:pt idx="0">
                  <c:v>1 квартал 2013 года</c:v>
                </c:pt>
              </c:strCache>
            </c:strRef>
          </c:cat>
          <c:val>
            <c:numRef>
              <c:f>Лист1!$C$2</c:f>
              <c:numCache>
                <c:formatCode>General</c:formatCode>
                <c:ptCount val="1"/>
                <c:pt idx="0">
                  <c:v>4</c:v>
                </c:pt>
              </c:numCache>
            </c:numRef>
          </c:val>
        </c:ser>
        <c:dLbls>
          <c:showVal val="1"/>
        </c:dLbls>
        <c:gapWidth val="400"/>
        <c:axId val="168601088"/>
        <c:axId val="168602624"/>
      </c:barChart>
      <c:catAx>
        <c:axId val="168601088"/>
        <c:scaling>
          <c:orientation val="minMax"/>
        </c:scaling>
        <c:axPos val="b"/>
        <c:numFmt formatCode="General" sourceLinked="1"/>
        <c:tickLblPos val="nextTo"/>
        <c:spPr>
          <a:ln w="3175">
            <a:solidFill>
              <a:srgbClr val="000000"/>
            </a:solidFill>
            <a:prstDash val="solid"/>
          </a:ln>
        </c:spPr>
        <c:txPr>
          <a:bodyPr rot="0" vert="horz"/>
          <a:lstStyle/>
          <a:p>
            <a:pPr>
              <a:defRPr sz="200" b="0" i="0" u="none" strike="noStrike" baseline="0">
                <a:solidFill>
                  <a:srgbClr val="000000"/>
                </a:solidFill>
                <a:latin typeface="Arial Cyr"/>
                <a:ea typeface="Arial Cyr"/>
                <a:cs typeface="Arial Cyr"/>
              </a:defRPr>
            </a:pPr>
            <a:endParaRPr lang="ru-RU"/>
          </a:p>
        </c:txPr>
        <c:crossAx val="168602624"/>
        <c:crosses val="autoZero"/>
        <c:auto val="1"/>
        <c:lblAlgn val="ctr"/>
        <c:lblOffset val="100"/>
        <c:tickLblSkip val="1"/>
        <c:tickMarkSkip val="1"/>
      </c:catAx>
      <c:valAx>
        <c:axId val="168602624"/>
        <c:scaling>
          <c:orientation val="minMax"/>
          <c:max val="5"/>
          <c:min val="0"/>
        </c:scaling>
        <c:axPos val="l"/>
        <c:numFmt formatCode="#,##0" sourceLinked="0"/>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68601088"/>
        <c:crosses val="autoZero"/>
        <c:crossBetween val="between"/>
        <c:majorUnit val="1"/>
      </c:valAx>
      <c:spPr>
        <a:gradFill rotWithShape="0">
          <a:gsLst>
            <a:gs pos="0">
              <a:srgbClr val="CCCCFF"/>
            </a:gs>
            <a:gs pos="100000">
              <a:srgbClr val="FFFFFF"/>
            </a:gs>
          </a:gsLst>
          <a:lin ang="5400000" scaled="1"/>
        </a:gradFill>
        <a:ln w="25404">
          <a:noFill/>
        </a:ln>
      </c:spPr>
    </c:plotArea>
    <c:legend>
      <c:legendPos val="b"/>
      <c:layout>
        <c:manualLayout>
          <c:xMode val="edge"/>
          <c:yMode val="edge"/>
          <c:x val="0.24901960784313756"/>
          <c:y val="0.87681159420289989"/>
          <c:w val="0.42472083631515045"/>
          <c:h val="6.5464878589827025E-2"/>
        </c:manualLayout>
      </c:layout>
      <c:spPr>
        <a:solidFill>
          <a:srgbClr val="FFFFFF"/>
        </a:solidFill>
        <a:ln w="3175">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800" b="0" i="0" u="none" strike="noStrike" baseline="0">
          <a:solidFill>
            <a:srgbClr val="000000"/>
          </a:solidFill>
          <a:latin typeface="Arial Cyr"/>
          <a:ea typeface="Arial Cyr"/>
          <a:cs typeface="Arial Cy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a:latin typeface="Times New Roman" pitchFamily="18" charset="0"/>
                <a:cs typeface="Times New Roman" pitchFamily="18" charset="0"/>
              </a:defRPr>
            </a:pPr>
            <a:r>
              <a:rPr lang="ru-RU" sz="1200" b="1">
                <a:latin typeface="Times New Roman" pitchFamily="18" charset="0"/>
                <a:cs typeface="Times New Roman" pitchFamily="18" charset="0"/>
              </a:rPr>
              <a:t>Выданные предписания в 2012 и 2013 годах</a:t>
            </a:r>
          </a:p>
        </c:rich>
      </c:tx>
      <c:layout>
        <c:manualLayout>
          <c:xMode val="edge"/>
          <c:yMode val="edge"/>
          <c:x val="0.30205436759823617"/>
          <c:y val="3.0371470470106073E-2"/>
        </c:manualLayout>
      </c:layout>
      <c:spPr>
        <a:noFill/>
        <a:ln w="13382">
          <a:noFill/>
        </a:ln>
      </c:spPr>
    </c:title>
    <c:plotArea>
      <c:layout>
        <c:manualLayout>
          <c:layoutTarget val="inner"/>
          <c:xMode val="edge"/>
          <c:yMode val="edge"/>
          <c:x val="0.18751960580437918"/>
          <c:y val="0.16339619469274524"/>
          <c:w val="0.70579710144927565"/>
          <c:h val="0.56697284725530361"/>
        </c:manualLayout>
      </c:layout>
      <c:barChart>
        <c:barDir val="col"/>
        <c:grouping val="clustered"/>
        <c:ser>
          <c:idx val="3"/>
          <c:order val="0"/>
          <c:tx>
            <c:strRef>
              <c:f>Лист1!$B$1</c:f>
              <c:strCache>
                <c:ptCount val="1"/>
                <c:pt idx="0">
                  <c:v>6 месяцев 2012 года</c:v>
                </c:pt>
              </c:strCache>
            </c:strRef>
          </c:tx>
          <c:spPr>
            <a:gradFill rotWithShape="0">
              <a:gsLst>
                <a:gs pos="0">
                  <a:srgbClr val="FFC000"/>
                </a:gs>
                <a:gs pos="50000">
                  <a:srgbClr val="FFFF00"/>
                </a:gs>
              </a:gsLst>
              <a:lin ang="0" scaled="1"/>
            </a:gradFill>
            <a:ln w="6691">
              <a:solidFill>
                <a:srgbClr val="000000"/>
              </a:solidFill>
              <a:prstDash val="solid"/>
            </a:ln>
          </c:spPr>
          <c:dLbls>
            <c:dLbl>
              <c:idx val="0"/>
              <c:layout>
                <c:manualLayout>
                  <c:x val="-8.6160473882606475E-3"/>
                  <c:y val="1.6275207591933547E-2"/>
                </c:manualLayout>
              </c:layout>
              <c:dLblPos val="outEnd"/>
              <c:showVal val="1"/>
            </c:dLbl>
            <c:spPr>
              <a:noFill/>
              <a:ln w="13382">
                <a:noFill/>
              </a:ln>
            </c:spPr>
            <c:txPr>
              <a:bodyPr/>
              <a:lstStyle/>
              <a:p>
                <a:pPr>
                  <a:defRPr b="1" baseline="0">
                    <a:latin typeface="Times New Roman" pitchFamily="18" charset="0"/>
                    <a:cs typeface="Times New Roman" pitchFamily="18" charset="0"/>
                  </a:defRPr>
                </a:pPr>
                <a:endParaRPr lang="ru-RU"/>
              </a:p>
            </c:txPr>
            <c:dLblPos val="ctr"/>
            <c:showVal val="1"/>
          </c:dLbls>
          <c:trendline>
            <c:trendlineType val="linear"/>
          </c:trendline>
          <c:trendline>
            <c:trendlineType val="linear"/>
          </c:trendline>
          <c:trendline>
            <c:trendlineType val="linear"/>
          </c:trendline>
          <c:val>
            <c:numRef>
              <c:f>Лист1!$B$2</c:f>
              <c:numCache>
                <c:formatCode>General</c:formatCode>
                <c:ptCount val="1"/>
                <c:pt idx="0">
                  <c:v>76</c:v>
                </c:pt>
              </c:numCache>
            </c:numRef>
          </c:val>
        </c:ser>
        <c:ser>
          <c:idx val="0"/>
          <c:order val="1"/>
          <c:tx>
            <c:strRef>
              <c:f>Лист1!$C$1</c:f>
              <c:strCache>
                <c:ptCount val="1"/>
                <c:pt idx="0">
                  <c:v>6 месяцев 2013 года</c:v>
                </c:pt>
              </c:strCache>
            </c:strRef>
          </c:tx>
          <c:spPr>
            <a:gradFill rotWithShape="0">
              <a:gsLst>
                <a:gs pos="0">
                  <a:schemeClr val="tx2">
                    <a:lumMod val="75000"/>
                  </a:schemeClr>
                </a:gs>
                <a:gs pos="50000">
                  <a:srgbClr val="4F81BD">
                    <a:lumMod val="60000"/>
                    <a:lumOff val="40000"/>
                  </a:srgbClr>
                </a:gs>
              </a:gsLst>
              <a:lin ang="0" scaled="1"/>
            </a:gradFill>
            <a:ln w="6691">
              <a:solidFill>
                <a:srgbClr val="000000"/>
              </a:solidFill>
              <a:prstDash val="solid"/>
            </a:ln>
          </c:spPr>
          <c:dPt>
            <c:idx val="0"/>
            <c:spPr>
              <a:gradFill flip="none" rotWithShape="1">
                <a:gsLst>
                  <a:gs pos="0">
                    <a:srgbClr val="17375E"/>
                  </a:gs>
                  <a:gs pos="50000">
                    <a:srgbClr val="95B3D7"/>
                  </a:gs>
                </a:gsLst>
                <a:lin ang="0" scaled="1"/>
                <a:tileRect/>
              </a:gradFill>
              <a:ln w="6691">
                <a:solidFill>
                  <a:srgbClr val="000000"/>
                </a:solidFill>
                <a:prstDash val="solid"/>
              </a:ln>
            </c:spPr>
          </c:dPt>
          <c:dLbls>
            <c:dLbl>
              <c:idx val="0"/>
              <c:layout>
                <c:manualLayout>
                  <c:x val="0"/>
                  <c:y val="1.3579548108087921E-2"/>
                </c:manualLayout>
              </c:layout>
              <c:dLblPos val="outEnd"/>
              <c:showVal val="1"/>
            </c:dLbl>
            <c:numFmt formatCode="@" sourceLinked="0"/>
            <c:spPr>
              <a:noFill/>
              <a:ln w="13382">
                <a:noFill/>
              </a:ln>
            </c:spPr>
            <c:txPr>
              <a:bodyPr/>
              <a:lstStyle/>
              <a:p>
                <a:pPr>
                  <a:defRPr sz="900" b="1" baseline="0">
                    <a:latin typeface="Times New Roman" pitchFamily="18" charset="0"/>
                    <a:cs typeface="Times New Roman" pitchFamily="18" charset="0"/>
                  </a:defRPr>
                </a:pPr>
                <a:endParaRPr lang="ru-RU"/>
              </a:p>
            </c:txPr>
            <c:dLblPos val="ctr"/>
            <c:showVal val="1"/>
          </c:dLbls>
          <c:val>
            <c:numRef>
              <c:f>Лист1!$C$2</c:f>
              <c:numCache>
                <c:formatCode>General</c:formatCode>
                <c:ptCount val="1"/>
                <c:pt idx="0">
                  <c:v>19</c:v>
                </c:pt>
              </c:numCache>
            </c:numRef>
          </c:val>
        </c:ser>
        <c:dLbls>
          <c:showVal val="1"/>
        </c:dLbls>
        <c:gapWidth val="385"/>
        <c:overlap val="-85"/>
        <c:axId val="168907520"/>
        <c:axId val="168909056"/>
      </c:barChart>
      <c:catAx>
        <c:axId val="168907520"/>
        <c:scaling>
          <c:orientation val="minMax"/>
        </c:scaling>
        <c:delete val="1"/>
        <c:axPos val="b"/>
        <c:numFmt formatCode="General" sourceLinked="1"/>
        <c:majorTickMark val="in"/>
        <c:tickLblPos val="none"/>
        <c:crossAx val="168909056"/>
        <c:crosses val="autoZero"/>
        <c:auto val="1"/>
        <c:lblAlgn val="ctr"/>
        <c:lblOffset val="100"/>
        <c:tickLblSkip val="1"/>
        <c:tickMarkSkip val="1"/>
      </c:catAx>
      <c:valAx>
        <c:axId val="168909056"/>
        <c:scaling>
          <c:orientation val="minMax"/>
        </c:scaling>
        <c:axPos val="l"/>
        <c:numFmt formatCode="General" sourceLinked="1"/>
        <c:tickLblPos val="nextTo"/>
        <c:spPr>
          <a:ln w="1673">
            <a:solidFill>
              <a:srgbClr val="000000"/>
            </a:solidFill>
            <a:prstDash val="solid"/>
          </a:ln>
        </c:spPr>
        <c:txPr>
          <a:bodyPr rot="0" vert="horz"/>
          <a:lstStyle/>
          <a:p>
            <a:pPr>
              <a:defRPr>
                <a:latin typeface="Times New Roman" pitchFamily="18" charset="0"/>
                <a:cs typeface="Times New Roman" pitchFamily="18" charset="0"/>
              </a:defRPr>
            </a:pPr>
            <a:endParaRPr lang="ru-RU"/>
          </a:p>
        </c:txPr>
        <c:crossAx val="168907520"/>
        <c:crosses val="autoZero"/>
        <c:crossBetween val="between"/>
      </c:valAx>
      <c:spPr>
        <a:gradFill flip="none" rotWithShape="1">
          <a:gsLst>
            <a:gs pos="0">
              <a:sysClr val="window" lastClr="FFFFFF">
                <a:lumMod val="75000"/>
              </a:sysClr>
            </a:gs>
            <a:gs pos="100000">
              <a:sysClr val="window" lastClr="FFFFFF"/>
            </a:gs>
          </a:gsLst>
          <a:path path="rect">
            <a:fillToRect l="50000" t="50000" r="50000" b="50000"/>
          </a:path>
          <a:tileRect/>
        </a:gradFill>
        <a:ln w="13382">
          <a:noFill/>
        </a:ln>
        <a:effectLst>
          <a:outerShdw sx="1000" sy="1000" algn="ctr" rotWithShape="0">
            <a:srgbClr val="000000"/>
          </a:outerShdw>
        </a:effectLst>
      </c:spPr>
    </c:plotArea>
    <c:legend>
      <c:legendPos val="r"/>
      <c:legendEntry>
        <c:idx val="2"/>
        <c:delete val="1"/>
      </c:legendEntry>
      <c:legendEntry>
        <c:idx val="3"/>
        <c:delete val="1"/>
      </c:legendEntry>
      <c:legendEntry>
        <c:idx val="4"/>
        <c:delete val="1"/>
      </c:legendEntry>
      <c:layout>
        <c:manualLayout>
          <c:xMode val="edge"/>
          <c:yMode val="edge"/>
          <c:x val="0.24206208472729315"/>
          <c:y val="0.80693220812057764"/>
          <c:w val="0.52960367030050248"/>
          <c:h val="9.8366351892846274E-2"/>
        </c:manualLayout>
      </c:layout>
      <c:spPr>
        <a:solidFill>
          <a:srgbClr val="FFFFFF"/>
        </a:solidFill>
        <a:ln w="1673">
          <a:solidFill>
            <a:srgbClr val="000000"/>
          </a:solidFill>
          <a:prstDash val="solid"/>
        </a:ln>
      </c:spPr>
      <c:txPr>
        <a:bodyPr/>
        <a:lstStyle/>
        <a:p>
          <a:pPr>
            <a:defRPr>
              <a:latin typeface="Times New Roman" pitchFamily="18" charset="0"/>
              <a:cs typeface="Times New Roman" pitchFamily="18" charset="0"/>
            </a:defRPr>
          </a:pPr>
          <a:endParaRPr lang="ru-RU"/>
        </a:p>
      </c:txPr>
    </c:legend>
    <c:dispBlanksAs val="gap"/>
  </c:chart>
  <c:spPr>
    <a:noFill/>
    <a:ln>
      <a:noFill/>
    </a:ln>
  </c:spPr>
  <c:txPr>
    <a:bodyPr/>
    <a:lstStyle/>
    <a:p>
      <a:pPr>
        <a:defRPr sz="900" b="0" i="0" u="none" strike="noStrike" baseline="0">
          <a:solidFill>
            <a:srgbClr val="000000"/>
          </a:solidFill>
          <a:latin typeface="Arial Cyr"/>
          <a:ea typeface="Arial Cyr"/>
          <a:cs typeface="Arial Cy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321159774252799"/>
          <c:y val="0.11120165139499912"/>
          <c:w val="0.70579710144927565"/>
          <c:h val="0.7346260819126702"/>
        </c:manualLayout>
      </c:layout>
      <c:barChart>
        <c:barDir val="col"/>
        <c:grouping val="clustered"/>
        <c:ser>
          <c:idx val="0"/>
          <c:order val="0"/>
          <c:spPr>
            <a:gradFill flip="none" rotWithShape="1">
              <a:gsLst>
                <a:gs pos="0">
                  <a:srgbClr val="17375E"/>
                </a:gs>
                <a:gs pos="50000">
                  <a:srgbClr val="95B3D7"/>
                </a:gs>
              </a:gsLst>
              <a:lin ang="0" scaled="1"/>
              <a:tileRect/>
            </a:gradFill>
          </c:spPr>
          <c:dLbls>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1 квартал 2013 года</c:v>
                </c:pt>
                <c:pt idx="1">
                  <c:v>2 квартал 2013 года</c:v>
                </c:pt>
              </c:strCache>
            </c:strRef>
          </c:cat>
          <c:val>
            <c:numRef>
              <c:f>Лист1!$B$2:$C$2</c:f>
              <c:numCache>
                <c:formatCode>General</c:formatCode>
                <c:ptCount val="2"/>
                <c:pt idx="0">
                  <c:v>15</c:v>
                </c:pt>
                <c:pt idx="1">
                  <c:v>4</c:v>
                </c:pt>
              </c:numCache>
            </c:numRef>
          </c:val>
        </c:ser>
        <c:dLbls>
          <c:showVal val="1"/>
        </c:dLbls>
        <c:gapWidth val="385"/>
        <c:axId val="170036224"/>
        <c:axId val="180769920"/>
      </c:barChart>
      <c:catAx>
        <c:axId val="170036224"/>
        <c:scaling>
          <c:orientation val="minMax"/>
        </c:scaling>
        <c:axPos val="b"/>
        <c:numFmt formatCode="General" sourceLinked="1"/>
        <c:tickLblPos val="nextTo"/>
        <c:txPr>
          <a:bodyPr/>
          <a:lstStyle/>
          <a:p>
            <a:pPr>
              <a:defRPr sz="900" b="1">
                <a:latin typeface="Times New Roman" pitchFamily="18" charset="0"/>
                <a:cs typeface="Times New Roman" pitchFamily="18" charset="0"/>
              </a:defRPr>
            </a:pPr>
            <a:endParaRPr lang="ru-RU"/>
          </a:p>
        </c:txPr>
        <c:crossAx val="180769920"/>
        <c:crosses val="autoZero"/>
        <c:auto val="1"/>
        <c:lblAlgn val="ctr"/>
        <c:lblOffset val="100"/>
        <c:tickLblSkip val="1"/>
        <c:tickMarkSkip val="1"/>
      </c:catAx>
      <c:valAx>
        <c:axId val="180769920"/>
        <c:scaling>
          <c:orientation val="minMax"/>
        </c:scaling>
        <c:axPos val="l"/>
        <c:numFmt formatCode="General" sourceLinked="1"/>
        <c:tickLblPos val="nextTo"/>
        <c:spPr>
          <a:ln w="1673">
            <a:solidFill>
              <a:srgbClr val="000000"/>
            </a:solidFill>
            <a:prstDash val="solid"/>
          </a:ln>
        </c:spPr>
        <c:txPr>
          <a:bodyPr rot="0" vert="horz"/>
          <a:lstStyle/>
          <a:p>
            <a:pPr>
              <a:defRPr>
                <a:latin typeface="Times New Roman" pitchFamily="18" charset="0"/>
                <a:cs typeface="Times New Roman" pitchFamily="18" charset="0"/>
              </a:defRPr>
            </a:pPr>
            <a:endParaRPr lang="ru-RU"/>
          </a:p>
        </c:txPr>
        <c:crossAx val="170036224"/>
        <c:crosses val="autoZero"/>
        <c:crossBetween val="between"/>
      </c:valAx>
      <c:spPr>
        <a:gradFill flip="none" rotWithShape="1">
          <a:gsLst>
            <a:gs pos="0">
              <a:sysClr val="window" lastClr="FFFFFF">
                <a:lumMod val="75000"/>
              </a:sysClr>
            </a:gs>
            <a:gs pos="100000">
              <a:sysClr val="window" lastClr="FFFFFF"/>
            </a:gs>
          </a:gsLst>
          <a:path path="rect">
            <a:fillToRect l="50000" t="50000" r="50000" b="50000"/>
          </a:path>
          <a:tileRect/>
        </a:gradFill>
        <a:ln w="13382">
          <a:noFill/>
        </a:ln>
        <a:effectLst>
          <a:outerShdw sx="1000" sy="1000" algn="ctr" rotWithShape="0">
            <a:srgbClr val="000000"/>
          </a:outerShdw>
        </a:effectLst>
      </c:spPr>
    </c:plotArea>
    <c:dispBlanksAs val="gap"/>
  </c:chart>
  <c:spPr>
    <a:noFill/>
    <a:ln>
      <a:noFill/>
    </a:ln>
  </c:spPr>
  <c:txPr>
    <a:bodyPr/>
    <a:lstStyle/>
    <a:p>
      <a:pPr>
        <a:defRPr sz="900" b="0" i="0" u="none" strike="noStrike" baseline="0">
          <a:solidFill>
            <a:srgbClr val="000000"/>
          </a:solidFill>
          <a:latin typeface="Arial Cyr"/>
          <a:ea typeface="Arial Cyr"/>
          <a:cs typeface="Arial Cy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4" b="1" i="0" u="none" strike="noStrike" baseline="0">
                <a:solidFill>
                  <a:srgbClr val="000000"/>
                </a:solidFill>
                <a:latin typeface="Times New Roman"/>
                <a:ea typeface="Times New Roman"/>
                <a:cs typeface="Times New Roman"/>
              </a:defRPr>
            </a:pPr>
            <a:r>
              <a:rPr lang="ru-RU"/>
              <a:t>Сведения о выявленных нарушениях</a:t>
            </a:r>
          </a:p>
          <a:p>
            <a:pPr>
              <a:defRPr sz="1194" b="1" i="0" u="none" strike="noStrike" baseline="0">
                <a:solidFill>
                  <a:srgbClr val="000000"/>
                </a:solidFill>
                <a:latin typeface="Times New Roman"/>
                <a:ea typeface="Times New Roman"/>
                <a:cs typeface="Times New Roman"/>
              </a:defRPr>
            </a:pPr>
            <a:r>
              <a:rPr lang="ru-RU"/>
              <a:t>во 2 квартале</a:t>
            </a:r>
            <a:r>
              <a:rPr lang="ru-RU" baseline="0"/>
              <a:t> </a:t>
            </a:r>
            <a:r>
              <a:rPr lang="ru-RU"/>
              <a:t>2013 года по видам</a:t>
            </a:r>
          </a:p>
        </c:rich>
      </c:tx>
      <c:layout>
        <c:manualLayout>
          <c:xMode val="edge"/>
          <c:yMode val="edge"/>
          <c:x val="0.31794558267390138"/>
          <c:y val="1.3803825108684886E-2"/>
        </c:manualLayout>
      </c:layout>
      <c:spPr>
        <a:noFill/>
        <a:ln w="25292">
          <a:noFill/>
        </a:ln>
      </c:spPr>
    </c:title>
    <c:view3D>
      <c:rotX val="40"/>
      <c:rotY val="150"/>
      <c:perspective val="0"/>
    </c:view3D>
    <c:plotArea>
      <c:layout>
        <c:manualLayout>
          <c:layoutTarget val="inner"/>
          <c:xMode val="edge"/>
          <c:yMode val="edge"/>
          <c:x val="0.33295400070864845"/>
          <c:y val="0.33698657818176192"/>
          <c:w val="0.38162483715890777"/>
          <c:h val="0.37917557993112438"/>
        </c:manualLayout>
      </c:layout>
      <c:pie3DChart>
        <c:varyColors val="1"/>
        <c:ser>
          <c:idx val="0"/>
          <c:order val="0"/>
          <c:tx>
            <c:strRef>
              <c:f>Sheet1!$B$1</c:f>
              <c:strCache>
                <c:ptCount val="1"/>
              </c:strCache>
            </c:strRef>
          </c:tx>
          <c:spPr>
            <a:ln w="12647">
              <a:solidFill>
                <a:srgbClr val="000000"/>
              </a:solidFill>
              <a:prstDash val="solid"/>
            </a:ln>
          </c:spPr>
          <c:explosion val="10"/>
          <c:dPt>
            <c:idx val="0"/>
            <c:spPr>
              <a:gradFill rotWithShape="0">
                <a:gsLst>
                  <a:gs pos="0">
                    <a:srgbClr val="9999FF"/>
                  </a:gs>
                  <a:gs pos="100000">
                    <a:srgbClr val="9999FF">
                      <a:gamma/>
                      <a:shade val="46275"/>
                      <a:invGamma/>
                    </a:srgbClr>
                  </a:gs>
                </a:gsLst>
                <a:path path="rect">
                  <a:fillToRect r="100000" b="100000"/>
                </a:path>
              </a:gradFill>
              <a:ln w="12647">
                <a:solidFill>
                  <a:srgbClr val="000000"/>
                </a:solidFill>
                <a:prstDash val="solid"/>
              </a:ln>
            </c:spPr>
          </c:dPt>
          <c:dPt>
            <c:idx val="1"/>
            <c:spPr>
              <a:gradFill rotWithShape="0">
                <a:gsLst>
                  <a:gs pos="0">
                    <a:srgbClr val="00FF00"/>
                  </a:gs>
                  <a:gs pos="100000">
                    <a:srgbClr val="00FF00">
                      <a:gamma/>
                      <a:shade val="56078"/>
                      <a:invGamma/>
                    </a:srgbClr>
                  </a:gs>
                </a:gsLst>
                <a:path path="rect">
                  <a:fillToRect r="100000" b="100000"/>
                </a:path>
              </a:gradFill>
              <a:ln w="12647">
                <a:solidFill>
                  <a:srgbClr val="000000"/>
                </a:solidFill>
                <a:prstDash val="solid"/>
              </a:ln>
            </c:spPr>
          </c:dPt>
          <c:dPt>
            <c:idx val="2"/>
            <c:spPr>
              <a:gradFill rotWithShape="0">
                <a:gsLst>
                  <a:gs pos="0">
                    <a:srgbClr val="FFCC00"/>
                  </a:gs>
                  <a:gs pos="100000">
                    <a:srgbClr val="FFCC00">
                      <a:gamma/>
                      <a:shade val="46275"/>
                      <a:invGamma/>
                    </a:srgbClr>
                  </a:gs>
                </a:gsLst>
                <a:path path="rect">
                  <a:fillToRect r="100000" b="100000"/>
                </a:path>
              </a:gradFill>
              <a:ln w="12647">
                <a:solidFill>
                  <a:srgbClr val="000000"/>
                </a:solidFill>
                <a:prstDash val="solid"/>
              </a:ln>
            </c:spPr>
          </c:dPt>
          <c:dPt>
            <c:idx val="3"/>
            <c:spPr>
              <a:gradFill rotWithShape="0">
                <a:gsLst>
                  <a:gs pos="0">
                    <a:srgbClr val="CCFFCC"/>
                  </a:gs>
                  <a:gs pos="100000">
                    <a:srgbClr val="CCFFCC">
                      <a:gamma/>
                      <a:shade val="46275"/>
                      <a:invGamma/>
                    </a:srgbClr>
                  </a:gs>
                </a:gsLst>
                <a:path path="rect">
                  <a:fillToRect r="100000" b="100000"/>
                </a:path>
              </a:gradFill>
              <a:ln w="12647">
                <a:solidFill>
                  <a:srgbClr val="000000"/>
                </a:solidFill>
                <a:prstDash val="solid"/>
              </a:ln>
            </c:spPr>
          </c:dPt>
          <c:dPt>
            <c:idx val="4"/>
            <c:spPr>
              <a:gradFill rotWithShape="0">
                <a:gsLst>
                  <a:gs pos="0">
                    <a:srgbClr val="FFFF00"/>
                  </a:gs>
                  <a:gs pos="100000">
                    <a:srgbClr val="FFFF00">
                      <a:gamma/>
                      <a:tint val="93725"/>
                      <a:invGamma/>
                    </a:srgbClr>
                  </a:gs>
                </a:gsLst>
                <a:path path="rect">
                  <a:fillToRect r="100000" b="100000"/>
                </a:path>
              </a:gradFill>
              <a:ln w="12647">
                <a:solidFill>
                  <a:srgbClr val="000000"/>
                </a:solidFill>
                <a:prstDash val="solid"/>
              </a:ln>
            </c:spPr>
          </c:dPt>
          <c:dPt>
            <c:idx val="5"/>
            <c:spPr>
              <a:gradFill rotWithShape="0">
                <a:gsLst>
                  <a:gs pos="0">
                    <a:srgbClr val="FF8080"/>
                  </a:gs>
                  <a:gs pos="100000">
                    <a:srgbClr val="FF8080">
                      <a:gamma/>
                      <a:shade val="45882"/>
                      <a:invGamma/>
                    </a:srgbClr>
                  </a:gs>
                </a:gsLst>
                <a:path path="rect">
                  <a:fillToRect r="100000" b="100000"/>
                </a:path>
              </a:gradFill>
              <a:ln w="12647">
                <a:solidFill>
                  <a:srgbClr val="000000"/>
                </a:solidFill>
                <a:prstDash val="solid"/>
              </a:ln>
            </c:spPr>
          </c:dPt>
          <c:dPt>
            <c:idx val="6"/>
            <c:spPr>
              <a:gradFill rotWithShape="0">
                <a:gsLst>
                  <a:gs pos="0">
                    <a:srgbClr val="0066CC"/>
                  </a:gs>
                  <a:gs pos="100000">
                    <a:srgbClr val="0066CC">
                      <a:gamma/>
                      <a:shade val="46275"/>
                      <a:invGamma/>
                    </a:srgbClr>
                  </a:gs>
                </a:gsLst>
                <a:lin ang="2700000" scaled="1"/>
              </a:gradFill>
              <a:ln w="12647">
                <a:solidFill>
                  <a:srgbClr val="000000"/>
                </a:solidFill>
                <a:prstDash val="solid"/>
              </a:ln>
            </c:spPr>
          </c:dPt>
          <c:dLbls>
            <c:dLbl>
              <c:idx val="0"/>
              <c:layout>
                <c:manualLayout>
                  <c:x val="-6.1087066582816624E-2"/>
                  <c:y val="-0.15501718535183129"/>
                </c:manualLayout>
              </c:layout>
              <c:dLblPos val="bestFit"/>
              <c:showVal val="1"/>
              <c:showCatName val="1"/>
              <c:showPercent val="1"/>
              <c:separator> - 
</c:separator>
            </c:dLbl>
            <c:dLbl>
              <c:idx val="1"/>
              <c:layout>
                <c:manualLayout>
                  <c:x val="5.5584831705200302E-2"/>
                  <c:y val="0.13110548681414824"/>
                </c:manualLayout>
              </c:layout>
              <c:dLblPos val="bestFit"/>
              <c:showVal val="1"/>
              <c:showCatName val="1"/>
              <c:showPercent val="1"/>
              <c:separator> - 
</c:separator>
            </c:dLbl>
            <c:dLbl>
              <c:idx val="2"/>
              <c:layout>
                <c:manualLayout>
                  <c:x val="-9.4636369575328019E-2"/>
                  <c:y val="2.3432504462953696E-2"/>
                </c:manualLayout>
              </c:layout>
              <c:dLblPos val="bestFit"/>
              <c:showVal val="1"/>
              <c:showCatName val="1"/>
              <c:showPercent val="1"/>
              <c:separator> - 
</c:separator>
            </c:dLbl>
            <c:dLbl>
              <c:idx val="3"/>
              <c:layout>
                <c:manualLayout>
                  <c:x val="-0.19733290293325337"/>
                  <c:y val="-6.8848734948593934E-2"/>
                </c:manualLayout>
              </c:layout>
              <c:dLblPos val="bestFit"/>
              <c:showVal val="1"/>
              <c:showCatName val="1"/>
              <c:showPercent val="1"/>
              <c:separator> - 
</c:separator>
            </c:dLbl>
            <c:dLbl>
              <c:idx val="4"/>
              <c:layout>
                <c:manualLayout>
                  <c:x val="-1.245562459890171E-2"/>
                  <c:y val="-5.4798699295537413E-2"/>
                </c:manualLayout>
              </c:layout>
              <c:dLblPos val="bestFit"/>
              <c:showVal val="1"/>
              <c:showCatName val="1"/>
              <c:showPercent val="1"/>
              <c:separator> - 
</c:separator>
            </c:dLbl>
            <c:dLbl>
              <c:idx val="5"/>
              <c:layout>
                <c:manualLayout>
                  <c:x val="0.10541158929072345"/>
                  <c:y val="6.9206580391323921E-2"/>
                </c:manualLayout>
              </c:layout>
              <c:dLblPos val="bestFit"/>
              <c:showVal val="1"/>
              <c:showCatName val="1"/>
              <c:showPercent val="1"/>
              <c:separator> - 
</c:separator>
            </c:dLbl>
            <c:dLbl>
              <c:idx val="6"/>
              <c:layout>
                <c:manualLayout>
                  <c:x val="7.5427767722299727E-2"/>
                  <c:y val="5.6153414349217924E-2"/>
                </c:manualLayout>
              </c:layout>
              <c:dLblPos val="bestFit"/>
              <c:showVal val="1"/>
              <c:showCatName val="1"/>
              <c:showPercent val="1"/>
              <c:separator> - 
</c:separator>
            </c:dLbl>
            <c:dLbl>
              <c:idx val="7"/>
              <c:layout>
                <c:manualLayout>
                  <c:x val="0.11977696053000712"/>
                  <c:y val="-0.23978173248575141"/>
                </c:manualLayout>
              </c:layout>
              <c:dLblPos val="bestFit"/>
              <c:showVal val="1"/>
              <c:showCatName val="1"/>
              <c:showPercent val="1"/>
              <c:separator> - 
</c:separator>
            </c:dLbl>
            <c:dLbl>
              <c:idx val="8"/>
              <c:layout>
                <c:manualLayout>
                  <c:x val="0.15040776564715649"/>
                  <c:y val="-9.1056999377968267E-2"/>
                </c:manualLayout>
              </c:layout>
              <c:dLblPos val="bestFit"/>
              <c:showVal val="1"/>
              <c:showCatName val="1"/>
              <c:showPercent val="1"/>
              <c:separator> - 
</c:separator>
            </c:dLbl>
            <c:dLbl>
              <c:idx val="9"/>
              <c:layout>
                <c:manualLayout>
                  <c:x val="0.15981803366623545"/>
                  <c:y val="2.4002269986521992E-2"/>
                </c:manualLayout>
              </c:layout>
              <c:dLblPos val="bestFit"/>
              <c:showVal val="1"/>
              <c:showCatName val="1"/>
              <c:showPercent val="1"/>
              <c:separator> - 
</c:separator>
            </c:dLbl>
            <c:dLbl>
              <c:idx val="10"/>
              <c:layout>
                <c:manualLayout>
                  <c:x val="0.17912055064879762"/>
                  <c:y val="0.14362488472724724"/>
                </c:manualLayout>
              </c:layout>
              <c:dLblPos val="bestFit"/>
              <c:showVal val="1"/>
              <c:showCatName val="1"/>
              <c:showPercent val="1"/>
              <c:separator> - 
</c:separator>
            </c:dLbl>
            <c:dLbl>
              <c:idx val="11"/>
              <c:layout>
                <c:manualLayout>
                  <c:x val="1.0309465343186731E-2"/>
                  <c:y val="0.24231153186776944"/>
                </c:manualLayout>
              </c:layout>
              <c:dLblPos val="bestFit"/>
              <c:showVal val="1"/>
              <c:showCatName val="1"/>
              <c:showPercent val="1"/>
              <c:separator> - 
</c:separator>
            </c:dLbl>
            <c:dLbl>
              <c:idx val="12"/>
              <c:layout>
                <c:manualLayout>
                  <c:x val="-0.17439257867290747"/>
                  <c:y val="0.12656886097330319"/>
                </c:manualLayout>
              </c:layout>
              <c:dLblPos val="bestFit"/>
              <c:showVal val="1"/>
              <c:showCatName val="1"/>
              <c:showPercent val="1"/>
              <c:separator> - 
</c:separator>
            </c:dLbl>
            <c:dLbl>
              <c:idx val="13"/>
              <c:layout>
                <c:manualLayout>
                  <c:x val="-0.36789384489457388"/>
                  <c:y val="0.23432625835065415"/>
                </c:manualLayout>
              </c:layout>
              <c:dLblPos val="bestFit"/>
              <c:showVal val="1"/>
              <c:showCatName val="1"/>
              <c:showPercent val="1"/>
              <c:separator> - 
</c:separator>
            </c:dLbl>
            <c:dLbl>
              <c:idx val="14"/>
              <c:layout>
                <c:manualLayout>
                  <c:xMode val="edge"/>
                  <c:yMode val="edge"/>
                  <c:x val="0.64535768645361158"/>
                  <c:y val="0.61694915254241611"/>
                </c:manualLayout>
              </c:layout>
              <c:numFmt formatCode="0%" sourceLinked="0"/>
              <c:spPr>
                <a:noFill/>
                <a:ln w="6350">
                  <a:noFill/>
                  <a:prstDash val="sysDash"/>
                </a:ln>
                <a:effectLst>
                  <a:outerShdw dist="35921" dir="2700000" algn="br">
                    <a:srgbClr val="000000"/>
                  </a:outerShdw>
                </a:effectLst>
              </c:spPr>
              <c:txPr>
                <a:bodyPr/>
                <a:lstStyle/>
                <a:p>
                  <a:pPr>
                    <a:defRPr sz="598" b="0" i="0" u="none" strike="noStrike" baseline="0">
                      <a:solidFill>
                        <a:srgbClr val="000000"/>
                      </a:solidFill>
                      <a:latin typeface="Times New Roman"/>
                      <a:ea typeface="Times New Roman"/>
                      <a:cs typeface="Times New Roman"/>
                    </a:defRPr>
                  </a:pPr>
                  <a:endParaRPr lang="ru-RU"/>
                </a:p>
              </c:txPr>
              <c:dLblPos val="bestFit"/>
              <c:showVal val="1"/>
              <c:showCatName val="1"/>
              <c:showPercent val="1"/>
              <c:separator> - 
</c:separator>
            </c:dLbl>
            <c:dLbl>
              <c:idx val="15"/>
              <c:layout>
                <c:manualLayout>
                  <c:xMode val="edge"/>
                  <c:yMode val="edge"/>
                  <c:x val="0.61948249619482565"/>
                  <c:y val="0.71355932203390005"/>
                </c:manualLayout>
              </c:layout>
              <c:numFmt formatCode="0%" sourceLinked="0"/>
              <c:spPr>
                <a:noFill/>
                <a:ln w="6350">
                  <a:noFill/>
                  <a:prstDash val="sysDash"/>
                </a:ln>
                <a:effectLst>
                  <a:outerShdw dist="35921" dir="2700000" algn="br">
                    <a:srgbClr val="000000"/>
                  </a:outerShdw>
                </a:effectLst>
              </c:spPr>
              <c:txPr>
                <a:bodyPr/>
                <a:lstStyle/>
                <a:p>
                  <a:pPr>
                    <a:defRPr sz="598" b="0" i="0" u="none" strike="noStrike" baseline="0">
                      <a:solidFill>
                        <a:srgbClr val="000000"/>
                      </a:solidFill>
                      <a:latin typeface="Times New Roman"/>
                      <a:ea typeface="Times New Roman"/>
                      <a:cs typeface="Times New Roman"/>
                    </a:defRPr>
                  </a:pPr>
                  <a:endParaRPr lang="ru-RU"/>
                </a:p>
              </c:txPr>
              <c:dLblPos val="bestFit"/>
              <c:showVal val="1"/>
              <c:showCatName val="1"/>
              <c:showPercent val="1"/>
              <c:separator> - 
</c:separator>
            </c:dLbl>
            <c:dLbl>
              <c:idx val="16"/>
              <c:layout>
                <c:manualLayout>
                  <c:xMode val="edge"/>
                  <c:yMode val="edge"/>
                  <c:x val="0.67579908675802713"/>
                  <c:y val="0.76271186440680716"/>
                </c:manualLayout>
              </c:layout>
              <c:numFmt formatCode="0%" sourceLinked="0"/>
              <c:spPr>
                <a:noFill/>
                <a:ln w="6350">
                  <a:noFill/>
                  <a:prstDash val="sysDash"/>
                </a:ln>
                <a:effectLst>
                  <a:outerShdw dist="35921" dir="2700000" algn="br">
                    <a:srgbClr val="000000"/>
                  </a:outerShdw>
                </a:effectLst>
              </c:spPr>
              <c:txPr>
                <a:bodyPr/>
                <a:lstStyle/>
                <a:p>
                  <a:pPr>
                    <a:defRPr sz="598" b="0" i="0" u="none" strike="noStrike" baseline="0">
                      <a:solidFill>
                        <a:srgbClr val="000000"/>
                      </a:solidFill>
                      <a:latin typeface="Times New Roman"/>
                      <a:ea typeface="Times New Roman"/>
                      <a:cs typeface="Times New Roman"/>
                    </a:defRPr>
                  </a:pPr>
                  <a:endParaRPr lang="ru-RU"/>
                </a:p>
              </c:txPr>
              <c:dLblPos val="bestFit"/>
              <c:showVal val="1"/>
              <c:showCatName val="1"/>
              <c:showPercent val="1"/>
              <c:separator> - 
</c:separator>
            </c:dLbl>
            <c:dLbl>
              <c:idx val="17"/>
              <c:layout>
                <c:manualLayout>
                  <c:xMode val="edge"/>
                  <c:yMode val="edge"/>
                  <c:x val="0.66818873668191758"/>
                  <c:y val="0.98305084745762716"/>
                </c:manualLayout>
              </c:layout>
              <c:dLblPos val="bestFit"/>
              <c:showVal val="1"/>
              <c:showCatName val="1"/>
              <c:showPercent val="1"/>
              <c:separator> - 
</c:separator>
            </c:dLbl>
            <c:dLbl>
              <c:idx val="18"/>
              <c:dLblPos val="bestFit"/>
              <c:showVal val="1"/>
              <c:showCatName val="1"/>
              <c:showPercent val="1"/>
              <c:separator> - 
</c:separator>
            </c:dLbl>
            <c:dLbl>
              <c:idx val="19"/>
              <c:dLblPos val="bestFit"/>
              <c:showVal val="1"/>
              <c:showCatName val="1"/>
              <c:showPercent val="1"/>
              <c:separator> - 
</c:separator>
            </c:dLbl>
            <c:dLbl>
              <c:idx val="20"/>
              <c:dLblPos val="bestFit"/>
              <c:showVal val="1"/>
              <c:showCatName val="1"/>
              <c:showPercent val="1"/>
              <c:separator> - 
</c:separator>
            </c:dLbl>
            <c:numFmt formatCode="0%" sourceLinked="0"/>
            <c:spPr>
              <a:noFill/>
              <a:ln w="6350">
                <a:noFill/>
                <a:prstDash val="sysDash"/>
              </a:ln>
              <a:effectLst>
                <a:outerShdw dist="35921" dir="2700000" algn="br">
                  <a:srgbClr val="000000"/>
                </a:outerShdw>
              </a:effectLst>
            </c:spPr>
            <c:txPr>
              <a:bodyPr/>
              <a:lstStyle/>
              <a:p>
                <a:pPr>
                  <a:defRPr sz="698" b="0"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leaderLines>
              <c:spPr>
                <a:ln w="12647">
                  <a:solidFill>
                    <a:schemeClr val="tx1">
                      <a:lumMod val="65000"/>
                      <a:lumOff val="35000"/>
                    </a:schemeClr>
                  </a:solidFill>
                  <a:prstDash val="sysDash"/>
                </a:ln>
              </c:spPr>
            </c:leaderLines>
          </c:dLbls>
          <c:cat>
            <c:strRef>
              <c:f>Sheet1!$A$2:$A$3</c:f>
              <c:strCache>
                <c:ptCount val="2"/>
                <c:pt idx="0">
                  <c:v>неоказание услуг связи более чем три месяца</c:v>
                </c:pt>
                <c:pt idx="1">
                  <c:v>нарушение требований Правил ввода эксплуатация сооружений связи</c:v>
                </c:pt>
              </c:strCache>
            </c:strRef>
          </c:cat>
          <c:val>
            <c:numRef>
              <c:f>Sheet1!$B$2:$B$3</c:f>
              <c:numCache>
                <c:formatCode>General</c:formatCode>
                <c:ptCount val="2"/>
                <c:pt idx="0">
                  <c:v>3</c:v>
                </c:pt>
                <c:pt idx="1">
                  <c:v>1</c:v>
                </c:pt>
              </c:numCache>
            </c:numRef>
          </c:val>
        </c:ser>
        <c:dLbls>
          <c:showVal val="1"/>
          <c:showCatName val="1"/>
          <c:showPercent val="1"/>
          <c:separator> - 
</c:separator>
        </c:dLbls>
      </c:pie3DChart>
      <c:spPr>
        <a:noFill/>
        <a:ln w="25325">
          <a:noFill/>
        </a:ln>
      </c:spPr>
    </c:plotArea>
    <c:plotVisOnly val="1"/>
    <c:dispBlanksAs val="zero"/>
  </c:chart>
  <c:spPr>
    <a:gradFill rotWithShape="0">
      <a:gsLst>
        <a:gs pos="0">
          <a:schemeClr val="bg1">
            <a:lumMod val="75000"/>
          </a:schemeClr>
        </a:gs>
        <a:gs pos="100000">
          <a:sysClr val="window" lastClr="FFFFFF"/>
        </a:gs>
      </a:gsLst>
      <a:path path="rect">
        <a:fillToRect l="50000" t="50000" r="50000" b="50000"/>
      </a:path>
    </a:gradFill>
    <a:ln>
      <a:noFill/>
    </a:ln>
  </c:spPr>
  <c:txPr>
    <a:bodyPr/>
    <a:lstStyle/>
    <a:p>
      <a:pPr>
        <a:defRPr sz="972" b="0" i="0" u="none" strike="noStrike" baseline="0">
          <a:solidFill>
            <a:srgbClr val="000000"/>
          </a:solidFill>
          <a:latin typeface="Times New Roman"/>
          <a:ea typeface="Times New Roman"/>
          <a:cs typeface="Times New Roman"/>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sz="1100"/>
              <a:t>Результаты использования технических средств</a:t>
            </a:r>
          </a:p>
        </c:rich>
      </c:tx>
      <c:layout>
        <c:manualLayout>
          <c:xMode val="edge"/>
          <c:yMode val="edge"/>
          <c:x val="0.20941612950947208"/>
          <c:y val="1.4182755967843041E-3"/>
        </c:manualLayout>
      </c:layout>
      <c:spPr>
        <a:noFill/>
        <a:ln w="17141">
          <a:noFill/>
        </a:ln>
      </c:spPr>
    </c:title>
    <c:view3D>
      <c:hPercent val="43"/>
      <c:depthPercent val="130"/>
      <c:rAngAx val="1"/>
    </c:view3D>
    <c:floor>
      <c:spPr>
        <a:solidFill>
          <a:srgbClr val="C0C0C0"/>
        </a:solidFill>
        <a:ln w="3175">
          <a:solidFill>
            <a:srgbClr val="000000"/>
          </a:solidFill>
          <a:prstDash val="solid"/>
        </a:ln>
      </c:spPr>
    </c:floor>
    <c:sideWall>
      <c:spPr>
        <a:gradFill rotWithShape="0">
          <a:gsLst>
            <a:gs pos="0">
              <a:srgbClr val="CC99FF"/>
            </a:gs>
            <a:gs pos="50000">
              <a:srgbClr val="CC99FF">
                <a:gamma/>
                <a:shade val="46275"/>
                <a:invGamma/>
              </a:srgbClr>
            </a:gs>
            <a:gs pos="100000">
              <a:srgbClr val="CC99FF"/>
            </a:gs>
          </a:gsLst>
          <a:lin ang="5400000" scaled="1"/>
        </a:gradFill>
        <a:ln w="12700">
          <a:solidFill>
            <a:srgbClr val="808080"/>
          </a:solidFill>
          <a:prstDash val="solid"/>
        </a:ln>
      </c:spPr>
    </c:sideWall>
    <c:backWall>
      <c:spPr>
        <a:gradFill rotWithShape="0">
          <a:gsLst>
            <a:gs pos="0">
              <a:srgbClr val="CC99FF"/>
            </a:gs>
            <a:gs pos="50000">
              <a:srgbClr val="CC99FF">
                <a:gamma/>
                <a:shade val="46275"/>
                <a:invGamma/>
              </a:srgbClr>
            </a:gs>
            <a:gs pos="100000">
              <a:srgbClr val="CC99FF"/>
            </a:gs>
          </a:gsLst>
          <a:lin ang="5400000" scaled="1"/>
        </a:gradFill>
        <a:ln w="12700">
          <a:solidFill>
            <a:srgbClr val="808080"/>
          </a:solidFill>
          <a:prstDash val="solid"/>
        </a:ln>
      </c:spPr>
    </c:backWall>
    <c:plotArea>
      <c:layout>
        <c:manualLayout>
          <c:layoutTarget val="inner"/>
          <c:xMode val="edge"/>
          <c:yMode val="edge"/>
          <c:x val="8.4821428571432489E-2"/>
          <c:y val="9.6219931271477654E-2"/>
          <c:w val="0.9141706710759846"/>
          <c:h val="0.54140204610646558"/>
        </c:manualLayout>
      </c:layout>
      <c:bar3DChart>
        <c:barDir val="col"/>
        <c:grouping val="clustered"/>
        <c:ser>
          <c:idx val="4"/>
          <c:order val="0"/>
          <c:tx>
            <c:strRef>
              <c:f>Sheet1!$A$2</c:f>
              <c:strCache>
                <c:ptCount val="1"/>
                <c:pt idx="0">
                  <c:v>Всего измерено РЭС</c:v>
                </c:pt>
              </c:strCache>
            </c:strRef>
          </c:tx>
          <c:spPr>
            <a:solidFill>
              <a:srgbClr val="CCCCFF"/>
            </a:solidFill>
            <a:ln w="8570">
              <a:solidFill>
                <a:srgbClr val="000000"/>
              </a:solidFill>
              <a:prstDash val="solid"/>
            </a:ln>
          </c:spPr>
          <c:dLbls>
            <c:spPr>
              <a:noFill/>
              <a:ln w="17141">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2012 года</c:v>
                </c:pt>
                <c:pt idx="1">
                  <c:v>6 месяцев 2013 года</c:v>
                </c:pt>
              </c:strCache>
            </c:strRef>
          </c:cat>
          <c:val>
            <c:numRef>
              <c:f>Sheet1!$B$2:$C$2</c:f>
              <c:numCache>
                <c:formatCode>General</c:formatCode>
                <c:ptCount val="2"/>
                <c:pt idx="0">
                  <c:v>25</c:v>
                </c:pt>
                <c:pt idx="1">
                  <c:v>19</c:v>
                </c:pt>
              </c:numCache>
            </c:numRef>
          </c:val>
        </c:ser>
        <c:ser>
          <c:idx val="1"/>
          <c:order val="1"/>
          <c:tx>
            <c:strRef>
              <c:f>Sheet1!$A$3</c:f>
              <c:strCache>
                <c:ptCount val="1"/>
                <c:pt idx="0">
                  <c:v>Выявлено РЭС с нарушениями</c:v>
                </c:pt>
              </c:strCache>
            </c:strRef>
          </c:tx>
          <c:spPr>
            <a:solidFill>
              <a:srgbClr val="00FFFF"/>
            </a:solidFill>
            <a:ln w="8570">
              <a:solidFill>
                <a:srgbClr val="000000"/>
              </a:solidFill>
              <a:prstDash val="solid"/>
            </a:ln>
          </c:spPr>
          <c:dLbls>
            <c:spPr>
              <a:noFill/>
              <a:ln w="17141">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2012 года</c:v>
                </c:pt>
                <c:pt idx="1">
                  <c:v>6 месяцев 2013 года</c:v>
                </c:pt>
              </c:strCache>
            </c:strRef>
          </c:cat>
          <c:val>
            <c:numRef>
              <c:f>Sheet1!$B$3:$C$3</c:f>
              <c:numCache>
                <c:formatCode>General</c:formatCode>
                <c:ptCount val="2"/>
                <c:pt idx="0">
                  <c:v>0</c:v>
                </c:pt>
                <c:pt idx="1">
                  <c:v>2</c:v>
                </c:pt>
              </c:numCache>
            </c:numRef>
          </c:val>
        </c:ser>
        <c:dLbls>
          <c:showVal val="1"/>
        </c:dLbls>
        <c:gapWidth val="260"/>
        <c:gapDepth val="40"/>
        <c:shape val="box"/>
        <c:axId val="66192128"/>
        <c:axId val="66193664"/>
        <c:axId val="0"/>
      </c:bar3DChart>
      <c:catAx>
        <c:axId val="66192128"/>
        <c:scaling>
          <c:orientation val="minMax"/>
        </c:scaling>
        <c:axPos val="b"/>
        <c:numFmt formatCode="General" sourceLinked="1"/>
        <c:tickLblPos val="low"/>
        <c:spPr>
          <a:ln w="2143">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66193664"/>
        <c:crosses val="autoZero"/>
        <c:auto val="1"/>
        <c:lblAlgn val="ctr"/>
        <c:lblOffset val="100"/>
        <c:tickLblSkip val="1"/>
        <c:tickMarkSkip val="1"/>
      </c:catAx>
      <c:valAx>
        <c:axId val="66193664"/>
        <c:scaling>
          <c:orientation val="minMax"/>
        </c:scaling>
        <c:axPos val="l"/>
        <c:numFmt formatCode="General" sourceLinked="1"/>
        <c:tickLblPos val="nextTo"/>
        <c:spPr>
          <a:ln w="2143">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66192128"/>
        <c:crosses val="autoZero"/>
        <c:crossBetween val="between"/>
      </c:valAx>
      <c:spPr>
        <a:noFill/>
        <a:ln w="17141">
          <a:noFill/>
        </a:ln>
      </c:spPr>
    </c:plotArea>
    <c:legend>
      <c:legendPos val="r"/>
      <c:layout>
        <c:manualLayout>
          <c:xMode val="edge"/>
          <c:yMode val="edge"/>
          <c:x val="0.20916730898081121"/>
          <c:y val="0.76556755482963956"/>
          <c:w val="0.58705357142857162"/>
          <c:h val="8.2474226804123682E-2"/>
        </c:manualLayout>
      </c:layout>
      <c:spPr>
        <a:noFill/>
        <a:ln w="2143">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0" b="1" i="0" u="none" strike="noStrike" baseline="0">
          <a:solidFill>
            <a:srgbClr val="000000"/>
          </a:solidFill>
          <a:latin typeface="Arial Cyr"/>
          <a:ea typeface="Arial Cyr"/>
          <a:cs typeface="Arial Cy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sz="1100"/>
              <a:t>Результаты использования технических средств</a:t>
            </a:r>
          </a:p>
        </c:rich>
      </c:tx>
      <c:layout>
        <c:manualLayout>
          <c:xMode val="edge"/>
          <c:yMode val="edge"/>
          <c:x val="0.20941612950947219"/>
          <c:y val="1.4182755967843041E-3"/>
        </c:manualLayout>
      </c:layout>
      <c:spPr>
        <a:noFill/>
        <a:ln w="17141">
          <a:noFill/>
        </a:ln>
      </c:spPr>
    </c:title>
    <c:view3D>
      <c:hPercent val="43"/>
      <c:depthPercent val="130"/>
      <c:rAngAx val="1"/>
    </c:view3D>
    <c:floor>
      <c:spPr>
        <a:solidFill>
          <a:srgbClr val="C0C0C0"/>
        </a:solidFill>
        <a:ln w="3175">
          <a:solidFill>
            <a:srgbClr val="000000"/>
          </a:solidFill>
          <a:prstDash val="solid"/>
        </a:ln>
      </c:spPr>
    </c:floor>
    <c:sideWall>
      <c:spPr>
        <a:gradFill rotWithShape="0">
          <a:gsLst>
            <a:gs pos="0">
              <a:srgbClr val="CC99FF"/>
            </a:gs>
            <a:gs pos="50000">
              <a:srgbClr val="CC99FF">
                <a:gamma/>
                <a:shade val="46275"/>
                <a:invGamma/>
              </a:srgbClr>
            </a:gs>
            <a:gs pos="100000">
              <a:srgbClr val="CC99FF"/>
            </a:gs>
          </a:gsLst>
          <a:lin ang="5400000" scaled="1"/>
        </a:gradFill>
        <a:ln w="12700">
          <a:solidFill>
            <a:srgbClr val="808080"/>
          </a:solidFill>
          <a:prstDash val="solid"/>
        </a:ln>
      </c:spPr>
    </c:sideWall>
    <c:backWall>
      <c:spPr>
        <a:gradFill rotWithShape="0">
          <a:gsLst>
            <a:gs pos="0">
              <a:srgbClr val="CC99FF"/>
            </a:gs>
            <a:gs pos="50000">
              <a:srgbClr val="CC99FF">
                <a:gamma/>
                <a:shade val="46275"/>
                <a:invGamma/>
              </a:srgbClr>
            </a:gs>
            <a:gs pos="100000">
              <a:srgbClr val="CC99FF"/>
            </a:gs>
          </a:gsLst>
          <a:lin ang="5400000" scaled="1"/>
        </a:gradFill>
        <a:ln w="12700">
          <a:solidFill>
            <a:srgbClr val="808080"/>
          </a:solidFill>
          <a:prstDash val="solid"/>
        </a:ln>
      </c:spPr>
    </c:backWall>
    <c:plotArea>
      <c:layout>
        <c:manualLayout>
          <c:layoutTarget val="inner"/>
          <c:xMode val="edge"/>
          <c:yMode val="edge"/>
          <c:x val="8.48214285714326E-2"/>
          <c:y val="9.6219931271477654E-2"/>
          <c:w val="0.9141706710759846"/>
          <c:h val="0.54140204610646558"/>
        </c:manualLayout>
      </c:layout>
      <c:bar3DChart>
        <c:barDir val="col"/>
        <c:grouping val="clustered"/>
        <c:ser>
          <c:idx val="4"/>
          <c:order val="0"/>
          <c:tx>
            <c:strRef>
              <c:f>Sheet1!$A$2</c:f>
              <c:strCache>
                <c:ptCount val="1"/>
                <c:pt idx="0">
                  <c:v>Всего измерено РЭС</c:v>
                </c:pt>
              </c:strCache>
            </c:strRef>
          </c:tx>
          <c:spPr>
            <a:solidFill>
              <a:srgbClr val="CCCCFF"/>
            </a:solidFill>
            <a:ln w="8570">
              <a:solidFill>
                <a:srgbClr val="000000"/>
              </a:solidFill>
              <a:prstDash val="solid"/>
            </a:ln>
          </c:spPr>
          <c:dLbls>
            <c:spPr>
              <a:noFill/>
              <a:ln w="17141">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c:v>
                </c:pt>
                <c:pt idx="1">
                  <c:v>2 квартал 2013 года</c:v>
                </c:pt>
              </c:strCache>
            </c:strRef>
          </c:cat>
          <c:val>
            <c:numRef>
              <c:f>Sheet1!$B$2:$C$2</c:f>
              <c:numCache>
                <c:formatCode>General</c:formatCode>
                <c:ptCount val="2"/>
                <c:pt idx="0">
                  <c:v>5</c:v>
                </c:pt>
                <c:pt idx="1">
                  <c:v>14</c:v>
                </c:pt>
              </c:numCache>
            </c:numRef>
          </c:val>
        </c:ser>
        <c:ser>
          <c:idx val="1"/>
          <c:order val="1"/>
          <c:tx>
            <c:strRef>
              <c:f>Sheet1!$A$3</c:f>
              <c:strCache>
                <c:ptCount val="1"/>
                <c:pt idx="0">
                  <c:v>Выявлено РЭС с нарушениями</c:v>
                </c:pt>
              </c:strCache>
            </c:strRef>
          </c:tx>
          <c:spPr>
            <a:solidFill>
              <a:srgbClr val="00FFFF"/>
            </a:solidFill>
            <a:ln w="8570">
              <a:solidFill>
                <a:srgbClr val="000000"/>
              </a:solidFill>
              <a:prstDash val="solid"/>
            </a:ln>
          </c:spPr>
          <c:dLbls>
            <c:spPr>
              <a:noFill/>
              <a:ln w="17141">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c:v>
                </c:pt>
                <c:pt idx="1">
                  <c:v>2 квартал 2013 года</c:v>
                </c:pt>
              </c:strCache>
            </c:strRef>
          </c:cat>
          <c:val>
            <c:numRef>
              <c:f>Sheet1!$B$3:$C$3</c:f>
              <c:numCache>
                <c:formatCode>General</c:formatCode>
                <c:ptCount val="2"/>
                <c:pt idx="0">
                  <c:v>1</c:v>
                </c:pt>
                <c:pt idx="1">
                  <c:v>1</c:v>
                </c:pt>
              </c:numCache>
            </c:numRef>
          </c:val>
        </c:ser>
        <c:dLbls>
          <c:showVal val="1"/>
        </c:dLbls>
        <c:gapWidth val="260"/>
        <c:gapDepth val="40"/>
        <c:shape val="box"/>
        <c:axId val="66895872"/>
        <c:axId val="66897408"/>
        <c:axId val="0"/>
      </c:bar3DChart>
      <c:catAx>
        <c:axId val="66895872"/>
        <c:scaling>
          <c:orientation val="minMax"/>
        </c:scaling>
        <c:axPos val="b"/>
        <c:numFmt formatCode="General" sourceLinked="1"/>
        <c:tickLblPos val="low"/>
        <c:spPr>
          <a:ln w="2143">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66897408"/>
        <c:crosses val="autoZero"/>
        <c:auto val="1"/>
        <c:lblAlgn val="ctr"/>
        <c:lblOffset val="100"/>
        <c:tickLblSkip val="1"/>
        <c:tickMarkSkip val="1"/>
      </c:catAx>
      <c:valAx>
        <c:axId val="66897408"/>
        <c:scaling>
          <c:orientation val="minMax"/>
        </c:scaling>
        <c:axPos val="l"/>
        <c:numFmt formatCode="General" sourceLinked="1"/>
        <c:tickLblPos val="nextTo"/>
        <c:spPr>
          <a:ln w="2143">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66895872"/>
        <c:crosses val="autoZero"/>
        <c:crossBetween val="between"/>
      </c:valAx>
      <c:spPr>
        <a:noFill/>
        <a:ln w="17141">
          <a:noFill/>
        </a:ln>
      </c:spPr>
    </c:plotArea>
    <c:legend>
      <c:legendPos val="r"/>
      <c:layout>
        <c:manualLayout>
          <c:xMode val="edge"/>
          <c:yMode val="edge"/>
          <c:x val="0.20916730898081121"/>
          <c:y val="0.76556755482963956"/>
          <c:w val="0.58705357142857162"/>
          <c:h val="8.2474226804123682E-2"/>
        </c:manualLayout>
      </c:layout>
      <c:spPr>
        <a:noFill/>
        <a:ln w="2143">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0" b="1" i="0" u="none" strike="noStrike" baseline="0">
          <a:solidFill>
            <a:srgbClr val="000000"/>
          </a:solidFill>
          <a:latin typeface="Arial Cyr"/>
          <a:ea typeface="Arial Cyr"/>
          <a:cs typeface="Arial Cyr"/>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sz="1100" baseline="0"/>
              <a:t>Сравнительные данные о количестве выданных предписаний </a:t>
            </a:r>
          </a:p>
        </c:rich>
      </c:tx>
      <c:layout>
        <c:manualLayout>
          <c:xMode val="edge"/>
          <c:yMode val="edge"/>
          <c:x val="0.16928350102070575"/>
          <c:y val="7.7488491508654903E-2"/>
        </c:manualLayout>
      </c:layout>
      <c:spPr>
        <a:noFill/>
        <a:ln w="19046">
          <a:noFill/>
        </a:ln>
      </c:spPr>
    </c:title>
    <c:view3D>
      <c:rotX val="20"/>
      <c:hPercent val="38"/>
      <c:rotY val="10"/>
      <c:depthPercent val="130"/>
      <c:rAngAx val="1"/>
    </c:view3D>
    <c:floor>
      <c:spPr>
        <a:gradFill rotWithShape="0">
          <a:gsLst>
            <a:gs pos="0">
              <a:srgbClr val="666699"/>
            </a:gs>
            <a:gs pos="100000">
              <a:srgbClr val="CCCCFF"/>
            </a:gs>
          </a:gsLst>
          <a:lin ang="5400000" scaled="1"/>
        </a:gradFill>
        <a:ln w="3175">
          <a:solidFill>
            <a:srgbClr val="000000"/>
          </a:solidFill>
          <a:prstDash val="solid"/>
        </a:ln>
      </c:spPr>
    </c:floor>
    <c:sideWall>
      <c:spPr>
        <a:gradFill rotWithShape="0">
          <a:gsLst>
            <a:gs pos="0">
              <a:srgbClr val="666699"/>
            </a:gs>
            <a:gs pos="50000">
              <a:srgbClr val="CCCCFF"/>
            </a:gs>
            <a:gs pos="100000">
              <a:srgbClr val="666699"/>
            </a:gs>
          </a:gsLst>
          <a:lin ang="5400000" scaled="1"/>
        </a:gradFill>
        <a:ln w="12700">
          <a:solidFill>
            <a:srgbClr val="808080"/>
          </a:solidFill>
          <a:prstDash val="solid"/>
        </a:ln>
      </c:spPr>
    </c:sideWall>
    <c:backWall>
      <c:spPr>
        <a:gradFill rotWithShape="0">
          <a:gsLst>
            <a:gs pos="0">
              <a:srgbClr val="666699"/>
            </a:gs>
            <a:gs pos="50000">
              <a:srgbClr val="CCCCFF"/>
            </a:gs>
            <a:gs pos="100000">
              <a:srgbClr val="666699"/>
            </a:gs>
          </a:gsLst>
          <a:lin ang="5400000" scaled="1"/>
        </a:gradFill>
        <a:ln w="12700">
          <a:solidFill>
            <a:srgbClr val="808080"/>
          </a:solidFill>
          <a:prstDash val="solid"/>
        </a:ln>
      </c:spPr>
    </c:backWall>
    <c:plotArea>
      <c:layout>
        <c:manualLayout>
          <c:layoutTarget val="inner"/>
          <c:xMode val="edge"/>
          <c:yMode val="edge"/>
          <c:x val="0.16859142607174121"/>
          <c:y val="0.21464550576037827"/>
          <c:w val="0.75302748614756565"/>
          <c:h val="0.47597877368132774"/>
        </c:manualLayout>
      </c:layout>
      <c:bar3DChart>
        <c:barDir val="col"/>
        <c:grouping val="clustered"/>
        <c:ser>
          <c:idx val="0"/>
          <c:order val="0"/>
          <c:tx>
            <c:strRef>
              <c:f>Sheet1!$A$2</c:f>
              <c:strCache>
                <c:ptCount val="1"/>
                <c:pt idx="0">
                  <c:v>6 месяцев 2012 года</c:v>
                </c:pt>
              </c:strCache>
            </c:strRef>
          </c:tx>
          <c:spPr>
            <a:solidFill>
              <a:srgbClr val="FF9900"/>
            </a:solidFill>
            <a:ln w="9522">
              <a:solidFill>
                <a:srgbClr val="000000"/>
              </a:solidFill>
              <a:prstDash val="solid"/>
            </a:ln>
          </c:spPr>
          <c:dLbls>
            <c:spPr>
              <a:noFill/>
              <a:ln w="19046">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Sheet1!$B$2:$B$2</c:f>
              <c:numCache>
                <c:formatCode>General</c:formatCode>
                <c:ptCount val="1"/>
                <c:pt idx="0">
                  <c:v>11</c:v>
                </c:pt>
              </c:numCache>
            </c:numRef>
          </c:val>
        </c:ser>
        <c:ser>
          <c:idx val="1"/>
          <c:order val="1"/>
          <c:tx>
            <c:strRef>
              <c:f>Sheet1!$A$3</c:f>
              <c:strCache>
                <c:ptCount val="1"/>
                <c:pt idx="0">
                  <c:v>6 месяцев 2013 года</c:v>
                </c:pt>
              </c:strCache>
            </c:strRef>
          </c:tx>
          <c:spPr>
            <a:solidFill>
              <a:srgbClr val="00FFFF"/>
            </a:solidFill>
            <a:ln w="9522">
              <a:solidFill>
                <a:srgbClr val="000000"/>
              </a:solidFill>
              <a:prstDash val="solid"/>
            </a:ln>
          </c:spPr>
          <c:dLbls>
            <c:spPr>
              <a:noFill/>
              <a:ln w="19046">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Sheet1!$B$3:$B$3</c:f>
              <c:numCache>
                <c:formatCode>General</c:formatCode>
                <c:ptCount val="1"/>
                <c:pt idx="0">
                  <c:v>9</c:v>
                </c:pt>
              </c:numCache>
            </c:numRef>
          </c:val>
        </c:ser>
        <c:dLbls>
          <c:showVal val="1"/>
        </c:dLbls>
        <c:gapWidth val="500"/>
        <c:gapDepth val="0"/>
        <c:shape val="box"/>
        <c:axId val="67116032"/>
        <c:axId val="67130112"/>
        <c:axId val="0"/>
      </c:bar3DChart>
      <c:catAx>
        <c:axId val="67116032"/>
        <c:scaling>
          <c:orientation val="minMax"/>
        </c:scaling>
        <c:axPos val="b"/>
        <c:numFmt formatCode="General" sourceLinked="1"/>
        <c:tickLblPos val="low"/>
        <c:spPr>
          <a:ln w="2381">
            <a:solidFill>
              <a:srgbClr val="000000"/>
            </a:solidFill>
            <a:prstDash val="solid"/>
          </a:ln>
        </c:spPr>
        <c:txPr>
          <a:bodyPr rot="0" vert="horz"/>
          <a:lstStyle/>
          <a:p>
            <a:pPr>
              <a:defRPr sz="675" b="1" i="0" u="none" strike="noStrike" baseline="0">
                <a:solidFill>
                  <a:srgbClr val="000000"/>
                </a:solidFill>
                <a:latin typeface="Times New Roman"/>
                <a:ea typeface="Times New Roman"/>
                <a:cs typeface="Times New Roman"/>
              </a:defRPr>
            </a:pPr>
            <a:endParaRPr lang="ru-RU"/>
          </a:p>
        </c:txPr>
        <c:crossAx val="67130112"/>
        <c:crosses val="autoZero"/>
        <c:auto val="1"/>
        <c:lblAlgn val="ctr"/>
        <c:lblOffset val="100"/>
        <c:tickLblSkip val="1"/>
        <c:tickMarkSkip val="1"/>
      </c:catAx>
      <c:valAx>
        <c:axId val="67130112"/>
        <c:scaling>
          <c:orientation val="minMax"/>
        </c:scaling>
        <c:axPos val="l"/>
        <c:numFmt formatCode="#,##0" sourceLinked="0"/>
        <c:tickLblPos val="nextTo"/>
        <c:spPr>
          <a:ln w="2381">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67116032"/>
        <c:crosses val="autoZero"/>
        <c:crossBetween val="between"/>
      </c:valAx>
      <c:spPr>
        <a:noFill/>
        <a:ln w="19046">
          <a:noFill/>
        </a:ln>
      </c:spPr>
    </c:plotArea>
    <c:legend>
      <c:legendPos val="r"/>
      <c:layout>
        <c:manualLayout>
          <c:xMode val="edge"/>
          <c:yMode val="edge"/>
          <c:x val="0.33488353018372752"/>
          <c:y val="0.74542677492416254"/>
          <c:w val="0.36836759988335604"/>
          <c:h val="0.10156024889412189"/>
        </c:manualLayout>
      </c:layout>
      <c:spPr>
        <a:noFill/>
        <a:ln w="2381">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180"/>
      <c:perspective val="30"/>
    </c:view3D>
    <c:plotArea>
      <c:layout>
        <c:manualLayout>
          <c:layoutTarget val="inner"/>
          <c:xMode val="edge"/>
          <c:yMode val="edge"/>
          <c:x val="0.24730738558802412"/>
          <c:y val="0.29618674377935011"/>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9"/>
          <c:dPt>
            <c:idx val="0"/>
            <c:spPr>
              <a:solidFill>
                <a:srgbClr val="FF9900"/>
              </a:solidFill>
              <a:ln>
                <a:solidFill>
                  <a:schemeClr val="bg1">
                    <a:lumMod val="50000"/>
                  </a:schemeClr>
                </a:solidFill>
              </a:ln>
            </c:spPr>
          </c:dPt>
          <c:dPt>
            <c:idx val="1"/>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spPr>
              <a:solidFill>
                <a:srgbClr val="FFFF00"/>
              </a:solidFill>
              <a:ln>
                <a:solidFill>
                  <a:schemeClr val="bg1">
                    <a:lumMod val="50000"/>
                  </a:schemeClr>
                </a:solidFill>
              </a:ln>
            </c:spPr>
          </c:dPt>
          <c:dLbls>
            <c:dLbl>
              <c:idx val="0"/>
              <c:layout>
                <c:manualLayout>
                  <c:x val="-0.12405201971876605"/>
                  <c:y val="0.10307216604938571"/>
                </c:manualLayout>
              </c:layout>
              <c:tx>
                <c:rich>
                  <a:bodyPr/>
                  <a:lstStyle/>
                  <a:p>
                    <a:r>
                      <a:rPr lang="ru-RU" sz="800"/>
                      <a:t>радиовещание - 147 19%</a:t>
                    </a:r>
                    <a:endParaRPr lang="ru-RU"/>
                  </a:p>
                </c:rich>
              </c:tx>
              <c:showLegendKey val="1"/>
              <c:showVal val="1"/>
              <c:showCatName val="1"/>
              <c:showPercent val="1"/>
            </c:dLbl>
            <c:dLbl>
              <c:idx val="1"/>
              <c:layout>
                <c:manualLayout>
                  <c:x val="-4.6293373347872917E-2"/>
                  <c:y val="-0.2242011790191257"/>
                </c:manualLayout>
              </c:layout>
              <c:tx>
                <c:rich>
                  <a:bodyPr/>
                  <a:lstStyle/>
                  <a:p>
                    <a:r>
                      <a:rPr lang="ru-RU" sz="800" baseline="0"/>
                      <a:t>кабельное вещание - 130</a:t>
                    </a:r>
                  </a:p>
                  <a:p>
                    <a:r>
                      <a:rPr lang="ru-RU" sz="800" baseline="0"/>
                      <a:t>17%</a:t>
                    </a:r>
                    <a:endParaRPr lang="ru-RU" baseline="0"/>
                  </a:p>
                </c:rich>
              </c:tx>
              <c:showLegendKey val="1"/>
              <c:showVal val="1"/>
              <c:showCatName val="1"/>
              <c:showPercent val="1"/>
            </c:dLbl>
            <c:dLbl>
              <c:idx val="2"/>
              <c:layout>
                <c:manualLayout>
                  <c:x val="0.11358416385365516"/>
                  <c:y val="-8.1093198465571781E-2"/>
                </c:manualLayout>
              </c:layout>
              <c:tx>
                <c:rich>
                  <a:bodyPr/>
                  <a:lstStyle/>
                  <a:p>
                    <a:r>
                      <a:rPr lang="ru-RU" sz="800"/>
                      <a:t>универсальная лицензия - 386</a:t>
                    </a:r>
                  </a:p>
                  <a:p>
                    <a:r>
                      <a:rPr lang="ru-RU" sz="800"/>
                      <a:t>49%</a:t>
                    </a:r>
                    <a:endParaRPr lang="ru-RU"/>
                  </a:p>
                </c:rich>
              </c:tx>
              <c:showLegendKey val="1"/>
              <c:showVal val="1"/>
              <c:showCatName val="1"/>
              <c:showPercent val="1"/>
            </c:dLbl>
            <c:dLbl>
              <c:idx val="3"/>
              <c:layout>
                <c:manualLayout>
                  <c:x val="8.049534338559762E-2"/>
                  <c:y val="5.3452573803429063E-2"/>
                </c:manualLayout>
              </c:layout>
              <c:tx>
                <c:rich>
                  <a:bodyPr/>
                  <a:lstStyle/>
                  <a:p>
                    <a:r>
                      <a:rPr lang="ru-RU" sz="800"/>
                      <a:t>телевизионное вещание - 116</a:t>
                    </a:r>
                  </a:p>
                  <a:p>
                    <a:r>
                      <a:rPr lang="ru-RU" sz="800"/>
                      <a:t>15%</a:t>
                    </a:r>
                    <a:endParaRPr lang="ru-RU"/>
                  </a:p>
                </c:rich>
              </c:tx>
              <c:showLegendKey val="1"/>
              <c:showVal val="1"/>
              <c:showCatName val="1"/>
              <c:showPercent val="1"/>
            </c:dLbl>
            <c:txPr>
              <a:bodyPr/>
              <a:lstStyle/>
              <a:p>
                <a:pPr>
                  <a:defRPr sz="800" b="1" i="1"/>
                </a:pPr>
                <a:endParaRPr lang="ru-RU"/>
              </a:p>
            </c:txPr>
            <c:showLegendKey val="1"/>
            <c:showVal val="1"/>
            <c:showCatName val="1"/>
            <c:showPercent val="1"/>
            <c:showLeaderLines val="1"/>
            <c:leaderLines>
              <c:spPr>
                <a:ln w="6350">
                  <a:solidFill>
                    <a:schemeClr val="tx1">
                      <a:lumMod val="50000"/>
                      <a:lumOff val="50000"/>
                    </a:schemeClr>
                  </a:solidFill>
                  <a:prstDash val="dash"/>
                </a:ln>
              </c:spPr>
            </c:leaderLines>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147</c:v>
                </c:pt>
                <c:pt idx="1">
                  <c:v>130</c:v>
                </c:pt>
                <c:pt idx="2">
                  <c:v>386</c:v>
                </c:pt>
                <c:pt idx="3">
                  <c:v>116</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baseline="0"/>
            </a:pPr>
            <a:r>
              <a:rPr lang="ru-RU" sz="1200" b="1" baseline="0"/>
              <a:t>Сведения по предписаниям, выданным при проведении плановых проверок за 6 месяцев 2013 года</a:t>
            </a:r>
          </a:p>
        </c:rich>
      </c:tx>
      <c:layout>
        <c:manualLayout>
          <c:xMode val="edge"/>
          <c:yMode val="edge"/>
          <c:x val="0.1241823730929746"/>
          <c:y val="0"/>
        </c:manualLayout>
      </c:layout>
    </c:title>
    <c:view3D>
      <c:rotX val="40"/>
      <c:hPercent val="55"/>
      <c:rotY val="100"/>
      <c:perspective val="0"/>
    </c:view3D>
    <c:plotArea>
      <c:layout>
        <c:manualLayout>
          <c:layoutTarget val="inner"/>
          <c:xMode val="edge"/>
          <c:yMode val="edge"/>
          <c:x val="0.34479828594109457"/>
          <c:y val="0.41619780865259703"/>
          <c:w val="0.35225375626043404"/>
          <c:h val="0.41340782122905168"/>
        </c:manualLayout>
      </c:layout>
      <c:pie3DChart>
        <c:varyColors val="1"/>
        <c:ser>
          <c:idx val="0"/>
          <c:order val="0"/>
          <c:spPr>
            <a:ln w="12693">
              <a:solidFill>
                <a:srgbClr val="000000"/>
              </a:solidFill>
              <a:prstDash val="solid"/>
            </a:ln>
          </c:spPr>
          <c:explosion val="9"/>
          <c:dPt>
            <c:idx val="0"/>
            <c:spPr>
              <a:gradFill rotWithShape="0">
                <a:gsLst>
                  <a:gs pos="0">
                    <a:srgbClr val="FF8080"/>
                  </a:gs>
                  <a:gs pos="50000">
                    <a:srgbClr val="FF8080">
                      <a:gamma/>
                      <a:shade val="46275"/>
                      <a:invGamma/>
                    </a:srgbClr>
                  </a:gs>
                  <a:gs pos="100000">
                    <a:srgbClr val="FF8080"/>
                  </a:gs>
                </a:gsLst>
                <a:lin ang="2700000" scaled="1"/>
              </a:gradFill>
              <a:ln w="12693">
                <a:solidFill>
                  <a:srgbClr val="000000"/>
                </a:solidFill>
                <a:prstDash val="solid"/>
              </a:ln>
            </c:spPr>
          </c:dPt>
          <c:dPt>
            <c:idx val="1"/>
            <c:spPr>
              <a:gradFill rotWithShape="0">
                <a:gsLst>
                  <a:gs pos="0">
                    <a:srgbClr val="FFFF99">
                      <a:gamma/>
                      <a:shade val="46275"/>
                      <a:invGamma/>
                    </a:srgbClr>
                  </a:gs>
                  <a:gs pos="50000">
                    <a:srgbClr val="FFFF99"/>
                  </a:gs>
                  <a:gs pos="100000">
                    <a:srgbClr val="FFFF99">
                      <a:gamma/>
                      <a:shade val="46275"/>
                      <a:invGamma/>
                    </a:srgbClr>
                  </a:gs>
                </a:gsLst>
                <a:lin ang="2700000" scaled="1"/>
              </a:gradFill>
              <a:ln w="12693">
                <a:solidFill>
                  <a:srgbClr val="000000"/>
                </a:solidFill>
                <a:prstDash val="solid"/>
              </a:ln>
            </c:spPr>
          </c:dPt>
          <c:dPt>
            <c:idx val="2"/>
            <c:spPr>
              <a:gradFill rotWithShape="0">
                <a:gsLst>
                  <a:gs pos="0">
                    <a:srgbClr val="008080">
                      <a:gamma/>
                      <a:shade val="46275"/>
                      <a:invGamma/>
                    </a:srgbClr>
                  </a:gs>
                  <a:gs pos="50000">
                    <a:srgbClr val="008080"/>
                  </a:gs>
                  <a:gs pos="100000">
                    <a:srgbClr val="008080">
                      <a:gamma/>
                      <a:shade val="46275"/>
                      <a:invGamma/>
                    </a:srgbClr>
                  </a:gs>
                </a:gsLst>
                <a:lin ang="18900000" scaled="1"/>
              </a:gradFill>
              <a:ln w="12693">
                <a:solidFill>
                  <a:srgbClr val="000000"/>
                </a:solidFill>
                <a:prstDash val="solid"/>
              </a:ln>
            </c:spPr>
          </c:dPt>
          <c:dLbls>
            <c:dLbl>
              <c:idx val="0"/>
              <c:layout>
                <c:manualLayout>
                  <c:x val="0.12211904232365643"/>
                  <c:y val="-4.547359088446333E-2"/>
                </c:manualLayout>
              </c:layout>
              <c:dLblPos val="bestFit"/>
              <c:showVal val="1"/>
              <c:showCatName val="1"/>
              <c:showPercent val="1"/>
              <c:separator> - </c:separator>
            </c:dLbl>
            <c:dLbl>
              <c:idx val="1"/>
              <c:layout>
                <c:manualLayout>
                  <c:x val="-8.3785335234610223E-2"/>
                  <c:y val="-5.3826782858119405E-2"/>
                </c:manualLayout>
              </c:layout>
              <c:dLblPos val="bestFit"/>
              <c:showVal val="1"/>
              <c:showCatName val="1"/>
              <c:showPercent val="1"/>
              <c:separator> - </c:separator>
            </c:dLbl>
            <c:dLbl>
              <c:idx val="2"/>
              <c:layout>
                <c:manualLayout>
                  <c:x val="-9.7326642326993644E-4"/>
                  <c:y val="-8.8298501107852728E-2"/>
                </c:manualLayout>
              </c:layout>
              <c:dLblPos val="bestFit"/>
              <c:showVal val="1"/>
              <c:showCatName val="1"/>
              <c:showPercent val="1"/>
              <c:separator> - </c:separator>
            </c:dLbl>
            <c:dLbl>
              <c:idx val="3"/>
              <c:layout>
                <c:manualLayout>
                  <c:x val="8.4440141038054691E-3"/>
                  <c:y val="-0.10231122390384242"/>
                </c:manualLayout>
              </c:layout>
              <c:dLblPos val="bestFit"/>
              <c:showVal val="1"/>
              <c:showCatName val="1"/>
              <c:showPercent val="1"/>
              <c:separator> - </c:separator>
            </c:dLbl>
            <c:dLbl>
              <c:idx val="4"/>
              <c:layout>
                <c:manualLayout>
                  <c:x val="-6.0590379473593838E-2"/>
                  <c:y val="-0.13511523388343627"/>
                </c:manualLayout>
              </c:layout>
              <c:dLblPos val="bestFit"/>
              <c:showVal val="1"/>
              <c:showCatName val="1"/>
              <c:showPercent val="1"/>
              <c:separator> - </c:separator>
            </c:dLbl>
            <c:dLbl>
              <c:idx val="5"/>
              <c:layout>
                <c:manualLayout>
                  <c:x val="5.6740991488213731E-2"/>
                  <c:y val="-6.8976665588034378E-2"/>
                </c:manualLayout>
              </c:layout>
              <c:dLblPos val="bestFit"/>
              <c:showVal val="1"/>
              <c:showCatName val="1"/>
              <c:showPercent val="1"/>
              <c:separator> - </c:separator>
            </c:dLbl>
            <c:dLbl>
              <c:idx val="6"/>
              <c:layout>
                <c:manualLayout>
                  <c:x val="5.8059508916525622E-2"/>
                  <c:y val="-1.439039298169917E-3"/>
                </c:manualLayout>
              </c:layout>
              <c:dLblPos val="bestFit"/>
              <c:showVal val="1"/>
              <c:showCatName val="1"/>
              <c:showPercent val="1"/>
              <c:separator> - </c:separator>
            </c:dLbl>
            <c:dLbl>
              <c:idx val="7"/>
              <c:layout>
                <c:manualLayout>
                  <c:x val="6.1692321848750745E-2"/>
                  <c:y val="-0.28558958101462673"/>
                </c:manualLayout>
              </c:layout>
              <c:numFmt formatCode="0%" sourceLinked="0"/>
              <c:spPr>
                <a:noFill/>
                <a:ln w="25387">
                  <a:noFill/>
                </a:ln>
              </c:spPr>
              <c:txPr>
                <a:bodyPr/>
                <a:lstStyle/>
                <a:p>
                  <a:pPr>
                    <a:defRPr sz="650" b="0" i="0" u="none" strike="noStrike" baseline="0">
                      <a:solidFill>
                        <a:srgbClr val="000000"/>
                      </a:solidFill>
                      <a:latin typeface="Times New Roman"/>
                      <a:ea typeface="Times New Roman"/>
                      <a:cs typeface="Times New Roman"/>
                    </a:defRPr>
                  </a:pPr>
                  <a:endParaRPr lang="ru-RU"/>
                </a:p>
              </c:txPr>
              <c:dLblPos val="bestFit"/>
              <c:showVal val="1"/>
              <c:showCatName val="1"/>
              <c:showPercent val="1"/>
              <c:separator> - </c:separator>
            </c:dLbl>
            <c:dLbl>
              <c:idx val="8"/>
              <c:layout>
                <c:manualLayout>
                  <c:xMode val="edge"/>
                  <c:yMode val="edge"/>
                  <c:x val="0.76460767946577912"/>
                  <c:y val="0.27653631284916202"/>
                </c:manualLayout>
              </c:layout>
              <c:dLblPos val="bestFit"/>
              <c:showVal val="1"/>
              <c:showCatName val="1"/>
              <c:showPercent val="1"/>
              <c:separator> - </c:separator>
            </c:dLbl>
            <c:dLbl>
              <c:idx val="9"/>
              <c:layout>
                <c:manualLayout>
                  <c:xMode val="edge"/>
                  <c:yMode val="edge"/>
                  <c:x val="0.81135225375625908"/>
                  <c:y val="0.43296089385475051"/>
                </c:manualLayout>
              </c:layout>
              <c:dLblPos val="bestFit"/>
              <c:showVal val="1"/>
              <c:showCatName val="1"/>
              <c:showPercent val="1"/>
              <c:separator> - </c:separator>
            </c:dLbl>
            <c:dLbl>
              <c:idx val="10"/>
              <c:layout>
                <c:manualLayout>
                  <c:xMode val="edge"/>
                  <c:yMode val="edge"/>
                  <c:x val="0.79966611018363942"/>
                  <c:y val="0.64245810055865971"/>
                </c:manualLayout>
              </c:layout>
              <c:dLblPos val="bestFit"/>
              <c:showVal val="1"/>
              <c:showCatName val="1"/>
              <c:showPercent val="1"/>
              <c:separator> - </c:separator>
            </c:dLbl>
            <c:numFmt formatCode="0%" sourceLinked="0"/>
            <c:spPr>
              <a:noFill/>
              <a:ln w="25387">
                <a:noFill/>
              </a:ln>
            </c:spPr>
            <c:txPr>
              <a:bodyPr/>
              <a:lstStyle/>
              <a:p>
                <a:pPr>
                  <a:defRPr sz="700" b="0"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dLbls>
          <c:cat>
            <c:strRef>
              <c:f>Лист1!$A$2:$A$5</c:f>
              <c:strCache>
                <c:ptCount val="4"/>
                <c:pt idx="0">
                  <c:v>нарушение (невыполнение) условий, установленных при присвоении (назначении) радиочастот</c:v>
                </c:pt>
                <c:pt idx="1">
                  <c:v>нарушение лицензионных условий</c:v>
                </c:pt>
                <c:pt idx="2">
                  <c:v>нарушение требований к построению сетей электросвязи </c:v>
                </c:pt>
                <c:pt idx="3">
                  <c:v>Нарушение требований Правил ввода сетей (сооружений) связи в эксплуатацию</c:v>
                </c:pt>
              </c:strCache>
            </c:strRef>
          </c:cat>
          <c:val>
            <c:numRef>
              <c:f>Лист1!$B$2:$B$5</c:f>
              <c:numCache>
                <c:formatCode>General</c:formatCode>
                <c:ptCount val="4"/>
                <c:pt idx="0">
                  <c:v>2</c:v>
                </c:pt>
                <c:pt idx="1">
                  <c:v>4</c:v>
                </c:pt>
                <c:pt idx="2">
                  <c:v>1</c:v>
                </c:pt>
                <c:pt idx="3">
                  <c:v>2</c:v>
                </c:pt>
              </c:numCache>
            </c:numRef>
          </c:val>
        </c:ser>
        <c:dLbls>
          <c:showVal val="1"/>
          <c:showCatName val="1"/>
          <c:showPercent val="1"/>
          <c:separator> - </c:separator>
        </c:dLbls>
      </c:pie3DChart>
      <c:spPr>
        <a:noFill/>
        <a:ln w="25387">
          <a:noFill/>
        </a:ln>
      </c:spPr>
    </c:plotArea>
    <c:plotVisOnly val="1"/>
    <c:dispBlanksAs val="zero"/>
  </c:chart>
  <c:spPr>
    <a:gradFill rotWithShape="0">
      <a:gsLst>
        <a:gs pos="0">
          <a:srgbClr val="CCCCFF"/>
        </a:gs>
        <a:gs pos="100000">
          <a:srgbClr val="CCCCFF">
            <a:gamma/>
            <a:tint val="0"/>
            <a:invGamma/>
          </a:srgbClr>
        </a:gs>
      </a:gsLst>
      <a:path path="rect">
        <a:fillToRect l="50000" t="50000" r="50000" b="50000"/>
      </a:path>
    </a:gradFill>
    <a:ln>
      <a:noFill/>
    </a:ln>
  </c:spPr>
  <c:txPr>
    <a:bodyPr/>
    <a:lstStyle/>
    <a:p>
      <a:pPr>
        <a:defRPr sz="1199" b="0" i="0" u="none" strike="noStrike" baseline="0">
          <a:solidFill>
            <a:srgbClr val="000000"/>
          </a:solidFill>
          <a:latin typeface="Times New Roman"/>
          <a:ea typeface="Times New Roman"/>
          <a:cs typeface="Times New Roman"/>
        </a:defRPr>
      </a:pPr>
      <a:endParaRPr lang="ru-RU"/>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9315798712889019E-2"/>
          <c:y val="0.18279282379671391"/>
          <c:w val="0.86637881209340784"/>
          <c:h val="0.38137178802496347"/>
        </c:manualLayout>
      </c:layout>
      <c:barChart>
        <c:barDir val="col"/>
        <c:grouping val="clustered"/>
        <c:ser>
          <c:idx val="0"/>
          <c:order val="0"/>
          <c:tx>
            <c:strRef>
              <c:f>Лист1!$A$2</c:f>
              <c:strCache>
                <c:ptCount val="1"/>
                <c:pt idx="0">
                  <c:v>нарушение (невыполнение) условий, установленных при присвоении (назначении) радиочастот</c:v>
                </c:pt>
              </c:strCache>
            </c:strRef>
          </c:tx>
          <c:spPr>
            <a:solidFill>
              <a:srgbClr val="FF8080"/>
            </a:solidFill>
            <a:ln w="12693">
              <a:solidFill>
                <a:srgbClr val="000000"/>
              </a:solidFill>
              <a:prstDash val="solid"/>
            </a:ln>
          </c:spPr>
          <c:dLbls>
            <c:txPr>
              <a:bodyPr/>
              <a:lstStyle/>
              <a:p>
                <a:pPr>
                  <a:defRPr sz="1000" b="1" i="0" baseline="0"/>
                </a:pPr>
                <a:endParaRPr lang="ru-RU"/>
              </a:p>
            </c:txPr>
            <c:showVal val="1"/>
          </c:dLbls>
          <c:cat>
            <c:strRef>
              <c:f>Лист1!$B$1:$C$1</c:f>
              <c:strCache>
                <c:ptCount val="2"/>
                <c:pt idx="0">
                  <c:v>1 квартал 2013 года</c:v>
                </c:pt>
                <c:pt idx="1">
                  <c:v>2 квартал 2013 года</c:v>
                </c:pt>
              </c:strCache>
            </c:strRef>
          </c:cat>
          <c:val>
            <c:numRef>
              <c:f>Лист1!$B$2:$C$2</c:f>
              <c:numCache>
                <c:formatCode>General</c:formatCode>
                <c:ptCount val="2"/>
                <c:pt idx="0">
                  <c:v>1</c:v>
                </c:pt>
                <c:pt idx="1">
                  <c:v>1</c:v>
                </c:pt>
              </c:numCache>
            </c:numRef>
          </c:val>
        </c:ser>
        <c:ser>
          <c:idx val="1"/>
          <c:order val="1"/>
          <c:tx>
            <c:strRef>
              <c:f>Лист1!$A$3</c:f>
              <c:strCache>
                <c:ptCount val="1"/>
                <c:pt idx="0">
                  <c:v>нарушение лицензионных условий</c:v>
                </c:pt>
              </c:strCache>
            </c:strRef>
          </c:tx>
          <c:spPr>
            <a:solidFill>
              <a:srgbClr val="FFFF99"/>
            </a:solidFill>
            <a:ln>
              <a:solidFill>
                <a:sysClr val="windowText" lastClr="000000"/>
              </a:solidFill>
            </a:ln>
          </c:spPr>
          <c:dLbls>
            <c:txPr>
              <a:bodyPr/>
              <a:lstStyle/>
              <a:p>
                <a:pPr>
                  <a:defRPr sz="1000" b="1"/>
                </a:pPr>
                <a:endParaRPr lang="ru-RU"/>
              </a:p>
            </c:txPr>
            <c:showVal val="1"/>
          </c:dLbls>
          <c:cat>
            <c:strRef>
              <c:f>Лист1!$B$1:$C$1</c:f>
              <c:strCache>
                <c:ptCount val="2"/>
                <c:pt idx="0">
                  <c:v>1 квартал 2013 года</c:v>
                </c:pt>
                <c:pt idx="1">
                  <c:v>2 квартал 2013 года</c:v>
                </c:pt>
              </c:strCache>
            </c:strRef>
          </c:cat>
          <c:val>
            <c:numRef>
              <c:f>Лист1!$B$3:$C$3</c:f>
              <c:numCache>
                <c:formatCode>General</c:formatCode>
                <c:ptCount val="2"/>
                <c:pt idx="0">
                  <c:v>0</c:v>
                </c:pt>
                <c:pt idx="1">
                  <c:v>4</c:v>
                </c:pt>
              </c:numCache>
            </c:numRef>
          </c:val>
        </c:ser>
        <c:ser>
          <c:idx val="2"/>
          <c:order val="2"/>
          <c:tx>
            <c:strRef>
              <c:f>Лист1!$A$4</c:f>
              <c:strCache>
                <c:ptCount val="1"/>
                <c:pt idx="0">
                  <c:v>нарушение требований к построению сетей электросвязи </c:v>
                </c:pt>
              </c:strCache>
            </c:strRef>
          </c:tx>
          <c:spPr>
            <a:solidFill>
              <a:srgbClr val="009999"/>
            </a:solidFill>
            <a:ln w="6350">
              <a:solidFill>
                <a:schemeClr val="tx1"/>
              </a:solidFill>
            </a:ln>
          </c:spPr>
          <c:dLbls>
            <c:txPr>
              <a:bodyPr/>
              <a:lstStyle/>
              <a:p>
                <a:pPr>
                  <a:defRPr sz="1000" b="1" i="0" baseline="0"/>
                </a:pPr>
                <a:endParaRPr lang="ru-RU"/>
              </a:p>
            </c:txPr>
            <c:showVal val="1"/>
          </c:dLbls>
          <c:cat>
            <c:strRef>
              <c:f>Лист1!$B$1:$C$1</c:f>
              <c:strCache>
                <c:ptCount val="2"/>
                <c:pt idx="0">
                  <c:v>1 квартал 2013 года</c:v>
                </c:pt>
                <c:pt idx="1">
                  <c:v>2 квартал 2013 года</c:v>
                </c:pt>
              </c:strCache>
            </c:strRef>
          </c:cat>
          <c:val>
            <c:numRef>
              <c:f>Лист1!$B$4:$C$4</c:f>
              <c:numCache>
                <c:formatCode>General</c:formatCode>
                <c:ptCount val="2"/>
                <c:pt idx="0">
                  <c:v>0</c:v>
                </c:pt>
                <c:pt idx="1">
                  <c:v>1</c:v>
                </c:pt>
              </c:numCache>
            </c:numRef>
          </c:val>
        </c:ser>
        <c:ser>
          <c:idx val="3"/>
          <c:order val="3"/>
          <c:tx>
            <c:strRef>
              <c:f>Лист1!$A$5</c:f>
              <c:strCache>
                <c:ptCount val="1"/>
                <c:pt idx="0">
                  <c:v>нарушение требований Правил ввода сетей (сооружений) связи в эксплуатацию</c:v>
                </c:pt>
              </c:strCache>
            </c:strRef>
          </c:tx>
          <c:spPr>
            <a:ln w="6350">
              <a:solidFill>
                <a:schemeClr val="tx1"/>
              </a:solidFill>
            </a:ln>
          </c:spPr>
          <c:dLbls>
            <c:txPr>
              <a:bodyPr/>
              <a:lstStyle/>
              <a:p>
                <a:pPr>
                  <a:defRPr sz="1000" b="1"/>
                </a:pPr>
                <a:endParaRPr lang="ru-RU"/>
              </a:p>
            </c:txPr>
            <c:showVal val="1"/>
          </c:dLbls>
          <c:cat>
            <c:strRef>
              <c:f>Лист1!$B$1:$C$1</c:f>
              <c:strCache>
                <c:ptCount val="2"/>
                <c:pt idx="0">
                  <c:v>1 квартал 2013 года</c:v>
                </c:pt>
                <c:pt idx="1">
                  <c:v>2 квартал 2013 года</c:v>
                </c:pt>
              </c:strCache>
            </c:strRef>
          </c:cat>
          <c:val>
            <c:numRef>
              <c:f>Лист1!$B$5:$C$5</c:f>
              <c:numCache>
                <c:formatCode>General</c:formatCode>
                <c:ptCount val="2"/>
                <c:pt idx="0">
                  <c:v>0</c:v>
                </c:pt>
                <c:pt idx="1">
                  <c:v>2</c:v>
                </c:pt>
              </c:numCache>
            </c:numRef>
          </c:val>
        </c:ser>
        <c:gapWidth val="100"/>
        <c:axId val="67219456"/>
        <c:axId val="67220992"/>
      </c:barChart>
      <c:catAx>
        <c:axId val="67219456"/>
        <c:scaling>
          <c:orientation val="minMax"/>
        </c:scaling>
        <c:axPos val="b"/>
        <c:tickLblPos val="nextTo"/>
        <c:txPr>
          <a:bodyPr/>
          <a:lstStyle/>
          <a:p>
            <a:pPr>
              <a:defRPr sz="900"/>
            </a:pPr>
            <a:endParaRPr lang="ru-RU"/>
          </a:p>
        </c:txPr>
        <c:crossAx val="67220992"/>
        <c:crossesAt val="0"/>
        <c:auto val="1"/>
        <c:lblAlgn val="ctr"/>
        <c:lblOffset val="100"/>
      </c:catAx>
      <c:valAx>
        <c:axId val="67220992"/>
        <c:scaling>
          <c:orientation val="minMax"/>
          <c:max val="6"/>
          <c:min val="0"/>
        </c:scaling>
        <c:axPos val="l"/>
        <c:majorGridlines>
          <c:spPr>
            <a:ln>
              <a:solidFill>
                <a:sysClr val="windowText" lastClr="000000">
                  <a:tint val="50000"/>
                  <a:shade val="95000"/>
                  <a:satMod val="105000"/>
                </a:sysClr>
              </a:solidFill>
            </a:ln>
          </c:spPr>
        </c:majorGridlines>
        <c:numFmt formatCode="General" sourceLinked="0"/>
        <c:tickLblPos val="nextTo"/>
        <c:txPr>
          <a:bodyPr/>
          <a:lstStyle/>
          <a:p>
            <a:pPr>
              <a:defRPr sz="900"/>
            </a:pPr>
            <a:endParaRPr lang="ru-RU"/>
          </a:p>
        </c:txPr>
        <c:crossAx val="67219456"/>
        <c:crosses val="autoZero"/>
        <c:crossBetween val="between"/>
        <c:majorUnit val="2"/>
        <c:minorUnit val="1"/>
      </c:valAx>
      <c:spPr>
        <a:noFill/>
      </c:spPr>
    </c:plotArea>
    <c:legend>
      <c:legendPos val="b"/>
      <c:layout>
        <c:manualLayout>
          <c:xMode val="edge"/>
          <c:yMode val="edge"/>
          <c:x val="2.2427851915792236E-2"/>
          <c:y val="0.67721150873187352"/>
          <c:w val="0.96248511566429462"/>
          <c:h val="0.29075252449904632"/>
        </c:manualLayout>
      </c:layout>
      <c:txPr>
        <a:bodyPr/>
        <a:lstStyle/>
        <a:p>
          <a:pPr>
            <a:defRPr sz="900" baseline="0"/>
          </a:pPr>
          <a:endParaRPr lang="ru-RU"/>
        </a:p>
      </c:txPr>
    </c:legend>
    <c:plotVisOnly val="1"/>
    <c:dispBlanksAs val="zero"/>
  </c:chart>
  <c:spPr>
    <a:gradFill rotWithShape="0">
      <a:gsLst>
        <a:gs pos="0">
          <a:srgbClr val="CCCCFF"/>
        </a:gs>
        <a:gs pos="100000">
          <a:srgbClr val="CCCCFF">
            <a:gamma/>
            <a:tint val="0"/>
            <a:invGamma/>
          </a:srgbClr>
        </a:gs>
      </a:gsLst>
      <a:path path="rect">
        <a:fillToRect l="50000" t="50000" r="50000" b="50000"/>
      </a:path>
    </a:gradFill>
    <a:ln>
      <a:noFill/>
    </a:ln>
  </c:spPr>
  <c:txPr>
    <a:bodyPr/>
    <a:lstStyle/>
    <a:p>
      <a:pPr>
        <a:defRPr sz="1199" b="0" i="0" u="none" strike="noStrike" baseline="0">
          <a:solidFill>
            <a:srgbClr val="000000"/>
          </a:solidFill>
          <a:latin typeface="Times New Roman"/>
          <a:ea typeface="Times New Roman"/>
          <a:cs typeface="Times New Roman"/>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50" b="1" i="0" u="none" strike="noStrike" baseline="0">
                <a:solidFill>
                  <a:srgbClr val="000000"/>
                </a:solidFill>
                <a:latin typeface="Times New Roman"/>
                <a:ea typeface="Times New Roman"/>
                <a:cs typeface="Times New Roman"/>
              </a:defRPr>
            </a:pPr>
            <a:r>
              <a:rPr lang="ru-RU"/>
              <a:t>Сравнительные данные по количеству выявленных нарушений за 1 полугодие 2012, 2013 гг.</a:t>
            </a:r>
          </a:p>
        </c:rich>
      </c:tx>
      <c:layout>
        <c:manualLayout>
          <c:xMode val="edge"/>
          <c:yMode val="edge"/>
          <c:x val="0.14230769230769241"/>
          <c:y val="1.8939393939393936E-2"/>
        </c:manualLayout>
      </c:layout>
      <c:spPr>
        <a:noFill/>
        <a:ln w="25403">
          <a:noFill/>
        </a:ln>
      </c:spPr>
    </c:title>
    <c:plotArea>
      <c:layout>
        <c:manualLayout>
          <c:layoutTarget val="inner"/>
          <c:xMode val="edge"/>
          <c:yMode val="edge"/>
          <c:x val="6.7307692307692388E-2"/>
          <c:y val="0.29166666666666702"/>
          <c:w val="0.91538461538461535"/>
          <c:h val="0.55681818181818177"/>
        </c:manualLayout>
      </c:layout>
      <c:barChart>
        <c:barDir val="col"/>
        <c:grouping val="clustered"/>
        <c:ser>
          <c:idx val="0"/>
          <c:order val="0"/>
          <c:tx>
            <c:strRef>
              <c:f>Sheet1!$A$2</c:f>
              <c:strCache>
                <c:ptCount val="1"/>
              </c:strCache>
            </c:strRef>
          </c:tx>
          <c:spPr>
            <a:solidFill>
              <a:srgbClr val="9999FF"/>
            </a:solidFill>
            <a:ln w="12702">
              <a:solidFill>
                <a:srgbClr val="000000"/>
              </a:solidFill>
              <a:prstDash val="solid"/>
            </a:ln>
          </c:spPr>
          <c:dPt>
            <c:idx val="1"/>
            <c:spPr>
              <a:solidFill>
                <a:srgbClr val="000080"/>
              </a:solidFill>
              <a:ln w="12702">
                <a:solidFill>
                  <a:srgbClr val="000000"/>
                </a:solidFill>
                <a:prstDash val="solid"/>
              </a:ln>
            </c:spPr>
          </c:dPt>
          <c:dPt>
            <c:idx val="2"/>
            <c:spPr>
              <a:solidFill>
                <a:srgbClr val="FF6600"/>
              </a:solidFill>
              <a:ln w="12702">
                <a:solidFill>
                  <a:srgbClr val="000000"/>
                </a:solidFill>
                <a:prstDash val="solid"/>
              </a:ln>
            </c:spPr>
          </c:dPt>
          <c:dPt>
            <c:idx val="3"/>
            <c:spPr>
              <a:solidFill>
                <a:srgbClr val="FFFF00"/>
              </a:solidFill>
              <a:ln w="12702">
                <a:solidFill>
                  <a:srgbClr val="000000"/>
                </a:solidFill>
                <a:prstDash val="solid"/>
              </a:ln>
            </c:spPr>
          </c:dPt>
          <c:dLbls>
            <c:spPr>
              <a:noFill/>
              <a:ln w="25403">
                <a:noFill/>
              </a:ln>
            </c:spPr>
            <c:txPr>
              <a:bodyPr/>
              <a:lstStyle/>
              <a:p>
                <a:pPr>
                  <a:defRPr sz="875"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полугодие 2012 года</c:v>
                </c:pt>
                <c:pt idx="1">
                  <c:v>1 полугодие 2013 года</c:v>
                </c:pt>
              </c:strCache>
            </c:strRef>
          </c:cat>
          <c:val>
            <c:numRef>
              <c:f>Sheet1!$B$2:$C$2</c:f>
              <c:numCache>
                <c:formatCode>General</c:formatCode>
                <c:ptCount val="2"/>
                <c:pt idx="0">
                  <c:v>11</c:v>
                </c:pt>
                <c:pt idx="1">
                  <c:v>35</c:v>
                </c:pt>
              </c:numCache>
            </c:numRef>
          </c:val>
        </c:ser>
        <c:dLbls>
          <c:showVal val="1"/>
        </c:dLbls>
        <c:gapWidth val="310"/>
        <c:axId val="67283200"/>
        <c:axId val="67297280"/>
      </c:barChart>
      <c:catAx>
        <c:axId val="67283200"/>
        <c:scaling>
          <c:orientation val="minMax"/>
        </c:scaling>
        <c:axPos val="b"/>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67297280"/>
        <c:crosses val="autoZero"/>
        <c:auto val="1"/>
        <c:lblAlgn val="ctr"/>
        <c:lblOffset val="100"/>
        <c:tickLblSkip val="1"/>
        <c:tickMarkSkip val="1"/>
      </c:catAx>
      <c:valAx>
        <c:axId val="67297280"/>
        <c:scaling>
          <c:orientation val="minMax"/>
          <c:max val="4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67283200"/>
        <c:crosses val="autoZero"/>
        <c:crossBetween val="between"/>
        <c:majorUnit val="5"/>
        <c:minorUnit val="5"/>
      </c:valAx>
      <c:spPr>
        <a:solidFill>
          <a:srgbClr val="C0C0C0"/>
        </a:solidFill>
        <a:ln w="12702">
          <a:solidFill>
            <a:srgbClr val="808080"/>
          </a:solidFill>
          <a:prstDash val="solid"/>
        </a:ln>
      </c:spPr>
    </c:plotArea>
    <c:plotVisOnly val="1"/>
    <c:dispBlanksAs val="gap"/>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50" b="1" i="0" u="none" strike="noStrike" baseline="0">
                <a:solidFill>
                  <a:srgbClr val="000000"/>
                </a:solidFill>
                <a:latin typeface="Times New Roman"/>
                <a:ea typeface="Times New Roman"/>
                <a:cs typeface="Times New Roman"/>
              </a:defRPr>
            </a:pPr>
            <a:r>
              <a:rPr lang="ru-RU"/>
              <a:t>Сравнительные данные по количеству выявленных нарушений за 2013 год</a:t>
            </a:r>
          </a:p>
        </c:rich>
      </c:tx>
      <c:layout>
        <c:manualLayout>
          <c:xMode val="edge"/>
          <c:yMode val="edge"/>
          <c:x val="0.14230769230769241"/>
          <c:y val="1.8939393939393936E-2"/>
        </c:manualLayout>
      </c:layout>
      <c:spPr>
        <a:noFill/>
        <a:ln w="25403">
          <a:noFill/>
        </a:ln>
      </c:spPr>
    </c:title>
    <c:plotArea>
      <c:layout>
        <c:manualLayout>
          <c:layoutTarget val="inner"/>
          <c:xMode val="edge"/>
          <c:yMode val="edge"/>
          <c:x val="6.7307692307692388E-2"/>
          <c:y val="0.29166666666666702"/>
          <c:w val="0.91538461538461535"/>
          <c:h val="0.55681818181818177"/>
        </c:manualLayout>
      </c:layout>
      <c:barChart>
        <c:barDir val="col"/>
        <c:grouping val="clustered"/>
        <c:ser>
          <c:idx val="0"/>
          <c:order val="0"/>
          <c:tx>
            <c:strRef>
              <c:f>Sheet1!$A$2</c:f>
              <c:strCache>
                <c:ptCount val="1"/>
              </c:strCache>
            </c:strRef>
          </c:tx>
          <c:spPr>
            <a:solidFill>
              <a:srgbClr val="000080"/>
            </a:solidFill>
            <a:ln w="12702">
              <a:solidFill>
                <a:srgbClr val="000000"/>
              </a:solidFill>
              <a:prstDash val="solid"/>
            </a:ln>
          </c:spPr>
          <c:dLbls>
            <c:spPr>
              <a:noFill/>
              <a:ln w="25403">
                <a:noFill/>
              </a:ln>
            </c:spPr>
            <c:txPr>
              <a:bodyPr/>
              <a:lstStyle/>
              <a:p>
                <a:pPr>
                  <a:defRPr sz="875"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 </c:v>
                </c:pt>
                <c:pt idx="1">
                  <c:v>2 квартал 2013 года </c:v>
                </c:pt>
              </c:strCache>
            </c:strRef>
          </c:cat>
          <c:val>
            <c:numRef>
              <c:f>Sheet1!$B$2:$C$2</c:f>
              <c:numCache>
                <c:formatCode>General</c:formatCode>
                <c:ptCount val="2"/>
                <c:pt idx="0">
                  <c:v>15</c:v>
                </c:pt>
                <c:pt idx="1">
                  <c:v>20</c:v>
                </c:pt>
              </c:numCache>
            </c:numRef>
          </c:val>
        </c:ser>
        <c:dLbls>
          <c:showVal val="1"/>
        </c:dLbls>
        <c:gapWidth val="310"/>
        <c:axId val="67386752"/>
        <c:axId val="67388544"/>
      </c:barChart>
      <c:catAx>
        <c:axId val="67386752"/>
        <c:scaling>
          <c:orientation val="minMax"/>
        </c:scaling>
        <c:axPos val="b"/>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67388544"/>
        <c:crosses val="autoZero"/>
        <c:auto val="1"/>
        <c:lblAlgn val="ctr"/>
        <c:lblOffset val="100"/>
        <c:tickLblSkip val="1"/>
        <c:tickMarkSkip val="1"/>
      </c:catAx>
      <c:valAx>
        <c:axId val="67388544"/>
        <c:scaling>
          <c:orientation val="minMax"/>
          <c:max val="3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67386752"/>
        <c:crosses val="autoZero"/>
        <c:crossBetween val="between"/>
        <c:majorUnit val="5"/>
        <c:minorUnit val="5"/>
      </c:valAx>
      <c:spPr>
        <a:solidFill>
          <a:srgbClr val="C0C0C0"/>
        </a:solidFill>
        <a:ln w="12702">
          <a:solidFill>
            <a:srgbClr val="808080"/>
          </a:solidFill>
          <a:prstDash val="solid"/>
        </a:ln>
      </c:spPr>
    </c:plotArea>
    <c:plotVisOnly val="1"/>
    <c:dispBlanksAs val="gap"/>
  </c:chart>
  <c:spPr>
    <a:noFill/>
    <a:ln>
      <a:noFill/>
    </a:ln>
  </c:spPr>
  <c:txPr>
    <a:bodyPr/>
    <a:lstStyle/>
    <a:p>
      <a:pPr>
        <a:defRPr sz="1150" b="1" i="0" u="none" strike="noStrike" baseline="0">
          <a:solidFill>
            <a:srgbClr val="000000"/>
          </a:solidFill>
          <a:latin typeface="Arial Cyr"/>
          <a:ea typeface="Arial Cyr"/>
          <a:cs typeface="Arial Cyr"/>
        </a:defRPr>
      </a:pPr>
      <a:endParaRPr lang="ru-RU"/>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0"/>
    </c:view3D>
    <c:plotArea>
      <c:layout>
        <c:manualLayout>
          <c:layoutTarget val="inner"/>
          <c:xMode val="edge"/>
          <c:yMode val="edge"/>
          <c:x val="0.35019165296236804"/>
          <c:y val="0.15114650035482896"/>
          <c:w val="0.40822079163435737"/>
          <c:h val="0.32101618796333425"/>
        </c:manualLayout>
      </c:layout>
      <c:pie3DChart>
        <c:varyColors val="1"/>
        <c:ser>
          <c:idx val="0"/>
          <c:order val="0"/>
          <c:tx>
            <c:strRef>
              <c:f>Sheet1!$A$2</c:f>
              <c:strCache>
                <c:ptCount val="1"/>
              </c:strCache>
            </c:strRef>
          </c:tx>
          <c:spPr>
            <a:solidFill>
              <a:srgbClr val="9999FF"/>
            </a:solidFill>
            <a:ln w="12704">
              <a:solidFill>
                <a:srgbClr val="000000"/>
              </a:solidFill>
              <a:prstDash val="solid"/>
            </a:ln>
          </c:spPr>
          <c:explosion val="25"/>
          <c:dPt>
            <c:idx val="1"/>
            <c:spPr>
              <a:solidFill>
                <a:srgbClr val="993366"/>
              </a:solidFill>
              <a:ln w="12704">
                <a:solidFill>
                  <a:srgbClr val="000000"/>
                </a:solidFill>
                <a:prstDash val="solid"/>
              </a:ln>
            </c:spPr>
          </c:dPt>
          <c:dPt>
            <c:idx val="2"/>
            <c:spPr>
              <a:solidFill>
                <a:srgbClr val="FFFFCC"/>
              </a:solidFill>
              <a:ln w="12704">
                <a:solidFill>
                  <a:srgbClr val="000000"/>
                </a:solidFill>
                <a:prstDash val="solid"/>
              </a:ln>
            </c:spPr>
          </c:dPt>
          <c:dPt>
            <c:idx val="3"/>
            <c:spPr>
              <a:solidFill>
                <a:srgbClr val="CCFFFF"/>
              </a:solidFill>
              <a:ln w="12704">
                <a:solidFill>
                  <a:srgbClr val="000000"/>
                </a:solidFill>
                <a:prstDash val="solid"/>
              </a:ln>
            </c:spPr>
          </c:dPt>
          <c:dPt>
            <c:idx val="4"/>
            <c:spPr>
              <a:solidFill>
                <a:srgbClr val="660066"/>
              </a:solidFill>
              <a:ln w="12704">
                <a:solidFill>
                  <a:srgbClr val="000000"/>
                </a:solidFill>
                <a:prstDash val="solid"/>
              </a:ln>
            </c:spPr>
          </c:dPt>
          <c:dPt>
            <c:idx val="5"/>
            <c:spPr>
              <a:solidFill>
                <a:srgbClr val="FF8080"/>
              </a:solidFill>
              <a:ln w="12704">
                <a:solidFill>
                  <a:srgbClr val="000000"/>
                </a:solidFill>
                <a:prstDash val="solid"/>
              </a:ln>
            </c:spPr>
          </c:dPt>
          <c:dPt>
            <c:idx val="6"/>
            <c:spPr>
              <a:solidFill>
                <a:srgbClr val="0066CC"/>
              </a:solidFill>
              <a:ln w="12704">
                <a:solidFill>
                  <a:srgbClr val="000000"/>
                </a:solidFill>
                <a:prstDash val="solid"/>
              </a:ln>
            </c:spPr>
          </c:dPt>
          <c:dPt>
            <c:idx val="7"/>
            <c:spPr>
              <a:solidFill>
                <a:srgbClr val="CCCCFF"/>
              </a:solidFill>
              <a:ln w="12704">
                <a:solidFill>
                  <a:srgbClr val="000000"/>
                </a:solidFill>
                <a:prstDash val="solid"/>
              </a:ln>
            </c:spPr>
          </c:dPt>
          <c:dPt>
            <c:idx val="8"/>
            <c:spPr>
              <a:solidFill>
                <a:srgbClr val="000080"/>
              </a:solidFill>
              <a:ln w="12704">
                <a:solidFill>
                  <a:srgbClr val="000000"/>
                </a:solidFill>
                <a:prstDash val="solid"/>
              </a:ln>
            </c:spPr>
          </c:dPt>
          <c:dPt>
            <c:idx val="9"/>
            <c:spPr>
              <a:solidFill>
                <a:srgbClr val="FF00FF"/>
              </a:solidFill>
              <a:ln w="12704">
                <a:solidFill>
                  <a:srgbClr val="000000"/>
                </a:solidFill>
                <a:prstDash val="solid"/>
              </a:ln>
            </c:spPr>
          </c:dPt>
          <c:dLbls>
            <c:dLbl>
              <c:idx val="0"/>
              <c:layout>
                <c:manualLayout>
                  <c:x val="7.0334441836542083E-2"/>
                  <c:y val="-0.10833851650506209"/>
                </c:manualLayout>
              </c:layout>
              <c:dLblPos val="bestFit"/>
              <c:showLegendKey val="1"/>
              <c:showVal val="1"/>
              <c:showPercent val="1"/>
              <c:separator>-</c:separator>
            </c:dLbl>
            <c:dLbl>
              <c:idx val="1"/>
              <c:layout>
                <c:manualLayout>
                  <c:x val="8.0164136786272766E-2"/>
                  <c:y val="-3.7976530016202582E-2"/>
                </c:manualLayout>
              </c:layout>
              <c:dLblPos val="bestFit"/>
              <c:showLegendKey val="1"/>
              <c:showVal val="1"/>
              <c:showPercent val="1"/>
              <c:separator>-</c:separator>
            </c:dLbl>
            <c:dLbl>
              <c:idx val="2"/>
              <c:layout>
                <c:manualLayout>
                  <c:x val="0.10592596943227456"/>
                  <c:y val="-6.094069788040464E-2"/>
                </c:manualLayout>
              </c:layout>
              <c:dLblPos val="bestFit"/>
              <c:showLegendKey val="1"/>
              <c:showVal val="1"/>
              <c:showPercent val="1"/>
              <c:separator>-</c:separator>
            </c:dLbl>
            <c:dLbl>
              <c:idx val="3"/>
              <c:layout>
                <c:manualLayout>
                  <c:x val="8.433104817614917E-2"/>
                  <c:y val="2.2621324832397424E-2"/>
                </c:manualLayout>
              </c:layout>
              <c:dLblPos val="bestFit"/>
              <c:showLegendKey val="1"/>
              <c:showVal val="1"/>
              <c:showPercent val="1"/>
              <c:separator>-</c:separator>
            </c:dLbl>
            <c:dLbl>
              <c:idx val="4"/>
              <c:layout>
                <c:manualLayout>
                  <c:x val="2.1171841292475787E-2"/>
                  <c:y val="0.15064488070753851"/>
                </c:manualLayout>
              </c:layout>
              <c:dLblPos val="bestFit"/>
              <c:showLegendKey val="1"/>
              <c:showVal val="1"/>
              <c:showPercent val="1"/>
              <c:separator>-</c:separator>
            </c:dLbl>
            <c:dLbl>
              <c:idx val="5"/>
              <c:layout>
                <c:manualLayout>
                  <c:x val="-2.7218177370921776E-2"/>
                  <c:y val="9.4970873706581097E-2"/>
                </c:manualLayout>
              </c:layout>
              <c:dLblPos val="bestFit"/>
              <c:showLegendKey val="1"/>
              <c:showVal val="1"/>
              <c:showPercent val="1"/>
              <c:separator>-</c:separator>
            </c:dLbl>
            <c:dLbl>
              <c:idx val="6"/>
              <c:layout>
                <c:manualLayout>
                  <c:x val="-0.13922683821825638"/>
                  <c:y val="5.7104947956883721E-2"/>
                </c:manualLayout>
              </c:layout>
              <c:dLblPos val="bestFit"/>
              <c:showLegendKey val="1"/>
              <c:showVal val="1"/>
              <c:showPercent val="1"/>
              <c:separator>-</c:separator>
            </c:dLbl>
            <c:dLbl>
              <c:idx val="7"/>
              <c:layout>
                <c:manualLayout>
                  <c:x val="-0.10881152248566421"/>
                  <c:y val="-2.8181123986012392E-2"/>
                </c:manualLayout>
              </c:layout>
              <c:dLblPos val="bestFit"/>
              <c:showLegendKey val="1"/>
              <c:showVal val="1"/>
              <c:showPercent val="1"/>
              <c:separator>-</c:separator>
            </c:dLbl>
            <c:dLbl>
              <c:idx val="8"/>
              <c:layout>
                <c:manualLayout>
                  <c:x val="-3.7084871991794138E-2"/>
                  <c:y val="-0.13966410213572392"/>
                </c:manualLayout>
              </c:layout>
              <c:dLblPos val="bestFit"/>
              <c:showLegendKey val="1"/>
              <c:showVal val="1"/>
              <c:showPercent val="1"/>
              <c:separator>-</c:separator>
            </c:dLbl>
            <c:dLbl>
              <c:idx val="9"/>
              <c:layout>
                <c:manualLayout>
                  <c:x val="7.3921501715788512E-2"/>
                  <c:y val="-0.20148484485800613"/>
                </c:manualLayout>
              </c:layout>
              <c:dLblPos val="bestFit"/>
              <c:showLegendKey val="1"/>
              <c:showVal val="1"/>
              <c:showPercent val="1"/>
              <c:separator>-</c:separator>
            </c:dLbl>
            <c:dLbl>
              <c:idx val="10"/>
              <c:layout>
                <c:manualLayout>
                  <c:xMode val="edge"/>
                  <c:yMode val="edge"/>
                  <c:x val="0.27058823529411802"/>
                  <c:y val="0.14042553191489371"/>
                </c:manualLayout>
              </c:layout>
              <c:dLblPos val="bestFit"/>
              <c:showLegendKey val="1"/>
              <c:showVal val="1"/>
              <c:showPercent val="1"/>
              <c:separator>-</c:separator>
            </c:dLbl>
            <c:dLbl>
              <c:idx val="11"/>
              <c:layout>
                <c:manualLayout>
                  <c:xMode val="edge"/>
                  <c:yMode val="edge"/>
                  <c:x val="0.29075630252100843"/>
                  <c:y val="0.12553191489361687"/>
                </c:manualLayout>
              </c:layout>
              <c:dLblPos val="bestFit"/>
              <c:showLegendKey val="1"/>
              <c:showVal val="1"/>
              <c:showPercent val="1"/>
              <c:separator>-</c:separator>
            </c:dLbl>
            <c:dLbl>
              <c:idx val="12"/>
              <c:layout>
                <c:manualLayout>
                  <c:xMode val="edge"/>
                  <c:yMode val="edge"/>
                  <c:x val="0.36470588235294166"/>
                  <c:y val="0.14255319148936194"/>
                </c:manualLayout>
              </c:layout>
              <c:numFmt formatCode="0%" sourceLinked="0"/>
              <c:spPr>
                <a:noFill/>
                <a:ln w="25408">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1"/>
              <c:showVal val="1"/>
              <c:showPercent val="1"/>
              <c:separator>-</c:separator>
            </c:dLbl>
            <c:dLbl>
              <c:idx val="13"/>
              <c:layout>
                <c:manualLayout>
                  <c:xMode val="edge"/>
                  <c:yMode val="edge"/>
                  <c:x val="0.41176470588235337"/>
                  <c:y val="0.10851063829787234"/>
                </c:manualLayout>
              </c:layout>
              <c:numFmt formatCode="0%" sourceLinked="0"/>
              <c:spPr>
                <a:noFill/>
                <a:ln w="25408">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1"/>
              <c:showVal val="1"/>
              <c:showPercent val="1"/>
              <c:separator>-</c:separator>
            </c:dLbl>
            <c:dLbl>
              <c:idx val="14"/>
              <c:layout>
                <c:manualLayout>
                  <c:xMode val="edge"/>
                  <c:yMode val="edge"/>
                  <c:x val="0.45210084033613429"/>
                  <c:y val="0.12978723404255321"/>
                </c:manualLayout>
              </c:layout>
              <c:numFmt formatCode="0%" sourceLinked="0"/>
              <c:spPr>
                <a:noFill/>
                <a:ln w="25408">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1"/>
              <c:showVal val="1"/>
              <c:showPercent val="1"/>
              <c:separator>-</c:separator>
            </c:dLbl>
            <c:dLbl>
              <c:idx val="15"/>
              <c:layout>
                <c:manualLayout>
                  <c:xMode val="edge"/>
                  <c:yMode val="edge"/>
                  <c:x val="0.48739495798319332"/>
                  <c:y val="0.12765957446808487"/>
                </c:manualLayout>
              </c:layout>
              <c:numFmt formatCode="0%" sourceLinked="0"/>
              <c:spPr>
                <a:noFill/>
                <a:ln w="25408">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1"/>
              <c:showVal val="1"/>
              <c:showPercent val="1"/>
              <c:separator>-</c:separator>
            </c:dLbl>
            <c:dLbl>
              <c:idx val="16"/>
              <c:layout>
                <c:manualLayout>
                  <c:xMode val="edge"/>
                  <c:yMode val="edge"/>
                  <c:x val="0.52941176470588236"/>
                  <c:y val="0.10851063829787234"/>
                </c:manualLayout>
              </c:layout>
              <c:numFmt formatCode="0%" sourceLinked="0"/>
              <c:spPr>
                <a:noFill/>
                <a:ln w="25408">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1"/>
              <c:showVal val="1"/>
              <c:showPercent val="1"/>
              <c:separator>-</c:separator>
            </c:dLbl>
            <c:dLbl>
              <c:idx val="17"/>
              <c:layout>
                <c:manualLayout>
                  <c:xMode val="edge"/>
                  <c:yMode val="edge"/>
                  <c:x val="0.60672268907563021"/>
                  <c:y val="4.8936170212765959E-2"/>
                </c:manualLayout>
              </c:layout>
              <c:numFmt formatCode="0%" sourceLinked="0"/>
              <c:spPr>
                <a:noFill/>
                <a:ln w="25408">
                  <a:noFill/>
                </a:ln>
              </c:spPr>
              <c:txPr>
                <a:bodyPr/>
                <a:lstStyle/>
                <a:p>
                  <a:pPr>
                    <a:defRPr sz="900" b="1" i="0" u="none" strike="noStrike" baseline="0">
                      <a:solidFill>
                        <a:srgbClr val="000000"/>
                      </a:solidFill>
                      <a:latin typeface="Times New Roman"/>
                      <a:ea typeface="Times New Roman"/>
                      <a:cs typeface="Times New Roman"/>
                    </a:defRPr>
                  </a:pPr>
                  <a:endParaRPr lang="ru-RU"/>
                </a:p>
              </c:txPr>
              <c:dLblPos val="bestFit"/>
              <c:showLegendKey val="1"/>
              <c:showVal val="1"/>
              <c:showPercent val="1"/>
              <c:separator>-</c:separator>
            </c:dLbl>
            <c:numFmt formatCode="0%" sourceLinked="0"/>
            <c:spPr>
              <a:noFill/>
              <a:ln w="25408">
                <a:noFill/>
              </a:ln>
            </c:spPr>
            <c:txPr>
              <a:bodyPr/>
              <a:lstStyle/>
              <a:p>
                <a:pPr>
                  <a:defRPr sz="800" b="1" i="0" u="none" strike="noStrike" baseline="0">
                    <a:solidFill>
                      <a:srgbClr val="000000"/>
                    </a:solidFill>
                    <a:latin typeface="Times New Roman"/>
                    <a:ea typeface="Times New Roman"/>
                    <a:cs typeface="Times New Roman"/>
                  </a:defRPr>
                </a:pPr>
                <a:endParaRPr lang="ru-RU"/>
              </a:p>
            </c:txPr>
            <c:showLegendKey val="1"/>
            <c:showVal val="1"/>
            <c:showPercent val="1"/>
            <c:separator>-</c:separator>
            <c:showLeaderLines val="1"/>
            <c:leaderLines>
              <c:spPr>
                <a:ln>
                  <a:solidFill>
                    <a:schemeClr val="tx1">
                      <a:lumMod val="50000"/>
                      <a:lumOff val="50000"/>
                    </a:schemeClr>
                  </a:solidFill>
                </a:ln>
              </c:spPr>
            </c:leaderLines>
          </c:dLbls>
          <c:cat>
            <c:strRef>
              <c:f>Sheet1!$B$1:$K$1</c:f>
              <c:strCache>
                <c:ptCount val="10"/>
                <c:pt idx="0">
                  <c:v>ч. 3 ст. 22 ФЗ-152</c:v>
                </c:pt>
                <c:pt idx="1">
                  <c:v>ч. 1 ст. 11 ФЗ-152</c:v>
                </c:pt>
                <c:pt idx="2">
                  <c:v>ч. 3 ст. 6 ФЗ-152</c:v>
                </c:pt>
                <c:pt idx="3">
                  <c:v>ч. 5 ст. 5 ФЗ-152</c:v>
                </c:pt>
                <c:pt idx="4">
                  <c:v>ч. 2 ст. 18.1 ФЗ-152</c:v>
                </c:pt>
                <c:pt idx="5">
                  <c:v>п. 13 ПП РФ № 687</c:v>
                </c:pt>
                <c:pt idx="6">
                  <c:v>п. 6 ПП РФ № 687</c:v>
                </c:pt>
                <c:pt idx="7">
                  <c:v>ч. 1 ст. 6 ФЗ-152</c:v>
                </c:pt>
                <c:pt idx="8">
                  <c:v>ч. 3 ст. 18 ФЗ-152</c:v>
                </c:pt>
                <c:pt idx="9">
                  <c:v>ч. 3 ст. 10 ФЗ-152</c:v>
                </c:pt>
              </c:strCache>
            </c:strRef>
          </c:cat>
          <c:val>
            <c:numRef>
              <c:f>Sheet1!$B$2:$K$2</c:f>
              <c:numCache>
                <c:formatCode>General</c:formatCode>
                <c:ptCount val="10"/>
                <c:pt idx="0">
                  <c:v>2</c:v>
                </c:pt>
                <c:pt idx="1">
                  <c:v>1</c:v>
                </c:pt>
                <c:pt idx="2">
                  <c:v>3</c:v>
                </c:pt>
                <c:pt idx="3">
                  <c:v>4</c:v>
                </c:pt>
                <c:pt idx="4">
                  <c:v>1</c:v>
                </c:pt>
                <c:pt idx="5">
                  <c:v>1</c:v>
                </c:pt>
                <c:pt idx="6">
                  <c:v>1</c:v>
                </c:pt>
                <c:pt idx="7">
                  <c:v>1</c:v>
                </c:pt>
                <c:pt idx="8">
                  <c:v>3</c:v>
                </c:pt>
                <c:pt idx="9">
                  <c:v>3</c:v>
                </c:pt>
              </c:numCache>
            </c:numRef>
          </c:val>
        </c:ser>
        <c:ser>
          <c:idx val="1"/>
          <c:order val="1"/>
          <c:tx>
            <c:strRef>
              <c:f>Sheet1!$A$3</c:f>
              <c:strCache>
                <c:ptCount val="1"/>
              </c:strCache>
            </c:strRef>
          </c:tx>
          <c:spPr>
            <a:solidFill>
              <a:srgbClr val="993366"/>
            </a:solidFill>
            <a:ln w="12704">
              <a:solidFill>
                <a:srgbClr val="000000"/>
              </a:solidFill>
              <a:prstDash val="solid"/>
            </a:ln>
          </c:spPr>
          <c:explosion val="25"/>
          <c:dPt>
            <c:idx val="0"/>
            <c:spPr>
              <a:solidFill>
                <a:srgbClr val="9999FF"/>
              </a:solidFill>
              <a:ln w="12704">
                <a:solidFill>
                  <a:srgbClr val="000000"/>
                </a:solidFill>
                <a:prstDash val="solid"/>
              </a:ln>
            </c:spPr>
          </c:dPt>
          <c:dPt>
            <c:idx val="2"/>
            <c:spPr>
              <a:solidFill>
                <a:srgbClr val="FFFFCC"/>
              </a:solidFill>
              <a:ln w="12704">
                <a:solidFill>
                  <a:srgbClr val="000000"/>
                </a:solidFill>
                <a:prstDash val="solid"/>
              </a:ln>
            </c:spPr>
          </c:dPt>
          <c:dPt>
            <c:idx val="3"/>
            <c:spPr>
              <a:solidFill>
                <a:srgbClr val="CCFFFF"/>
              </a:solidFill>
              <a:ln w="12704">
                <a:solidFill>
                  <a:srgbClr val="000000"/>
                </a:solidFill>
                <a:prstDash val="solid"/>
              </a:ln>
            </c:spPr>
          </c:dPt>
          <c:dPt>
            <c:idx val="4"/>
            <c:spPr>
              <a:solidFill>
                <a:srgbClr val="660066"/>
              </a:solidFill>
              <a:ln w="12704">
                <a:solidFill>
                  <a:srgbClr val="000000"/>
                </a:solidFill>
                <a:prstDash val="solid"/>
              </a:ln>
            </c:spPr>
          </c:dPt>
          <c:dPt>
            <c:idx val="5"/>
            <c:spPr>
              <a:solidFill>
                <a:srgbClr val="FF8080"/>
              </a:solidFill>
              <a:ln w="12704">
                <a:solidFill>
                  <a:srgbClr val="000000"/>
                </a:solidFill>
                <a:prstDash val="solid"/>
              </a:ln>
            </c:spPr>
          </c:dPt>
          <c:dPt>
            <c:idx val="6"/>
            <c:spPr>
              <a:solidFill>
                <a:srgbClr val="0066CC"/>
              </a:solidFill>
              <a:ln w="12704">
                <a:solidFill>
                  <a:srgbClr val="000000"/>
                </a:solidFill>
                <a:prstDash val="solid"/>
              </a:ln>
            </c:spPr>
          </c:dPt>
          <c:dPt>
            <c:idx val="7"/>
            <c:spPr>
              <a:solidFill>
                <a:srgbClr val="CCCCFF"/>
              </a:solidFill>
              <a:ln w="12704">
                <a:solidFill>
                  <a:srgbClr val="000000"/>
                </a:solidFill>
                <a:prstDash val="solid"/>
              </a:ln>
            </c:spPr>
          </c:dPt>
          <c:dPt>
            <c:idx val="8"/>
            <c:spPr>
              <a:solidFill>
                <a:srgbClr val="000080"/>
              </a:solidFill>
              <a:ln w="12704">
                <a:solidFill>
                  <a:srgbClr val="000000"/>
                </a:solidFill>
                <a:prstDash val="solid"/>
              </a:ln>
            </c:spPr>
          </c:dPt>
          <c:dPt>
            <c:idx val="9"/>
            <c:spPr>
              <a:solidFill>
                <a:srgbClr val="FF00FF"/>
              </a:solidFill>
              <a:ln w="12704">
                <a:solidFill>
                  <a:srgbClr val="000000"/>
                </a:solidFill>
                <a:prstDash val="solid"/>
              </a:ln>
            </c:spPr>
          </c:dPt>
          <c:dLbls>
            <c:numFmt formatCode="0%" sourceLinked="0"/>
            <c:spPr>
              <a:noFill/>
              <a:ln w="25408">
                <a:noFill/>
              </a:ln>
            </c:spPr>
            <c:txPr>
              <a:bodyPr/>
              <a:lstStyle/>
              <a:p>
                <a:pPr>
                  <a:defRPr sz="1701" b="1" i="0" u="none" strike="noStrike" baseline="0">
                    <a:solidFill>
                      <a:srgbClr val="000000"/>
                    </a:solidFill>
                    <a:latin typeface="Arial Cyr"/>
                    <a:ea typeface="Arial Cyr"/>
                    <a:cs typeface="Arial Cyr"/>
                  </a:defRPr>
                </a:pPr>
                <a:endParaRPr lang="ru-RU"/>
              </a:p>
            </c:txPr>
            <c:showLegendKey val="1"/>
            <c:showVal val="1"/>
            <c:showPercent val="1"/>
            <c:separator>-</c:separator>
            <c:showLeaderLines val="1"/>
            <c:leaderLines>
              <c:spPr>
                <a:ln>
                  <a:solidFill>
                    <a:schemeClr val="tx1">
                      <a:lumMod val="50000"/>
                      <a:lumOff val="50000"/>
                    </a:schemeClr>
                  </a:solidFill>
                </a:ln>
              </c:spPr>
            </c:leaderLines>
          </c:dLbls>
          <c:cat>
            <c:strRef>
              <c:f>Sheet1!$B$1:$K$1</c:f>
              <c:strCache>
                <c:ptCount val="10"/>
                <c:pt idx="0">
                  <c:v>ч. 3 ст. 22 ФЗ-152</c:v>
                </c:pt>
                <c:pt idx="1">
                  <c:v>ч. 1 ст. 11 ФЗ-152</c:v>
                </c:pt>
                <c:pt idx="2">
                  <c:v>ч. 3 ст. 6 ФЗ-152</c:v>
                </c:pt>
                <c:pt idx="3">
                  <c:v>ч. 5 ст. 5 ФЗ-152</c:v>
                </c:pt>
                <c:pt idx="4">
                  <c:v>ч. 2 ст. 18.1 ФЗ-152</c:v>
                </c:pt>
                <c:pt idx="5">
                  <c:v>п. 13 ПП РФ № 687</c:v>
                </c:pt>
                <c:pt idx="6">
                  <c:v>п. 6 ПП РФ № 687</c:v>
                </c:pt>
                <c:pt idx="7">
                  <c:v>ч. 1 ст. 6 ФЗ-152</c:v>
                </c:pt>
                <c:pt idx="8">
                  <c:v>ч. 3 ст. 18 ФЗ-152</c:v>
                </c:pt>
                <c:pt idx="9">
                  <c:v>ч. 3 ст. 10 ФЗ-152</c:v>
                </c:pt>
              </c:strCache>
            </c:strRef>
          </c:cat>
          <c:val>
            <c:numRef>
              <c:f>Sheet1!$B$3:$K$3</c:f>
              <c:numCache>
                <c:formatCode>General</c:formatCode>
                <c:ptCount val="10"/>
              </c:numCache>
            </c:numRef>
          </c:val>
        </c:ser>
        <c:dLbls>
          <c:showLegendKey val="1"/>
          <c:showVal val="1"/>
          <c:showPercent val="1"/>
          <c:separator>-</c:separator>
        </c:dLbls>
      </c:pie3DChart>
      <c:spPr>
        <a:noFill/>
        <a:ln w="25408">
          <a:noFill/>
        </a:ln>
      </c:spPr>
    </c:plotArea>
    <c:legend>
      <c:legendPos val="b"/>
      <c:layout>
        <c:manualLayout>
          <c:xMode val="edge"/>
          <c:yMode val="edge"/>
          <c:x val="0.12362066373915122"/>
          <c:y val="0.70136084682476607"/>
          <c:w val="0.82857142857142863"/>
          <c:h val="0.12765957446808487"/>
        </c:manualLayout>
      </c:layout>
      <c:spPr>
        <a:solidFill>
          <a:srgbClr val="FFFFFF"/>
        </a:solidFill>
        <a:ln w="3176">
          <a:solidFill>
            <a:srgbClr val="000000"/>
          </a:solidFill>
          <a:prstDash val="solid"/>
        </a:ln>
      </c:spPr>
      <c:txPr>
        <a:bodyPr/>
        <a:lstStyle/>
        <a:p>
          <a:pPr>
            <a:defRPr sz="735"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701" b="1" i="0" u="none" strike="noStrike" baseline="0">
          <a:solidFill>
            <a:srgbClr val="000000"/>
          </a:solidFill>
          <a:latin typeface="Arial Cyr"/>
          <a:ea typeface="Arial Cyr"/>
          <a:cs typeface="Arial Cyr"/>
        </a:defRPr>
      </a:pPr>
      <a:endParaRPr lang="ru-RU"/>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20"/>
      <c:perspective val="30"/>
    </c:view3D>
    <c:plotArea>
      <c:layout>
        <c:manualLayout>
          <c:layoutTarget val="inner"/>
          <c:xMode val="edge"/>
          <c:yMode val="edge"/>
          <c:x val="0.16162871246418187"/>
          <c:y val="0.25468114700141575"/>
          <c:w val="0.66135463454737731"/>
          <c:h val="0.5379694559493826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Lbls>
            <c:dLbl>
              <c:idx val="0"/>
              <c:layout>
                <c:manualLayout>
                  <c:x val="0.15414364811097175"/>
                  <c:y val="-0.10424613308486327"/>
                </c:manualLayout>
              </c:layout>
              <c:tx>
                <c:rich>
                  <a:bodyPr/>
                  <a:lstStyle/>
                  <a:p>
                    <a:r>
                      <a:rPr lang="en-US" sz="800" b="1" i="1"/>
                      <a:t>60</a:t>
                    </a:r>
                    <a:r>
                      <a:rPr lang="ru-RU" sz="800" b="1" i="1"/>
                      <a:t> -</a:t>
                    </a:r>
                    <a:r>
                      <a:rPr lang="en-US" sz="800" b="1" i="1"/>
                      <a:t> 97%</a:t>
                    </a:r>
                  </a:p>
                </c:rich>
              </c:tx>
              <c:showLegendKey val="1"/>
              <c:showVal val="1"/>
              <c:showPercent val="1"/>
            </c:dLbl>
            <c:dLbl>
              <c:idx val="1"/>
              <c:layout>
                <c:manualLayout>
                  <c:x val="-0.21992353309067236"/>
                  <c:y val="1.098751378055616E-2"/>
                </c:manualLayout>
              </c:layout>
              <c:spPr/>
              <c:txPr>
                <a:bodyPr/>
                <a:lstStyle/>
                <a:p>
                  <a:pPr>
                    <a:defRPr sz="800" b="1" i="1"/>
                  </a:pPr>
                  <a:endParaRPr lang="ru-RU"/>
                </a:p>
              </c:txPr>
              <c:showLegendKey val="1"/>
              <c:showVal val="1"/>
            </c:dLbl>
            <c:dLbl>
              <c:idx val="2"/>
              <c:layout>
                <c:manualLayout>
                  <c:x val="-0.17665832543962073"/>
                  <c:y val="-0.22194069158054819"/>
                </c:manualLayout>
              </c:layout>
              <c:tx>
                <c:rich>
                  <a:bodyPr/>
                  <a:lstStyle/>
                  <a:p>
                    <a:r>
                      <a:rPr lang="en-US" sz="800" b="1" i="1"/>
                      <a:t>2</a:t>
                    </a:r>
                    <a:r>
                      <a:rPr lang="ru-RU" sz="800" b="1" i="1"/>
                      <a:t> - 2%</a:t>
                    </a:r>
                    <a:endParaRPr lang="en-US" sz="800" b="1" i="1"/>
                  </a:p>
                </c:rich>
              </c:tx>
              <c:showLegendKey val="1"/>
              <c:showVal val="1"/>
            </c:dLbl>
            <c:txPr>
              <a:bodyPr/>
              <a:lstStyle/>
              <a:p>
                <a:pPr>
                  <a:defRPr sz="800"/>
                </a:pPr>
                <a:endParaRPr lang="ru-RU"/>
              </a:p>
            </c:txPr>
            <c:showLegendKey val="1"/>
            <c:showVal val="1"/>
            <c:showLeaderLines val="1"/>
            <c:leaderLines>
              <c:spPr>
                <a:ln>
                  <a:solidFill>
                    <a:sysClr val="window" lastClr="FFFFFF">
                      <a:lumMod val="65000"/>
                    </a:sysClr>
                  </a:solidFill>
                </a:ln>
              </c:spPr>
            </c:leaderLines>
          </c:dLbls>
          <c:cat>
            <c:strRef>
              <c:f>Лист1!$A$2:$A$4</c:f>
              <c:strCache>
                <c:ptCount val="3"/>
                <c:pt idx="0">
                  <c:v>связь</c:v>
                </c:pt>
                <c:pt idx="1">
                  <c:v>вещание</c:v>
                </c:pt>
                <c:pt idx="2">
                  <c:v>ОПД</c:v>
                </c:pt>
              </c:strCache>
            </c:strRef>
          </c:cat>
          <c:val>
            <c:numRef>
              <c:f>Лист1!$B$2:$B$4</c:f>
              <c:numCache>
                <c:formatCode>General</c:formatCode>
                <c:ptCount val="3"/>
                <c:pt idx="0">
                  <c:v>60</c:v>
                </c:pt>
                <c:pt idx="1">
                  <c:v>0</c:v>
                </c:pt>
                <c:pt idx="2">
                  <c:v>2</c:v>
                </c:pt>
              </c:numCache>
            </c:numRef>
          </c:val>
        </c:ser>
      </c:pie3DChart>
      <c:spPr>
        <a:noFill/>
      </c:spPr>
    </c:plotArea>
    <c:legend>
      <c:legendPos val="b"/>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5268117526975699E-2"/>
          <c:y val="0.18730041654290494"/>
          <c:w val="0.8213985491396909"/>
          <c:h val="0.73193812482822829"/>
        </c:manualLayout>
      </c:layout>
      <c:barChart>
        <c:barDir val="col"/>
        <c:grouping val="stacked"/>
        <c:ser>
          <c:idx val="0"/>
          <c:order val="0"/>
          <c:tx>
            <c:strRef>
              <c:f>Лист1!$B$1</c:f>
              <c:strCache>
                <c:ptCount val="1"/>
                <c:pt idx="0">
                  <c:v>проверки без нарушений</c:v>
                </c:pt>
              </c:strCache>
            </c:strRef>
          </c:tx>
          <c:spPr>
            <a:solidFill>
              <a:srgbClr val="FF99CC"/>
            </a:solidFill>
            <a:ln w="15875">
              <a:solidFill>
                <a:schemeClr val="tx1">
                  <a:lumMod val="75000"/>
                  <a:lumOff val="25000"/>
                </a:schemeClr>
              </a:solidFill>
            </a:ln>
          </c:spPr>
          <c:dLbls>
            <c:dLbl>
              <c:idx val="0"/>
              <c:tx>
                <c:rich>
                  <a:bodyPr/>
                  <a:lstStyle/>
                  <a:p>
                    <a:r>
                      <a:rPr lang="ru-RU"/>
                      <a:t>проверки без нарушений</a:t>
                    </a:r>
                    <a:r>
                      <a:rPr lang="ru-RU" baseline="0"/>
                      <a:t> -</a:t>
                    </a:r>
                    <a:r>
                      <a:rPr lang="ru-RU"/>
                      <a:t> 43</a:t>
                    </a:r>
                  </a:p>
                  <a:p>
                    <a:r>
                      <a:rPr lang="ru-RU"/>
                      <a:t>48,9%</a:t>
                    </a:r>
                  </a:p>
                </c:rich>
              </c:tx>
              <c:showVal val="1"/>
              <c:showSerName val="1"/>
            </c:dLbl>
            <c:dLbl>
              <c:idx val="1"/>
              <c:tx>
                <c:rich>
                  <a:bodyPr/>
                  <a:lstStyle/>
                  <a:p>
                    <a:r>
                      <a:rPr lang="ru-RU"/>
                      <a:t>проверки без нарушений</a:t>
                    </a:r>
                    <a:r>
                      <a:rPr lang="ru-RU" baseline="0"/>
                      <a:t> -</a:t>
                    </a:r>
                    <a:r>
                      <a:rPr lang="ru-RU"/>
                      <a:t> 18</a:t>
                    </a:r>
                  </a:p>
                  <a:p>
                    <a:r>
                      <a:rPr lang="ru-RU"/>
                      <a:t>29,0%</a:t>
                    </a:r>
                  </a:p>
                </c:rich>
              </c:tx>
              <c:showVal val="1"/>
              <c:showSerName val="1"/>
            </c:dLbl>
            <c:numFmt formatCode="General" sourceLinked="0"/>
            <c:spPr>
              <a:solidFill>
                <a:schemeClr val="bg1"/>
              </a:solidFill>
              <a:ln>
                <a:noFill/>
              </a:ln>
            </c:spPr>
            <c:txPr>
              <a:bodyPr/>
              <a:lstStyle/>
              <a:p>
                <a:pPr>
                  <a:defRPr sz="600" b="1" i="0" baseline="0"/>
                </a:pPr>
                <a:endParaRPr lang="ru-RU"/>
              </a:p>
            </c:txPr>
            <c:showVal val="1"/>
            <c:showSerName val="1"/>
          </c:dLbls>
          <c:cat>
            <c:strRef>
              <c:f>Лист1!$A$2:$A$3</c:f>
              <c:strCache>
                <c:ptCount val="2"/>
                <c:pt idx="0">
                  <c:v>6 месяцев 2012 года</c:v>
                </c:pt>
                <c:pt idx="1">
                  <c:v>6 месяцев 2013 года</c:v>
                </c:pt>
              </c:strCache>
            </c:strRef>
          </c:cat>
          <c:val>
            <c:numRef>
              <c:f>Лист1!$B$2:$B$3</c:f>
              <c:numCache>
                <c:formatCode>General</c:formatCode>
                <c:ptCount val="2"/>
                <c:pt idx="0">
                  <c:v>43</c:v>
                </c:pt>
                <c:pt idx="1">
                  <c:v>18</c:v>
                </c:pt>
              </c:numCache>
            </c:numRef>
          </c:val>
        </c:ser>
        <c:ser>
          <c:idx val="1"/>
          <c:order val="1"/>
          <c:tx>
            <c:strRef>
              <c:f>Лист1!$C$1</c:f>
              <c:strCache>
                <c:ptCount val="1"/>
                <c:pt idx="0">
                  <c:v>проверки с выявленными нарушениями</c:v>
                </c:pt>
              </c:strCache>
            </c:strRef>
          </c:tx>
          <c:spPr>
            <a:ln w="15875">
              <a:solidFill>
                <a:schemeClr val="tx1">
                  <a:lumMod val="75000"/>
                  <a:lumOff val="25000"/>
                </a:schemeClr>
              </a:solidFill>
            </a:ln>
          </c:spPr>
          <c:dPt>
            <c:idx val="0"/>
            <c:spPr>
              <a:solidFill>
                <a:srgbClr val="0066CC"/>
              </a:solidFill>
              <a:ln w="15875">
                <a:solidFill>
                  <a:schemeClr val="tx1">
                    <a:lumMod val="75000"/>
                    <a:lumOff val="25000"/>
                  </a:schemeClr>
                </a:solidFill>
              </a:ln>
            </c:spPr>
          </c:dPt>
          <c:dPt>
            <c:idx val="1"/>
            <c:spPr>
              <a:solidFill>
                <a:srgbClr val="0066CC"/>
              </a:solidFill>
              <a:ln w="15875">
                <a:solidFill>
                  <a:schemeClr val="tx1">
                    <a:lumMod val="75000"/>
                    <a:lumOff val="25000"/>
                  </a:schemeClr>
                </a:solidFill>
              </a:ln>
            </c:spPr>
          </c:dPt>
          <c:dLbls>
            <c:dLbl>
              <c:idx val="0"/>
              <c:tx>
                <c:rich>
                  <a:bodyPr/>
                  <a:lstStyle/>
                  <a:p>
                    <a:r>
                      <a:rPr lang="ru-RU"/>
                      <a:t>проверки с выявленными нарушениями - 45</a:t>
                    </a:r>
                  </a:p>
                  <a:p>
                    <a:r>
                      <a:rPr lang="ru-RU"/>
                      <a:t>51,1%</a:t>
                    </a:r>
                  </a:p>
                </c:rich>
              </c:tx>
              <c:showVal val="1"/>
              <c:showSerName val="1"/>
            </c:dLbl>
            <c:dLbl>
              <c:idx val="1"/>
              <c:tx>
                <c:rich>
                  <a:bodyPr/>
                  <a:lstStyle/>
                  <a:p>
                    <a:r>
                      <a:rPr lang="ru-RU"/>
                      <a:t>проверки с выявленными нарушениями - 44</a:t>
                    </a:r>
                  </a:p>
                  <a:p>
                    <a:r>
                      <a:rPr lang="ru-RU"/>
                      <a:t>71,0%</a:t>
                    </a:r>
                  </a:p>
                </c:rich>
              </c:tx>
              <c:showVal val="1"/>
              <c:showSerName val="1"/>
            </c:dLbl>
            <c:spPr>
              <a:solidFill>
                <a:sysClr val="window" lastClr="FFFFFF"/>
              </a:solidFill>
            </c:spPr>
            <c:txPr>
              <a:bodyPr/>
              <a:lstStyle/>
              <a:p>
                <a:pPr>
                  <a:defRPr sz="600" b="1" i="0" baseline="0"/>
                </a:pPr>
                <a:endParaRPr lang="ru-RU"/>
              </a:p>
            </c:txPr>
            <c:showVal val="1"/>
            <c:showSerName val="1"/>
          </c:dLbls>
          <c:cat>
            <c:strRef>
              <c:f>Лист1!$A$2:$A$3</c:f>
              <c:strCache>
                <c:ptCount val="2"/>
                <c:pt idx="0">
                  <c:v>6 месяцев 2012 года</c:v>
                </c:pt>
                <c:pt idx="1">
                  <c:v>6 месяцев 2013 года</c:v>
                </c:pt>
              </c:strCache>
            </c:strRef>
          </c:cat>
          <c:val>
            <c:numRef>
              <c:f>Лист1!$C$2:$C$3</c:f>
              <c:numCache>
                <c:formatCode>General</c:formatCode>
                <c:ptCount val="2"/>
                <c:pt idx="0">
                  <c:v>45</c:v>
                </c:pt>
                <c:pt idx="1">
                  <c:v>44</c:v>
                </c:pt>
              </c:numCache>
            </c:numRef>
          </c:val>
        </c:ser>
        <c:gapWidth val="84"/>
        <c:overlap val="100"/>
        <c:axId val="67559808"/>
        <c:axId val="67561344"/>
      </c:barChart>
      <c:catAx>
        <c:axId val="67559808"/>
        <c:scaling>
          <c:orientation val="minMax"/>
        </c:scaling>
        <c:axPos val="b"/>
        <c:tickLblPos val="nextTo"/>
        <c:txPr>
          <a:bodyPr/>
          <a:lstStyle/>
          <a:p>
            <a:pPr>
              <a:defRPr sz="900" b="1" baseline="0">
                <a:latin typeface="Times New Roman" pitchFamily="18" charset="0"/>
              </a:defRPr>
            </a:pPr>
            <a:endParaRPr lang="ru-RU"/>
          </a:p>
        </c:txPr>
        <c:crossAx val="67561344"/>
        <c:crosses val="autoZero"/>
        <c:auto val="1"/>
        <c:lblAlgn val="ctr"/>
        <c:lblOffset val="100"/>
      </c:catAx>
      <c:valAx>
        <c:axId val="67561344"/>
        <c:scaling>
          <c:orientation val="minMax"/>
        </c:scaling>
        <c:axPos val="l"/>
        <c:numFmt formatCode="General" sourceLinked="1"/>
        <c:tickLblPos val="nextTo"/>
        <c:txPr>
          <a:bodyPr/>
          <a:lstStyle/>
          <a:p>
            <a:pPr>
              <a:defRPr sz="900">
                <a:latin typeface="Times New Roman" pitchFamily="18" charset="0"/>
                <a:cs typeface="Times New Roman" pitchFamily="18" charset="0"/>
              </a:defRPr>
            </a:pPr>
            <a:endParaRPr lang="ru-RU"/>
          </a:p>
        </c:txPr>
        <c:crossAx val="67559808"/>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 в 2012 и 2013 годах</a:t>
            </a:r>
          </a:p>
        </c:rich>
      </c:tx>
      <c:layout>
        <c:manualLayout>
          <c:xMode val="edge"/>
          <c:yMode val="edge"/>
          <c:x val="0.15116852580927384"/>
          <c:y val="0"/>
        </c:manualLayout>
      </c:layout>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5907"/>
          <c:w val="0.91051891951006059"/>
          <c:h val="0.5445937002965465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Лист1!$B$2:$B$3</c:f>
              <c:numCache>
                <c:formatCode>General</c:formatCode>
                <c:ptCount val="2"/>
                <c:pt idx="0">
                  <c:v>111</c:v>
                </c:pt>
                <c:pt idx="1">
                  <c:v>81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162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Лист1!$D$2:$D$3</c:f>
              <c:numCache>
                <c:formatCode>General</c:formatCode>
                <c:ptCount val="2"/>
                <c:pt idx="0">
                  <c:v>65</c:v>
                </c:pt>
                <c:pt idx="1">
                  <c:v>81</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Лист1!$E$2:$E$3</c:f>
              <c:numCache>
                <c:formatCode>General</c:formatCode>
                <c:ptCount val="2"/>
                <c:pt idx="0">
                  <c:v>46</c:v>
                </c:pt>
                <c:pt idx="1">
                  <c:v>0</c:v>
                </c:pt>
              </c:numCache>
            </c:numRef>
          </c:val>
        </c:ser>
        <c:gapWidth val="94"/>
        <c:gapDepth val="280"/>
        <c:shape val="box"/>
        <c:axId val="67966464"/>
        <c:axId val="67968000"/>
        <c:axId val="0"/>
      </c:bar3DChart>
      <c:catAx>
        <c:axId val="67966464"/>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67968000"/>
        <c:crosses val="autoZero"/>
        <c:auto val="1"/>
        <c:lblAlgn val="ctr"/>
        <c:lblOffset val="100"/>
      </c:catAx>
      <c:valAx>
        <c:axId val="67968000"/>
        <c:scaling>
          <c:orientation val="minMax"/>
        </c:scaling>
        <c:axPos val="l"/>
        <c:majorGridlines>
          <c:spPr>
            <a:ln>
              <a:solidFill>
                <a:schemeClr val="bg1"/>
              </a:solidFill>
            </a:ln>
          </c:spPr>
        </c:majorGridlines>
        <c:numFmt formatCode="#,##0" sourceLinked="0"/>
        <c:tickLblPos val="nextTo"/>
        <c:txPr>
          <a:bodyPr/>
          <a:lstStyle/>
          <a:p>
            <a:pPr>
              <a:defRPr sz="900">
                <a:latin typeface="Times New Roman" pitchFamily="18" charset="0"/>
                <a:cs typeface="Times New Roman" pitchFamily="18" charset="0"/>
              </a:defRPr>
            </a:pPr>
            <a:endParaRPr lang="ru-RU"/>
          </a:p>
        </c:txPr>
        <c:crossAx val="67966464"/>
        <c:crosses val="autoZero"/>
        <c:crossBetween val="between"/>
      </c:valAx>
    </c:plotArea>
    <c:legend>
      <c:legendPos val="b"/>
      <c:layout>
        <c:manualLayout>
          <c:xMode val="edge"/>
          <c:yMode val="edge"/>
          <c:x val="0.30451631540620339"/>
          <c:y val="0.76822624974189369"/>
          <c:w val="0.36024788568096078"/>
          <c:h val="0.20105794192595972"/>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2012 и 2013 годах</a:t>
            </a:r>
            <a:endParaRPr lang="ru-RU" sz="1100"/>
          </a:p>
        </c:rich>
      </c:tx>
      <c:layout>
        <c:manualLayout>
          <c:xMode val="edge"/>
          <c:yMode val="edge"/>
          <c:x val="0.15116852580927384"/>
          <c:y val="0"/>
        </c:manualLayout>
      </c:layout>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5918"/>
          <c:w val="0.91051891951006059"/>
          <c:h val="0.53435515136808365"/>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Лист1!$B$2:$B$3</c:f>
              <c:numCache>
                <c:formatCode>General</c:formatCode>
                <c:ptCount val="2"/>
                <c:pt idx="0">
                  <c:v>64</c:v>
                </c:pt>
                <c:pt idx="1">
                  <c:v>43</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169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Лист1!$D$2:$D$3</c:f>
              <c:numCache>
                <c:formatCode>General</c:formatCode>
                <c:ptCount val="2"/>
                <c:pt idx="0">
                  <c:v>39</c:v>
                </c:pt>
                <c:pt idx="1">
                  <c:v>43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Лист1!$E$2:$E$3</c:f>
              <c:numCache>
                <c:formatCode>General</c:formatCode>
                <c:ptCount val="2"/>
                <c:pt idx="0">
                  <c:v>25</c:v>
                </c:pt>
                <c:pt idx="1">
                  <c:v>0</c:v>
                </c:pt>
              </c:numCache>
            </c:numRef>
          </c:val>
        </c:ser>
        <c:gapWidth val="94"/>
        <c:gapDepth val="280"/>
        <c:shape val="box"/>
        <c:axId val="67992576"/>
        <c:axId val="68002560"/>
        <c:axId val="0"/>
      </c:bar3DChart>
      <c:catAx>
        <c:axId val="67992576"/>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68002560"/>
        <c:crosses val="autoZero"/>
        <c:auto val="1"/>
        <c:lblAlgn val="ctr"/>
        <c:lblOffset val="100"/>
      </c:catAx>
      <c:valAx>
        <c:axId val="68002560"/>
        <c:scaling>
          <c:orientation val="minMax"/>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67992576"/>
        <c:crosses val="autoZero"/>
        <c:crossBetween val="between"/>
      </c:valAx>
    </c:plotArea>
    <c:legend>
      <c:legendPos val="b"/>
      <c:layout>
        <c:manualLayout>
          <c:xMode val="edge"/>
          <c:yMode val="edge"/>
          <c:x val="0.29312667315902158"/>
          <c:y val="0.76822622638520699"/>
          <c:w val="0.36024788568096089"/>
          <c:h val="0.21129656599646895"/>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a:latin typeface="Times New Roman" pitchFamily="18" charset="0"/>
                <a:cs typeface="Times New Roman" pitchFamily="18" charset="0"/>
              </a:defRPr>
            </a:pPr>
            <a:r>
              <a:rPr lang="ru-RU" sz="1200" b="1">
                <a:latin typeface="Times New Roman" pitchFamily="18" charset="0"/>
                <a:cs typeface="Times New Roman" pitchFamily="18" charset="0"/>
              </a:rPr>
              <a:t>Выданные предписания в 2012 и 2013 годах</a:t>
            </a:r>
          </a:p>
        </c:rich>
      </c:tx>
      <c:layout>
        <c:manualLayout>
          <c:xMode val="edge"/>
          <c:yMode val="edge"/>
          <c:x val="0.26112814250399624"/>
          <c:y val="2.08815535068793E-2"/>
        </c:manualLayout>
      </c:layout>
      <c:spPr>
        <a:noFill/>
        <a:ln w="13382">
          <a:noFill/>
        </a:ln>
      </c:spPr>
    </c:title>
    <c:plotArea>
      <c:layout>
        <c:manualLayout>
          <c:layoutTarget val="inner"/>
          <c:xMode val="edge"/>
          <c:yMode val="edge"/>
          <c:x val="0.18751960580437926"/>
          <c:y val="0.16339619469274524"/>
          <c:w val="0.70579710144927565"/>
          <c:h val="0.56697284725530361"/>
        </c:manualLayout>
      </c:layout>
      <c:barChart>
        <c:barDir val="col"/>
        <c:grouping val="clustered"/>
        <c:ser>
          <c:idx val="3"/>
          <c:order val="0"/>
          <c:tx>
            <c:strRef>
              <c:f>Лист1!$B$1</c:f>
              <c:strCache>
                <c:ptCount val="1"/>
                <c:pt idx="0">
                  <c:v>6 месяцев 2012 года</c:v>
                </c:pt>
              </c:strCache>
            </c:strRef>
          </c:tx>
          <c:spPr>
            <a:gradFill rotWithShape="0">
              <a:gsLst>
                <a:gs pos="0">
                  <a:srgbClr val="FFC000"/>
                </a:gs>
                <a:gs pos="50000">
                  <a:srgbClr val="FFFF00"/>
                </a:gs>
              </a:gsLst>
              <a:lin ang="0" scaled="1"/>
            </a:gradFill>
            <a:ln w="6691">
              <a:solidFill>
                <a:srgbClr val="000000"/>
              </a:solidFill>
              <a:prstDash val="solid"/>
            </a:ln>
          </c:spPr>
          <c:dLbls>
            <c:dLbl>
              <c:idx val="0"/>
              <c:layout>
                <c:manualLayout>
                  <c:x val="-8.616047388260651E-3"/>
                  <c:y val="1.6275207591933547E-2"/>
                </c:manualLayout>
              </c:layout>
              <c:dLblPos val="outEnd"/>
              <c:showVal val="1"/>
            </c:dLbl>
            <c:spPr>
              <a:noFill/>
              <a:ln w="13382">
                <a:noFill/>
              </a:ln>
            </c:spPr>
            <c:txPr>
              <a:bodyPr/>
              <a:lstStyle/>
              <a:p>
                <a:pPr>
                  <a:defRPr b="1" baseline="0">
                    <a:latin typeface="Times New Roman" pitchFamily="18" charset="0"/>
                    <a:cs typeface="Times New Roman" pitchFamily="18" charset="0"/>
                  </a:defRPr>
                </a:pPr>
                <a:endParaRPr lang="ru-RU"/>
              </a:p>
            </c:txPr>
            <c:dLblPos val="ctr"/>
            <c:showVal val="1"/>
          </c:dLbls>
          <c:trendline>
            <c:trendlineType val="linear"/>
          </c:trendline>
          <c:trendline>
            <c:trendlineType val="linear"/>
          </c:trendline>
          <c:trendline>
            <c:trendlineType val="linear"/>
          </c:trendline>
          <c:val>
            <c:numRef>
              <c:f>Лист1!$B$2</c:f>
              <c:numCache>
                <c:formatCode>General</c:formatCode>
                <c:ptCount val="1"/>
                <c:pt idx="0">
                  <c:v>93</c:v>
                </c:pt>
              </c:numCache>
            </c:numRef>
          </c:val>
        </c:ser>
        <c:ser>
          <c:idx val="0"/>
          <c:order val="1"/>
          <c:tx>
            <c:strRef>
              <c:f>Лист1!$C$1</c:f>
              <c:strCache>
                <c:ptCount val="1"/>
                <c:pt idx="0">
                  <c:v>6 месяцев 2013 года</c:v>
                </c:pt>
              </c:strCache>
            </c:strRef>
          </c:tx>
          <c:spPr>
            <a:gradFill rotWithShape="0">
              <a:gsLst>
                <a:gs pos="0">
                  <a:schemeClr val="tx2">
                    <a:lumMod val="75000"/>
                  </a:schemeClr>
                </a:gs>
                <a:gs pos="50000">
                  <a:srgbClr val="4F81BD">
                    <a:lumMod val="60000"/>
                    <a:lumOff val="40000"/>
                  </a:srgbClr>
                </a:gs>
              </a:gsLst>
              <a:lin ang="0" scaled="1"/>
            </a:gradFill>
            <a:ln w="6691">
              <a:solidFill>
                <a:srgbClr val="000000"/>
              </a:solidFill>
              <a:prstDash val="solid"/>
            </a:ln>
          </c:spPr>
          <c:dPt>
            <c:idx val="0"/>
            <c:spPr>
              <a:gradFill flip="none" rotWithShape="1">
                <a:gsLst>
                  <a:gs pos="0">
                    <a:srgbClr val="17375E"/>
                  </a:gs>
                  <a:gs pos="50000">
                    <a:srgbClr val="95B3D7"/>
                  </a:gs>
                </a:gsLst>
                <a:lin ang="0" scaled="1"/>
                <a:tileRect/>
              </a:gradFill>
              <a:ln w="6691">
                <a:solidFill>
                  <a:srgbClr val="000000"/>
                </a:solidFill>
                <a:prstDash val="solid"/>
              </a:ln>
            </c:spPr>
          </c:dPt>
          <c:dLbls>
            <c:dLbl>
              <c:idx val="0"/>
              <c:layout>
                <c:manualLayout>
                  <c:x val="0"/>
                  <c:y val="1.3579548108087921E-2"/>
                </c:manualLayout>
              </c:layout>
              <c:dLblPos val="outEnd"/>
              <c:showVal val="1"/>
            </c:dLbl>
            <c:numFmt formatCode="@" sourceLinked="0"/>
            <c:spPr>
              <a:noFill/>
              <a:ln w="13382">
                <a:noFill/>
              </a:ln>
            </c:spPr>
            <c:txPr>
              <a:bodyPr/>
              <a:lstStyle/>
              <a:p>
                <a:pPr>
                  <a:defRPr sz="900" b="1" baseline="0">
                    <a:latin typeface="Times New Roman" pitchFamily="18" charset="0"/>
                    <a:cs typeface="Times New Roman" pitchFamily="18" charset="0"/>
                  </a:defRPr>
                </a:pPr>
                <a:endParaRPr lang="ru-RU"/>
              </a:p>
            </c:txPr>
            <c:dLblPos val="ctr"/>
            <c:showVal val="1"/>
          </c:dLbls>
          <c:val>
            <c:numRef>
              <c:f>Лист1!$C$2</c:f>
              <c:numCache>
                <c:formatCode>General</c:formatCode>
                <c:ptCount val="1"/>
                <c:pt idx="0">
                  <c:v>17</c:v>
                </c:pt>
              </c:numCache>
            </c:numRef>
          </c:val>
        </c:ser>
        <c:dLbls>
          <c:showVal val="1"/>
        </c:dLbls>
        <c:gapWidth val="385"/>
        <c:overlap val="-85"/>
        <c:axId val="68240128"/>
        <c:axId val="68241664"/>
      </c:barChart>
      <c:catAx>
        <c:axId val="68240128"/>
        <c:scaling>
          <c:orientation val="minMax"/>
        </c:scaling>
        <c:delete val="1"/>
        <c:axPos val="b"/>
        <c:numFmt formatCode="General" sourceLinked="1"/>
        <c:majorTickMark val="in"/>
        <c:tickLblPos val="none"/>
        <c:crossAx val="68241664"/>
        <c:crosses val="autoZero"/>
        <c:auto val="1"/>
        <c:lblAlgn val="ctr"/>
        <c:lblOffset val="100"/>
        <c:tickLblSkip val="1"/>
        <c:tickMarkSkip val="1"/>
      </c:catAx>
      <c:valAx>
        <c:axId val="68241664"/>
        <c:scaling>
          <c:orientation val="minMax"/>
        </c:scaling>
        <c:axPos val="l"/>
        <c:numFmt formatCode="General" sourceLinked="1"/>
        <c:tickLblPos val="nextTo"/>
        <c:spPr>
          <a:ln w="1673">
            <a:solidFill>
              <a:srgbClr val="000000"/>
            </a:solidFill>
            <a:prstDash val="solid"/>
          </a:ln>
        </c:spPr>
        <c:txPr>
          <a:bodyPr rot="0" vert="horz"/>
          <a:lstStyle/>
          <a:p>
            <a:pPr>
              <a:defRPr>
                <a:latin typeface="Times New Roman" pitchFamily="18" charset="0"/>
                <a:cs typeface="Times New Roman" pitchFamily="18" charset="0"/>
              </a:defRPr>
            </a:pPr>
            <a:endParaRPr lang="ru-RU"/>
          </a:p>
        </c:txPr>
        <c:crossAx val="68240128"/>
        <c:crosses val="autoZero"/>
        <c:crossBetween val="between"/>
      </c:valAx>
      <c:spPr>
        <a:gradFill flip="none" rotWithShape="1">
          <a:gsLst>
            <a:gs pos="0">
              <a:sysClr val="window" lastClr="FFFFFF">
                <a:lumMod val="75000"/>
              </a:sysClr>
            </a:gs>
            <a:gs pos="100000">
              <a:sysClr val="window" lastClr="FFFFFF"/>
            </a:gs>
          </a:gsLst>
          <a:path path="rect">
            <a:fillToRect l="50000" t="50000" r="50000" b="50000"/>
          </a:path>
          <a:tileRect/>
        </a:gradFill>
        <a:ln w="13382">
          <a:noFill/>
        </a:ln>
        <a:effectLst>
          <a:outerShdw sx="1000" sy="1000" algn="ctr" rotWithShape="0">
            <a:srgbClr val="000000"/>
          </a:outerShdw>
        </a:effectLst>
      </c:spPr>
    </c:plotArea>
    <c:legend>
      <c:legendPos val="r"/>
      <c:legendEntry>
        <c:idx val="2"/>
        <c:delete val="1"/>
      </c:legendEntry>
      <c:legendEntry>
        <c:idx val="3"/>
        <c:delete val="1"/>
      </c:legendEntry>
      <c:legendEntry>
        <c:idx val="4"/>
        <c:delete val="1"/>
      </c:legendEntry>
      <c:layout>
        <c:manualLayout>
          <c:xMode val="edge"/>
          <c:yMode val="edge"/>
          <c:x val="0.24206208472729329"/>
          <c:y val="0.80693220812057764"/>
          <c:w val="0.52960367030050282"/>
          <c:h val="9.8366351892846315E-2"/>
        </c:manualLayout>
      </c:layout>
      <c:spPr>
        <a:solidFill>
          <a:srgbClr val="FFFFFF"/>
        </a:solidFill>
        <a:ln w="1673">
          <a:solidFill>
            <a:srgbClr val="000000"/>
          </a:solidFill>
          <a:prstDash val="solid"/>
        </a:ln>
      </c:spPr>
      <c:txPr>
        <a:bodyPr/>
        <a:lstStyle/>
        <a:p>
          <a:pPr>
            <a:defRPr>
              <a:latin typeface="Times New Roman" pitchFamily="18" charset="0"/>
              <a:cs typeface="Times New Roman" pitchFamily="18" charset="0"/>
            </a:defRPr>
          </a:pPr>
          <a:endParaRPr lang="ru-RU"/>
        </a:p>
      </c:txPr>
    </c:legend>
    <c:dispBlanksAs val="gap"/>
  </c:chart>
  <c:spPr>
    <a:noFill/>
    <a:ln>
      <a:noFill/>
    </a:ln>
  </c:spPr>
  <c:txPr>
    <a:bodyPr/>
    <a:lstStyle/>
    <a:p>
      <a:pPr>
        <a:defRPr sz="900" b="0"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90"/>
      <c:perspective val="30"/>
    </c:view3D>
    <c:plotArea>
      <c:layout>
        <c:manualLayout>
          <c:layoutTarget val="inner"/>
          <c:xMode val="edge"/>
          <c:yMode val="edge"/>
          <c:x val="0.24590211531767941"/>
          <c:y val="0.29271043495221388"/>
          <c:w val="0.52290554755918306"/>
          <c:h val="0.43022024575775891"/>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41"/>
          <c:dPt>
            <c:idx val="0"/>
            <c:spPr>
              <a:solidFill>
                <a:srgbClr val="FFFF00"/>
              </a:solidFill>
              <a:ln>
                <a:solidFill>
                  <a:schemeClr val="bg1">
                    <a:lumMod val="50000"/>
                  </a:schemeClr>
                </a:solidFill>
              </a:ln>
            </c:spPr>
          </c:dPt>
          <c:dPt>
            <c:idx val="1"/>
            <c:explosion val="23"/>
            <c:spPr>
              <a:solidFill>
                <a:srgbClr val="FF0000"/>
              </a:solidFill>
              <a:ln>
                <a:solidFill>
                  <a:schemeClr val="bg1">
                    <a:lumMod val="50000"/>
                  </a:schemeClr>
                </a:solidFill>
              </a:ln>
            </c:spPr>
          </c:dPt>
          <c:dPt>
            <c:idx val="2"/>
            <c:spPr>
              <a:solidFill>
                <a:srgbClr val="0033CC"/>
              </a:solidFill>
              <a:ln>
                <a:solidFill>
                  <a:schemeClr val="bg1">
                    <a:lumMod val="50000"/>
                  </a:schemeClr>
                </a:solidFill>
              </a:ln>
            </c:spPr>
          </c:dPt>
          <c:dLbls>
            <c:dLbl>
              <c:idx val="0"/>
              <c:layout>
                <c:manualLayout>
                  <c:x val="-0.1256932602102227"/>
                  <c:y val="0.2857886483323625"/>
                </c:manualLayout>
              </c:layout>
              <c:tx>
                <c:rich>
                  <a:bodyPr/>
                  <a:lstStyle/>
                  <a:p>
                    <a:r>
                      <a:rPr lang="ru-RU"/>
                      <a:t>ВЧУ</a:t>
                    </a:r>
                    <a:r>
                      <a:rPr lang="ru-RU" baseline="0"/>
                      <a:t> -</a:t>
                    </a:r>
                    <a:r>
                      <a:rPr lang="ru-RU"/>
                      <a:t> 52</a:t>
                    </a:r>
                  </a:p>
                  <a:p>
                    <a:r>
                      <a:rPr lang="ru-RU"/>
                      <a:t>0,2%</a:t>
                    </a:r>
                  </a:p>
                </c:rich>
              </c:tx>
              <c:showLegendKey val="1"/>
              <c:showVal val="1"/>
              <c:showCatName val="1"/>
              <c:showPercent val="1"/>
            </c:dLbl>
            <c:dLbl>
              <c:idx val="1"/>
              <c:layout>
                <c:manualLayout>
                  <c:x val="3.0804788301585076E-2"/>
                  <c:y val="-0.18537468305051688"/>
                </c:manualLayout>
              </c:layout>
              <c:tx>
                <c:rich>
                  <a:bodyPr/>
                  <a:lstStyle/>
                  <a:p>
                    <a:pPr>
                      <a:defRPr sz="800" b="1" i="1"/>
                    </a:pPr>
                    <a:r>
                      <a:rPr lang="ru-RU" baseline="0"/>
                      <a:t>радиолюбители</a:t>
                    </a:r>
                    <a:r>
                      <a:rPr lang="ru-RU"/>
                      <a:t> - 2782</a:t>
                    </a:r>
                  </a:p>
                  <a:p>
                    <a:pPr>
                      <a:defRPr sz="800" b="1" i="1"/>
                    </a:pPr>
                    <a:r>
                      <a:rPr lang="ru-RU"/>
                      <a:t>8,8%</a:t>
                    </a:r>
                  </a:p>
                </c:rich>
              </c:tx>
              <c:numFmt formatCode="General" sourceLinked="0"/>
              <c:spPr/>
              <c:showLegendKey val="1"/>
              <c:showVal val="1"/>
              <c:showCatName val="1"/>
              <c:showPercent val="1"/>
            </c:dLbl>
            <c:dLbl>
              <c:idx val="2"/>
              <c:layout>
                <c:manualLayout>
                  <c:x val="-1.7750313279225164E-2"/>
                  <c:y val="0.24758525453481744"/>
                </c:manualLayout>
              </c:layout>
              <c:tx>
                <c:rich>
                  <a:bodyPr/>
                  <a:lstStyle/>
                  <a:p>
                    <a:r>
                      <a:rPr lang="ru-RU"/>
                      <a:t>РЭС - 28512</a:t>
                    </a:r>
                  </a:p>
                  <a:p>
                    <a:r>
                      <a:rPr lang="ru-RU"/>
                      <a:t>91,0%</a:t>
                    </a:r>
                  </a:p>
                </c:rich>
              </c:tx>
              <c:showLegendKey val="1"/>
              <c:showVal val="1"/>
              <c:showCatName val="1"/>
              <c:showPercent val="1"/>
            </c:dLbl>
            <c:dLbl>
              <c:idx val="3"/>
              <c:layout>
                <c:manualLayout>
                  <c:x val="6.7521079130535414E-2"/>
                  <c:y val="0.12630856251219041"/>
                </c:manualLayout>
              </c:layout>
              <c:showLegendKey val="1"/>
              <c:showVal val="1"/>
              <c:showCatName val="1"/>
              <c:showPercent val="1"/>
            </c:dLbl>
            <c:numFmt formatCode="#,##0" sourceLinked="0"/>
            <c:txPr>
              <a:bodyPr/>
              <a:lstStyle/>
              <a:p>
                <a:pPr>
                  <a:defRPr sz="800" b="1" i="1"/>
                </a:pPr>
                <a:endParaRPr lang="ru-RU"/>
              </a:p>
            </c:txPr>
            <c:showLegendKey val="1"/>
            <c:showVal val="1"/>
            <c:showCatName val="1"/>
            <c:showPercent val="1"/>
            <c:showLeaderLines val="1"/>
            <c:leaderLines>
              <c:spPr>
                <a:ln w="6350">
                  <a:solidFill>
                    <a:schemeClr val="tx1">
                      <a:lumMod val="50000"/>
                      <a:lumOff val="50000"/>
                    </a:schemeClr>
                  </a:solidFill>
                  <a:prstDash val="dash"/>
                </a:ln>
              </c:spPr>
            </c:leaderLines>
          </c:dLbls>
          <c:cat>
            <c:strRef>
              <c:f>Лист1!$A$2:$A$4</c:f>
              <c:strCache>
                <c:ptCount val="3"/>
                <c:pt idx="0">
                  <c:v>ВЧУ</c:v>
                </c:pt>
                <c:pt idx="1">
                  <c:v>радиолюбители</c:v>
                </c:pt>
                <c:pt idx="2">
                  <c:v>РЭС</c:v>
                </c:pt>
              </c:strCache>
            </c:strRef>
          </c:cat>
          <c:val>
            <c:numRef>
              <c:f>Лист1!$B$2:$B$4</c:f>
              <c:numCache>
                <c:formatCode>General</c:formatCode>
                <c:ptCount val="3"/>
                <c:pt idx="0">
                  <c:v>52</c:v>
                </c:pt>
                <c:pt idx="1">
                  <c:v>2782</c:v>
                </c:pt>
                <c:pt idx="2">
                  <c:v>28512</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4" b="1" i="0" u="none" strike="noStrike" baseline="0">
                <a:solidFill>
                  <a:srgbClr val="000000"/>
                </a:solidFill>
                <a:latin typeface="Times New Roman"/>
                <a:ea typeface="Times New Roman"/>
                <a:cs typeface="Times New Roman"/>
              </a:defRPr>
            </a:pPr>
            <a:r>
              <a:rPr lang="ru-RU"/>
              <a:t>Сведения о выявленных нарушениях</a:t>
            </a:r>
          </a:p>
          <a:p>
            <a:pPr>
              <a:defRPr sz="1194" b="1" i="0" u="none" strike="noStrike" baseline="0">
                <a:solidFill>
                  <a:srgbClr val="000000"/>
                </a:solidFill>
                <a:latin typeface="Times New Roman"/>
                <a:ea typeface="Times New Roman"/>
                <a:cs typeface="Times New Roman"/>
              </a:defRPr>
            </a:pPr>
            <a:r>
              <a:rPr lang="ru-RU"/>
              <a:t>за 6 месяцев 2013 года по видам</a:t>
            </a:r>
          </a:p>
        </c:rich>
      </c:tx>
      <c:layout>
        <c:manualLayout>
          <c:xMode val="edge"/>
          <c:yMode val="edge"/>
          <c:x val="0.30225970775794825"/>
          <c:y val="1.6795037481984239E-2"/>
        </c:manualLayout>
      </c:layout>
      <c:spPr>
        <a:noFill/>
        <a:ln w="25292">
          <a:noFill/>
        </a:ln>
      </c:spPr>
    </c:title>
    <c:view3D>
      <c:rotX val="40"/>
      <c:rotY val="200"/>
      <c:perspective val="0"/>
    </c:view3D>
    <c:plotArea>
      <c:layout>
        <c:manualLayout>
          <c:layoutTarget val="inner"/>
          <c:xMode val="edge"/>
          <c:yMode val="edge"/>
          <c:x val="0.30354303808656424"/>
          <c:y val="0.28613859683725157"/>
          <c:w val="0.38162483715890816"/>
          <c:h val="0.37917557993112438"/>
        </c:manualLayout>
      </c:layout>
      <c:pie3DChart>
        <c:varyColors val="1"/>
        <c:ser>
          <c:idx val="0"/>
          <c:order val="0"/>
          <c:spPr>
            <a:ln w="12647">
              <a:solidFill>
                <a:srgbClr val="000000"/>
              </a:solidFill>
              <a:prstDash val="solid"/>
            </a:ln>
          </c:spPr>
          <c:explosion val="10"/>
          <c:dPt>
            <c:idx val="0"/>
            <c:spPr>
              <a:gradFill rotWithShape="0">
                <a:gsLst>
                  <a:gs pos="0">
                    <a:srgbClr val="9999FF"/>
                  </a:gs>
                  <a:gs pos="100000">
                    <a:srgbClr val="9999FF">
                      <a:gamma/>
                      <a:shade val="46275"/>
                      <a:invGamma/>
                    </a:srgbClr>
                  </a:gs>
                </a:gsLst>
                <a:path path="rect">
                  <a:fillToRect r="100000" b="100000"/>
                </a:path>
              </a:gradFill>
              <a:ln w="12647">
                <a:solidFill>
                  <a:srgbClr val="000000"/>
                </a:solidFill>
                <a:prstDash val="solid"/>
              </a:ln>
            </c:spPr>
          </c:dPt>
          <c:dPt>
            <c:idx val="1"/>
            <c:spPr>
              <a:gradFill rotWithShape="0">
                <a:gsLst>
                  <a:gs pos="0">
                    <a:srgbClr val="00FF00"/>
                  </a:gs>
                  <a:gs pos="100000">
                    <a:srgbClr val="00FF00">
                      <a:gamma/>
                      <a:shade val="56078"/>
                      <a:invGamma/>
                    </a:srgbClr>
                  </a:gs>
                </a:gsLst>
                <a:path path="rect">
                  <a:fillToRect r="100000" b="100000"/>
                </a:path>
              </a:gradFill>
              <a:ln w="12647">
                <a:solidFill>
                  <a:srgbClr val="000000"/>
                </a:solidFill>
                <a:prstDash val="solid"/>
              </a:ln>
            </c:spPr>
          </c:dPt>
          <c:dPt>
            <c:idx val="2"/>
            <c:spPr>
              <a:gradFill rotWithShape="0">
                <a:gsLst>
                  <a:gs pos="0">
                    <a:srgbClr val="FFCC00"/>
                  </a:gs>
                  <a:gs pos="100000">
                    <a:srgbClr val="FFCC00">
                      <a:gamma/>
                      <a:shade val="46275"/>
                      <a:invGamma/>
                    </a:srgbClr>
                  </a:gs>
                </a:gsLst>
                <a:path path="rect">
                  <a:fillToRect r="100000" b="100000"/>
                </a:path>
              </a:gradFill>
              <a:ln w="12647">
                <a:solidFill>
                  <a:srgbClr val="000000"/>
                </a:solidFill>
                <a:prstDash val="solid"/>
              </a:ln>
            </c:spPr>
          </c:dPt>
          <c:dLbls>
            <c:dLbl>
              <c:idx val="0"/>
              <c:layout>
                <c:manualLayout>
                  <c:x val="-5.1762987898842192E-2"/>
                  <c:y val="4.0264995777261947E-2"/>
                </c:manualLayout>
              </c:layout>
              <c:dLblPos val="bestFit"/>
              <c:showVal val="1"/>
              <c:showCatName val="1"/>
              <c:showPercent val="1"/>
              <c:separator> - 
</c:separator>
            </c:dLbl>
            <c:dLbl>
              <c:idx val="1"/>
              <c:layout>
                <c:manualLayout>
                  <c:x val="-7.6038628407173861E-2"/>
                  <c:y val="-2.6111996116092426E-2"/>
                </c:manualLayout>
              </c:layout>
              <c:dLblPos val="bestFit"/>
              <c:showVal val="1"/>
              <c:showCatName val="1"/>
              <c:showPercent val="1"/>
              <c:separator> - 
</c:separator>
            </c:dLbl>
            <c:dLbl>
              <c:idx val="2"/>
              <c:layout>
                <c:manualLayout>
                  <c:x val="8.788954089377185E-2"/>
                  <c:y val="-3.8224730579197834E-2"/>
                </c:manualLayout>
              </c:layout>
              <c:dLblPos val="bestFit"/>
              <c:showVal val="1"/>
              <c:showCatName val="1"/>
              <c:showPercent val="1"/>
              <c:separator> - 
</c:separator>
            </c:dLbl>
            <c:dLbl>
              <c:idx val="3"/>
              <c:layout>
                <c:manualLayout>
                  <c:x val="0.11822548908357336"/>
                  <c:y val="1.3270636447740721E-3"/>
                </c:manualLayout>
              </c:layout>
              <c:dLblPos val="bestFit"/>
              <c:showVal val="1"/>
              <c:showCatName val="1"/>
              <c:showPercent val="1"/>
              <c:separator> - 
</c:separator>
            </c:dLbl>
            <c:dLbl>
              <c:idx val="4"/>
              <c:layout>
                <c:manualLayout>
                  <c:x val="-5.3451232212371712E-2"/>
                  <c:y val="-0.22724338648420908"/>
                </c:manualLayout>
              </c:layout>
              <c:dLblPos val="bestFit"/>
              <c:showVal val="1"/>
              <c:showCatName val="1"/>
              <c:showPercent val="1"/>
              <c:separator> - 
</c:separator>
            </c:dLbl>
            <c:dLbl>
              <c:idx val="5"/>
              <c:layout>
                <c:manualLayout>
                  <c:x val="9.1746386752900366E-2"/>
                  <c:y val="-0.1260406900004552"/>
                </c:manualLayout>
              </c:layout>
              <c:dLblPos val="bestFit"/>
              <c:showVal val="1"/>
              <c:showCatName val="1"/>
              <c:showPercent val="1"/>
              <c:separator> - 
</c:separator>
            </c:dLbl>
            <c:dLbl>
              <c:idx val="6"/>
              <c:layout>
                <c:manualLayout>
                  <c:x val="2.6623472944359412E-2"/>
                  <c:y val="-0.12881768391667806"/>
                </c:manualLayout>
              </c:layout>
              <c:dLblPos val="bestFit"/>
              <c:showVal val="1"/>
              <c:showCatName val="1"/>
              <c:showPercent val="1"/>
              <c:separator> - 
</c:separator>
            </c:dLbl>
            <c:dLbl>
              <c:idx val="7"/>
              <c:layout>
                <c:manualLayout>
                  <c:x val="0.11977696053000712"/>
                  <c:y val="-0.23978173248575141"/>
                </c:manualLayout>
              </c:layout>
              <c:dLblPos val="bestFit"/>
              <c:showVal val="1"/>
              <c:showCatName val="1"/>
              <c:showPercent val="1"/>
              <c:separator> - 
</c:separator>
            </c:dLbl>
            <c:dLbl>
              <c:idx val="8"/>
              <c:layout>
                <c:manualLayout>
                  <c:x val="0.15040776564715649"/>
                  <c:y val="-9.1056999377968267E-2"/>
                </c:manualLayout>
              </c:layout>
              <c:dLblPos val="bestFit"/>
              <c:showVal val="1"/>
              <c:showCatName val="1"/>
              <c:showPercent val="1"/>
              <c:separator> - 
</c:separator>
            </c:dLbl>
            <c:dLbl>
              <c:idx val="9"/>
              <c:layout>
                <c:manualLayout>
                  <c:x val="0.1598180336662357"/>
                  <c:y val="2.4002269986521992E-2"/>
                </c:manualLayout>
              </c:layout>
              <c:dLblPos val="bestFit"/>
              <c:showVal val="1"/>
              <c:showCatName val="1"/>
              <c:showPercent val="1"/>
              <c:separator> - 
</c:separator>
            </c:dLbl>
            <c:dLbl>
              <c:idx val="10"/>
              <c:layout>
                <c:manualLayout>
                  <c:x val="0.17912055064879762"/>
                  <c:y val="0.14362488472724724"/>
                </c:manualLayout>
              </c:layout>
              <c:dLblPos val="bestFit"/>
              <c:showVal val="1"/>
              <c:showCatName val="1"/>
              <c:showPercent val="1"/>
              <c:separator> - 
</c:separator>
            </c:dLbl>
            <c:dLbl>
              <c:idx val="11"/>
              <c:layout>
                <c:manualLayout>
                  <c:x val="1.0309465343186741E-2"/>
                  <c:y val="0.24231153186776958"/>
                </c:manualLayout>
              </c:layout>
              <c:dLblPos val="bestFit"/>
              <c:showVal val="1"/>
              <c:showCatName val="1"/>
              <c:showPercent val="1"/>
              <c:separator> - 
</c:separator>
            </c:dLbl>
            <c:dLbl>
              <c:idx val="12"/>
              <c:layout>
                <c:manualLayout>
                  <c:x val="-0.17439257867290747"/>
                  <c:y val="0.12656886097330319"/>
                </c:manualLayout>
              </c:layout>
              <c:dLblPos val="bestFit"/>
              <c:showVal val="1"/>
              <c:showCatName val="1"/>
              <c:showPercent val="1"/>
              <c:separator> - 
</c:separator>
            </c:dLbl>
            <c:dLbl>
              <c:idx val="13"/>
              <c:layout>
                <c:manualLayout>
                  <c:x val="-0.36789384489457388"/>
                  <c:y val="0.23432625835065415"/>
                </c:manualLayout>
              </c:layout>
              <c:dLblPos val="bestFit"/>
              <c:showVal val="1"/>
              <c:showCatName val="1"/>
              <c:showPercent val="1"/>
              <c:separator> - 
</c:separator>
            </c:dLbl>
            <c:dLbl>
              <c:idx val="14"/>
              <c:layout>
                <c:manualLayout>
                  <c:xMode val="edge"/>
                  <c:yMode val="edge"/>
                  <c:x val="0.64535768645361213"/>
                  <c:y val="0.61694915254241711"/>
                </c:manualLayout>
              </c:layout>
              <c:numFmt formatCode="0%" sourceLinked="0"/>
              <c:spPr>
                <a:noFill/>
                <a:ln w="3166">
                  <a:noFill/>
                  <a:prstDash val="sysDash"/>
                </a:ln>
                <a:effectLst>
                  <a:outerShdw dist="35921" dir="2700000" algn="br">
                    <a:srgbClr val="000000"/>
                  </a:outerShdw>
                </a:effectLst>
              </c:spPr>
              <c:txPr>
                <a:bodyPr/>
                <a:lstStyle/>
                <a:p>
                  <a:pPr>
                    <a:defRPr sz="598" b="0" i="0" u="none" strike="noStrike" baseline="0">
                      <a:solidFill>
                        <a:srgbClr val="000000"/>
                      </a:solidFill>
                      <a:latin typeface="Times New Roman"/>
                      <a:ea typeface="Times New Roman"/>
                      <a:cs typeface="Times New Roman"/>
                    </a:defRPr>
                  </a:pPr>
                  <a:endParaRPr lang="ru-RU"/>
                </a:p>
              </c:txPr>
              <c:dLblPos val="bestFit"/>
              <c:showVal val="1"/>
              <c:showCatName val="1"/>
              <c:showPercent val="1"/>
              <c:separator> - 
</c:separator>
            </c:dLbl>
            <c:dLbl>
              <c:idx val="15"/>
              <c:layout>
                <c:manualLayout>
                  <c:xMode val="edge"/>
                  <c:yMode val="edge"/>
                  <c:x val="0.61948249619482565"/>
                  <c:y val="0.71355932203390005"/>
                </c:manualLayout>
              </c:layout>
              <c:numFmt formatCode="0%" sourceLinked="0"/>
              <c:spPr>
                <a:noFill/>
                <a:ln w="3166">
                  <a:noFill/>
                  <a:prstDash val="sysDash"/>
                </a:ln>
                <a:effectLst>
                  <a:outerShdw dist="35921" dir="2700000" algn="br">
                    <a:srgbClr val="000000"/>
                  </a:outerShdw>
                </a:effectLst>
              </c:spPr>
              <c:txPr>
                <a:bodyPr/>
                <a:lstStyle/>
                <a:p>
                  <a:pPr>
                    <a:defRPr sz="598" b="0" i="0" u="none" strike="noStrike" baseline="0">
                      <a:solidFill>
                        <a:srgbClr val="000000"/>
                      </a:solidFill>
                      <a:latin typeface="Times New Roman"/>
                      <a:ea typeface="Times New Roman"/>
                      <a:cs typeface="Times New Roman"/>
                    </a:defRPr>
                  </a:pPr>
                  <a:endParaRPr lang="ru-RU"/>
                </a:p>
              </c:txPr>
              <c:dLblPos val="bestFit"/>
              <c:showVal val="1"/>
              <c:showCatName val="1"/>
              <c:showPercent val="1"/>
              <c:separator> - 
</c:separator>
            </c:dLbl>
            <c:dLbl>
              <c:idx val="16"/>
              <c:layout>
                <c:manualLayout>
                  <c:xMode val="edge"/>
                  <c:yMode val="edge"/>
                  <c:x val="0.67579908675802813"/>
                  <c:y val="0.76271186440680783"/>
                </c:manualLayout>
              </c:layout>
              <c:numFmt formatCode="0%" sourceLinked="0"/>
              <c:spPr>
                <a:noFill/>
                <a:ln w="3166">
                  <a:noFill/>
                  <a:prstDash val="sysDash"/>
                </a:ln>
                <a:effectLst>
                  <a:outerShdw dist="35921" dir="2700000" algn="br">
                    <a:srgbClr val="000000"/>
                  </a:outerShdw>
                </a:effectLst>
              </c:spPr>
              <c:txPr>
                <a:bodyPr/>
                <a:lstStyle/>
                <a:p>
                  <a:pPr>
                    <a:defRPr sz="598" b="0" i="0" u="none" strike="noStrike" baseline="0">
                      <a:solidFill>
                        <a:srgbClr val="000000"/>
                      </a:solidFill>
                      <a:latin typeface="Times New Roman"/>
                      <a:ea typeface="Times New Roman"/>
                      <a:cs typeface="Times New Roman"/>
                    </a:defRPr>
                  </a:pPr>
                  <a:endParaRPr lang="ru-RU"/>
                </a:p>
              </c:txPr>
              <c:dLblPos val="bestFit"/>
              <c:showVal val="1"/>
              <c:showCatName val="1"/>
              <c:showPercent val="1"/>
              <c:separator> - 
</c:separator>
            </c:dLbl>
            <c:dLbl>
              <c:idx val="17"/>
              <c:layout>
                <c:manualLayout>
                  <c:xMode val="edge"/>
                  <c:yMode val="edge"/>
                  <c:x val="0.66818873668191814"/>
                  <c:y val="0.98305084745762716"/>
                </c:manualLayout>
              </c:layout>
              <c:dLblPos val="bestFit"/>
              <c:showVal val="1"/>
              <c:showCatName val="1"/>
              <c:showPercent val="1"/>
              <c:separator> - 
</c:separator>
            </c:dLbl>
            <c:dLbl>
              <c:idx val="18"/>
              <c:dLblPos val="bestFit"/>
              <c:showVal val="1"/>
              <c:showCatName val="1"/>
              <c:showPercent val="1"/>
              <c:separator> - 
</c:separator>
            </c:dLbl>
            <c:dLbl>
              <c:idx val="19"/>
              <c:dLblPos val="bestFit"/>
              <c:showVal val="1"/>
              <c:showCatName val="1"/>
              <c:showPercent val="1"/>
              <c:separator> - 
</c:separator>
            </c:dLbl>
            <c:dLbl>
              <c:idx val="20"/>
              <c:dLblPos val="bestFit"/>
              <c:showVal val="1"/>
              <c:showCatName val="1"/>
              <c:showPercent val="1"/>
              <c:separator> - 
</c:separator>
            </c:dLbl>
            <c:numFmt formatCode="0%" sourceLinked="0"/>
            <c:spPr>
              <a:noFill/>
              <a:ln w="3166">
                <a:noFill/>
                <a:prstDash val="sysDash"/>
              </a:ln>
              <a:effectLst>
                <a:outerShdw dist="35921" dir="2700000" algn="br">
                  <a:srgbClr val="000000"/>
                </a:outerShdw>
              </a:effectLst>
            </c:spPr>
            <c:txPr>
              <a:bodyPr/>
              <a:lstStyle/>
              <a:p>
                <a:pPr>
                  <a:defRPr sz="698" b="0"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leaderLines>
              <c:spPr>
                <a:ln w="12647">
                  <a:solidFill>
                    <a:srgbClr val="0000FF"/>
                  </a:solidFill>
                  <a:prstDash val="sysDash"/>
                </a:ln>
              </c:spPr>
            </c:leaderLines>
          </c:dLbls>
          <c:cat>
            <c:strRef>
              <c:f>Sheet1!$A$2:$A$5</c:f>
              <c:strCache>
                <c:ptCount val="4"/>
                <c:pt idx="0">
                  <c:v>нарушение обязательных требований при оказании универсальных услуг связи</c:v>
                </c:pt>
                <c:pt idx="1">
                  <c:v>нарушение правил оказания услуг связи</c:v>
                </c:pt>
                <c:pt idx="2">
                  <c:v>нарушение лицензионных условий</c:v>
                </c:pt>
                <c:pt idx="3">
                  <c:v>нарушение требований Правил ввода сетей (сооружений) связи в эксплуатацию</c:v>
                </c:pt>
              </c:strCache>
            </c:strRef>
          </c:cat>
          <c:val>
            <c:numRef>
              <c:f>Sheet1!$B$2:$B$5</c:f>
              <c:numCache>
                <c:formatCode>General</c:formatCode>
                <c:ptCount val="4"/>
                <c:pt idx="0">
                  <c:v>5</c:v>
                </c:pt>
                <c:pt idx="1">
                  <c:v>4</c:v>
                </c:pt>
                <c:pt idx="2">
                  <c:v>14</c:v>
                </c:pt>
                <c:pt idx="3">
                  <c:v>6</c:v>
                </c:pt>
              </c:numCache>
            </c:numRef>
          </c:val>
        </c:ser>
        <c:dLbls>
          <c:showVal val="1"/>
          <c:showCatName val="1"/>
          <c:showPercent val="1"/>
          <c:separator> - 
</c:separator>
        </c:dLbls>
      </c:pie3DChart>
      <c:spPr>
        <a:noFill/>
        <a:ln w="25325">
          <a:noFill/>
        </a:ln>
      </c:spPr>
    </c:plotArea>
    <c:plotVisOnly val="1"/>
    <c:dispBlanksAs val="zero"/>
  </c:chart>
  <c:spPr>
    <a:gradFill rotWithShape="0">
      <a:gsLst>
        <a:gs pos="0">
          <a:sysClr val="window" lastClr="FFFFFF">
            <a:lumMod val="75000"/>
          </a:sysClr>
        </a:gs>
        <a:gs pos="100000">
          <a:schemeClr val="bg1"/>
        </a:gs>
      </a:gsLst>
      <a:path path="rect">
        <a:fillToRect l="50000" t="50000" r="50000" b="50000"/>
      </a:path>
    </a:gradFill>
    <a:ln>
      <a:noFill/>
    </a:ln>
  </c:spPr>
  <c:txPr>
    <a:bodyPr/>
    <a:lstStyle/>
    <a:p>
      <a:pPr>
        <a:defRPr sz="972" b="0" i="0" u="none" strike="noStrike" baseline="0">
          <a:solidFill>
            <a:srgbClr val="000000"/>
          </a:solidFill>
          <a:latin typeface="Times New Roman"/>
          <a:ea typeface="Times New Roman"/>
          <a:cs typeface="Times New Roman"/>
        </a:defRPr>
      </a:pPr>
      <a:endParaRPr lang="ru-RU"/>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8321159774252807"/>
          <c:y val="0.11120165139499912"/>
          <c:w val="0.70579710144927565"/>
          <c:h val="0.7346260819126702"/>
        </c:manualLayout>
      </c:layout>
      <c:barChart>
        <c:barDir val="col"/>
        <c:grouping val="clustered"/>
        <c:ser>
          <c:idx val="0"/>
          <c:order val="0"/>
          <c:spPr>
            <a:gradFill flip="none" rotWithShape="1">
              <a:gsLst>
                <a:gs pos="0">
                  <a:srgbClr val="17375E"/>
                </a:gs>
                <a:gs pos="50000">
                  <a:srgbClr val="95B3D7"/>
                </a:gs>
              </a:gsLst>
              <a:lin ang="0" scaled="1"/>
              <a:tileRect/>
            </a:gradFill>
          </c:spPr>
          <c:dLbls>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1 квартал 2013 года</c:v>
                </c:pt>
                <c:pt idx="1">
                  <c:v>2 квартал 2013 года</c:v>
                </c:pt>
              </c:strCache>
            </c:strRef>
          </c:cat>
          <c:val>
            <c:numRef>
              <c:f>Лист1!$B$2:$C$2</c:f>
              <c:numCache>
                <c:formatCode>General</c:formatCode>
                <c:ptCount val="2"/>
                <c:pt idx="0">
                  <c:v>6</c:v>
                </c:pt>
                <c:pt idx="1">
                  <c:v>11</c:v>
                </c:pt>
              </c:numCache>
            </c:numRef>
          </c:val>
        </c:ser>
        <c:dLbls>
          <c:showVal val="1"/>
        </c:dLbls>
        <c:gapWidth val="385"/>
        <c:axId val="71385088"/>
        <c:axId val="71386624"/>
      </c:barChart>
      <c:catAx>
        <c:axId val="71385088"/>
        <c:scaling>
          <c:orientation val="minMax"/>
        </c:scaling>
        <c:axPos val="b"/>
        <c:numFmt formatCode="General" sourceLinked="1"/>
        <c:tickLblPos val="nextTo"/>
        <c:txPr>
          <a:bodyPr/>
          <a:lstStyle/>
          <a:p>
            <a:pPr>
              <a:defRPr sz="900" b="1">
                <a:latin typeface="Times New Roman" pitchFamily="18" charset="0"/>
                <a:cs typeface="Times New Roman" pitchFamily="18" charset="0"/>
              </a:defRPr>
            </a:pPr>
            <a:endParaRPr lang="ru-RU"/>
          </a:p>
        </c:txPr>
        <c:crossAx val="71386624"/>
        <c:crosses val="autoZero"/>
        <c:auto val="1"/>
        <c:lblAlgn val="ctr"/>
        <c:lblOffset val="100"/>
        <c:tickLblSkip val="1"/>
        <c:tickMarkSkip val="1"/>
      </c:catAx>
      <c:valAx>
        <c:axId val="71386624"/>
        <c:scaling>
          <c:orientation val="minMax"/>
        </c:scaling>
        <c:axPos val="l"/>
        <c:numFmt formatCode="General" sourceLinked="1"/>
        <c:tickLblPos val="nextTo"/>
        <c:spPr>
          <a:ln w="1673">
            <a:solidFill>
              <a:srgbClr val="000000"/>
            </a:solidFill>
            <a:prstDash val="solid"/>
          </a:ln>
        </c:spPr>
        <c:txPr>
          <a:bodyPr rot="0" vert="horz"/>
          <a:lstStyle/>
          <a:p>
            <a:pPr>
              <a:defRPr>
                <a:latin typeface="Times New Roman" pitchFamily="18" charset="0"/>
                <a:cs typeface="Times New Roman" pitchFamily="18" charset="0"/>
              </a:defRPr>
            </a:pPr>
            <a:endParaRPr lang="ru-RU"/>
          </a:p>
        </c:txPr>
        <c:crossAx val="71385088"/>
        <c:crosses val="autoZero"/>
        <c:crossBetween val="between"/>
      </c:valAx>
      <c:spPr>
        <a:gradFill flip="none" rotWithShape="1">
          <a:gsLst>
            <a:gs pos="0">
              <a:sysClr val="window" lastClr="FFFFFF">
                <a:lumMod val="75000"/>
              </a:sysClr>
            </a:gs>
            <a:gs pos="100000">
              <a:sysClr val="window" lastClr="FFFFFF"/>
            </a:gs>
          </a:gsLst>
          <a:path path="rect">
            <a:fillToRect l="50000" t="50000" r="50000" b="50000"/>
          </a:path>
          <a:tileRect/>
        </a:gradFill>
        <a:ln w="13382">
          <a:solidFill>
            <a:srgbClr val="4F81BD"/>
          </a:solidFill>
        </a:ln>
        <a:effectLst>
          <a:outerShdw sx="1000" sy="1000" algn="ctr" rotWithShape="0">
            <a:srgbClr val="000000"/>
          </a:outerShdw>
        </a:effectLst>
      </c:spPr>
    </c:plotArea>
    <c:dispBlanksAs val="gap"/>
  </c:chart>
  <c:spPr>
    <a:noFill/>
    <a:ln>
      <a:noFill/>
    </a:ln>
  </c:spPr>
  <c:txPr>
    <a:bodyPr/>
    <a:lstStyle/>
    <a:p>
      <a:pPr>
        <a:defRPr sz="900" b="0" i="0" u="none" strike="noStrike" baseline="0">
          <a:solidFill>
            <a:srgbClr val="000000"/>
          </a:solidFill>
          <a:latin typeface="Arial Cyr"/>
          <a:ea typeface="Arial Cyr"/>
          <a:cs typeface="Arial Cyr"/>
        </a:defRPr>
      </a:pPr>
      <a:endParaRPr lang="ru-RU"/>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194" b="1" i="0" u="none" strike="noStrike" baseline="0">
                <a:solidFill>
                  <a:srgbClr val="000000"/>
                </a:solidFill>
                <a:latin typeface="Times New Roman"/>
                <a:ea typeface="Times New Roman"/>
                <a:cs typeface="Times New Roman"/>
              </a:defRPr>
            </a:pPr>
            <a:r>
              <a:rPr lang="ru-RU"/>
              <a:t>Сведения о выявленных нарушениях</a:t>
            </a:r>
          </a:p>
          <a:p>
            <a:pPr>
              <a:defRPr sz="1194" b="1" i="0" u="none" strike="noStrike" baseline="0">
                <a:solidFill>
                  <a:srgbClr val="000000"/>
                </a:solidFill>
                <a:latin typeface="Times New Roman"/>
                <a:ea typeface="Times New Roman"/>
                <a:cs typeface="Times New Roman"/>
              </a:defRPr>
            </a:pPr>
            <a:r>
              <a:rPr lang="ru-RU"/>
              <a:t>за 2 квартал 2013 года по видам</a:t>
            </a:r>
          </a:p>
        </c:rich>
      </c:tx>
      <c:layout>
        <c:manualLayout>
          <c:xMode val="edge"/>
          <c:yMode val="edge"/>
          <c:x val="0.30225970775794841"/>
          <c:y val="1.6795037481984239E-2"/>
        </c:manualLayout>
      </c:layout>
      <c:spPr>
        <a:noFill/>
        <a:ln w="25292">
          <a:noFill/>
        </a:ln>
      </c:spPr>
    </c:title>
    <c:view3D>
      <c:rotX val="40"/>
      <c:rotY val="200"/>
      <c:perspective val="0"/>
    </c:view3D>
    <c:plotArea>
      <c:layout>
        <c:manualLayout>
          <c:layoutTarget val="inner"/>
          <c:xMode val="edge"/>
          <c:yMode val="edge"/>
          <c:x val="0.30354303808656424"/>
          <c:y val="0.28613859683725168"/>
          <c:w val="0.38162483715890838"/>
          <c:h val="0.37917557993112438"/>
        </c:manualLayout>
      </c:layout>
      <c:pie3DChart>
        <c:varyColors val="1"/>
        <c:ser>
          <c:idx val="0"/>
          <c:order val="0"/>
          <c:spPr>
            <a:ln w="12647">
              <a:solidFill>
                <a:srgbClr val="000000"/>
              </a:solidFill>
              <a:prstDash val="solid"/>
            </a:ln>
          </c:spPr>
          <c:explosion val="10"/>
          <c:dPt>
            <c:idx val="0"/>
            <c:spPr>
              <a:gradFill rotWithShape="0">
                <a:gsLst>
                  <a:gs pos="0">
                    <a:srgbClr val="9999FF"/>
                  </a:gs>
                  <a:gs pos="100000">
                    <a:srgbClr val="9999FF">
                      <a:gamma/>
                      <a:shade val="46275"/>
                      <a:invGamma/>
                    </a:srgbClr>
                  </a:gs>
                </a:gsLst>
                <a:path path="rect">
                  <a:fillToRect r="100000" b="100000"/>
                </a:path>
              </a:gradFill>
              <a:ln w="12647">
                <a:solidFill>
                  <a:srgbClr val="000000"/>
                </a:solidFill>
                <a:prstDash val="solid"/>
              </a:ln>
            </c:spPr>
          </c:dPt>
          <c:dPt>
            <c:idx val="1"/>
            <c:spPr>
              <a:gradFill rotWithShape="0">
                <a:gsLst>
                  <a:gs pos="0">
                    <a:srgbClr val="00FF00"/>
                  </a:gs>
                  <a:gs pos="100000">
                    <a:srgbClr val="00FF00">
                      <a:gamma/>
                      <a:shade val="56078"/>
                      <a:invGamma/>
                    </a:srgbClr>
                  </a:gs>
                </a:gsLst>
                <a:path path="rect">
                  <a:fillToRect r="100000" b="100000"/>
                </a:path>
              </a:gradFill>
              <a:ln w="12647">
                <a:solidFill>
                  <a:srgbClr val="000000"/>
                </a:solidFill>
                <a:prstDash val="solid"/>
              </a:ln>
            </c:spPr>
          </c:dPt>
          <c:dPt>
            <c:idx val="2"/>
            <c:spPr>
              <a:gradFill rotWithShape="0">
                <a:gsLst>
                  <a:gs pos="0">
                    <a:srgbClr val="FFCC00"/>
                  </a:gs>
                  <a:gs pos="100000">
                    <a:srgbClr val="FFCC00">
                      <a:gamma/>
                      <a:shade val="46275"/>
                      <a:invGamma/>
                    </a:srgbClr>
                  </a:gs>
                </a:gsLst>
                <a:path path="rect">
                  <a:fillToRect r="100000" b="100000"/>
                </a:path>
              </a:gradFill>
              <a:ln w="12647">
                <a:solidFill>
                  <a:srgbClr val="000000"/>
                </a:solidFill>
                <a:prstDash val="solid"/>
              </a:ln>
            </c:spPr>
          </c:dPt>
          <c:dLbls>
            <c:dLbl>
              <c:idx val="0"/>
              <c:layout>
                <c:manualLayout>
                  <c:x val="-5.1762987898842233E-2"/>
                  <c:y val="4.0264995777261947E-2"/>
                </c:manualLayout>
              </c:layout>
              <c:dLblPos val="bestFit"/>
              <c:showVal val="1"/>
              <c:showCatName val="1"/>
              <c:showPercent val="1"/>
              <c:separator> - 
</c:separator>
            </c:dLbl>
            <c:dLbl>
              <c:idx val="1"/>
              <c:layout>
                <c:manualLayout>
                  <c:x val="-7.6038628407173861E-2"/>
                  <c:y val="-2.6111996116092426E-2"/>
                </c:manualLayout>
              </c:layout>
              <c:dLblPos val="bestFit"/>
              <c:showVal val="1"/>
              <c:showCatName val="1"/>
              <c:showPercent val="1"/>
              <c:separator> - 
</c:separator>
            </c:dLbl>
            <c:dLbl>
              <c:idx val="2"/>
              <c:layout>
                <c:manualLayout>
                  <c:x val="6.828218827218388E-2"/>
                  <c:y val="6.9796903498387875E-3"/>
                </c:manualLayout>
              </c:layout>
              <c:dLblPos val="bestFit"/>
              <c:showVal val="1"/>
              <c:showCatName val="1"/>
              <c:showPercent val="1"/>
              <c:separator> - 
</c:separator>
            </c:dLbl>
            <c:dLbl>
              <c:idx val="3"/>
              <c:layout>
                <c:manualLayout>
                  <c:x val="7.7050067429191724E-2"/>
                  <c:y val="3.1463332377238459E-2"/>
                </c:manualLayout>
              </c:layout>
              <c:dLblPos val="bestFit"/>
              <c:showVal val="1"/>
              <c:showCatName val="1"/>
              <c:showPercent val="1"/>
              <c:separator> - 
</c:separator>
            </c:dLbl>
            <c:dLbl>
              <c:idx val="4"/>
              <c:layout>
                <c:manualLayout>
                  <c:x val="-5.3451232212371712E-2"/>
                  <c:y val="-0.22724338648420919"/>
                </c:manualLayout>
              </c:layout>
              <c:dLblPos val="bestFit"/>
              <c:showVal val="1"/>
              <c:showCatName val="1"/>
              <c:showPercent val="1"/>
              <c:separator> - 
</c:separator>
            </c:dLbl>
            <c:dLbl>
              <c:idx val="5"/>
              <c:layout>
                <c:manualLayout>
                  <c:x val="9.1746386752900366E-2"/>
                  <c:y val="-0.1260406900004552"/>
                </c:manualLayout>
              </c:layout>
              <c:dLblPos val="bestFit"/>
              <c:showVal val="1"/>
              <c:showCatName val="1"/>
              <c:showPercent val="1"/>
              <c:separator> - 
</c:separator>
            </c:dLbl>
            <c:dLbl>
              <c:idx val="6"/>
              <c:layout>
                <c:manualLayout>
                  <c:x val="2.6623472944359412E-2"/>
                  <c:y val="-0.12881768391667806"/>
                </c:manualLayout>
              </c:layout>
              <c:dLblPos val="bestFit"/>
              <c:showVal val="1"/>
              <c:showCatName val="1"/>
              <c:showPercent val="1"/>
              <c:separator> - 
</c:separator>
            </c:dLbl>
            <c:dLbl>
              <c:idx val="7"/>
              <c:layout>
                <c:manualLayout>
                  <c:x val="0.11977696053000712"/>
                  <c:y val="-0.23978173248575141"/>
                </c:manualLayout>
              </c:layout>
              <c:dLblPos val="bestFit"/>
              <c:showVal val="1"/>
              <c:showCatName val="1"/>
              <c:showPercent val="1"/>
              <c:separator> - 
</c:separator>
            </c:dLbl>
            <c:dLbl>
              <c:idx val="8"/>
              <c:layout>
                <c:manualLayout>
                  <c:x val="0.15040776564715649"/>
                  <c:y val="-9.1056999377968267E-2"/>
                </c:manualLayout>
              </c:layout>
              <c:dLblPos val="bestFit"/>
              <c:showVal val="1"/>
              <c:showCatName val="1"/>
              <c:showPercent val="1"/>
              <c:separator> - 
</c:separator>
            </c:dLbl>
            <c:dLbl>
              <c:idx val="9"/>
              <c:layout>
                <c:manualLayout>
                  <c:x val="0.15981803366623581"/>
                  <c:y val="2.4002269986521992E-2"/>
                </c:manualLayout>
              </c:layout>
              <c:dLblPos val="bestFit"/>
              <c:showVal val="1"/>
              <c:showCatName val="1"/>
              <c:showPercent val="1"/>
              <c:separator> - 
</c:separator>
            </c:dLbl>
            <c:dLbl>
              <c:idx val="10"/>
              <c:layout>
                <c:manualLayout>
                  <c:x val="0.17912055064879762"/>
                  <c:y val="0.14362488472724724"/>
                </c:manualLayout>
              </c:layout>
              <c:dLblPos val="bestFit"/>
              <c:showVal val="1"/>
              <c:showCatName val="1"/>
              <c:showPercent val="1"/>
              <c:separator> - 
</c:separator>
            </c:dLbl>
            <c:dLbl>
              <c:idx val="11"/>
              <c:layout>
                <c:manualLayout>
                  <c:x val="1.0309465343186741E-2"/>
                  <c:y val="0.24231153186776969"/>
                </c:manualLayout>
              </c:layout>
              <c:dLblPos val="bestFit"/>
              <c:showVal val="1"/>
              <c:showCatName val="1"/>
              <c:showPercent val="1"/>
              <c:separator> - 
</c:separator>
            </c:dLbl>
            <c:dLbl>
              <c:idx val="12"/>
              <c:layout>
                <c:manualLayout>
                  <c:x val="-0.17439257867290747"/>
                  <c:y val="0.12656886097330319"/>
                </c:manualLayout>
              </c:layout>
              <c:dLblPos val="bestFit"/>
              <c:showVal val="1"/>
              <c:showCatName val="1"/>
              <c:showPercent val="1"/>
              <c:separator> - 
</c:separator>
            </c:dLbl>
            <c:dLbl>
              <c:idx val="13"/>
              <c:layout>
                <c:manualLayout>
                  <c:x val="-0.36789384489457388"/>
                  <c:y val="0.23432625835065415"/>
                </c:manualLayout>
              </c:layout>
              <c:dLblPos val="bestFit"/>
              <c:showVal val="1"/>
              <c:showCatName val="1"/>
              <c:showPercent val="1"/>
              <c:separator> - 
</c:separator>
            </c:dLbl>
            <c:dLbl>
              <c:idx val="14"/>
              <c:layout>
                <c:manualLayout>
                  <c:xMode val="edge"/>
                  <c:yMode val="edge"/>
                  <c:x val="0.64535768645361236"/>
                  <c:y val="0.61694915254241756"/>
                </c:manualLayout>
              </c:layout>
              <c:numFmt formatCode="0%" sourceLinked="0"/>
              <c:spPr>
                <a:noFill/>
                <a:ln w="3166">
                  <a:noFill/>
                  <a:prstDash val="sysDash"/>
                </a:ln>
                <a:effectLst>
                  <a:outerShdw dist="35921" dir="2700000" algn="br">
                    <a:srgbClr val="000000"/>
                  </a:outerShdw>
                </a:effectLst>
              </c:spPr>
              <c:txPr>
                <a:bodyPr/>
                <a:lstStyle/>
                <a:p>
                  <a:pPr>
                    <a:defRPr sz="598" b="0" i="0" u="none" strike="noStrike" baseline="0">
                      <a:solidFill>
                        <a:srgbClr val="000000"/>
                      </a:solidFill>
                      <a:latin typeface="Times New Roman"/>
                      <a:ea typeface="Times New Roman"/>
                      <a:cs typeface="Times New Roman"/>
                    </a:defRPr>
                  </a:pPr>
                  <a:endParaRPr lang="ru-RU"/>
                </a:p>
              </c:txPr>
              <c:dLblPos val="bestFit"/>
              <c:showVal val="1"/>
              <c:showCatName val="1"/>
              <c:showPercent val="1"/>
              <c:separator> - 
</c:separator>
            </c:dLbl>
            <c:dLbl>
              <c:idx val="15"/>
              <c:layout>
                <c:manualLayout>
                  <c:xMode val="edge"/>
                  <c:yMode val="edge"/>
                  <c:x val="0.61948249619482565"/>
                  <c:y val="0.71355932203390005"/>
                </c:manualLayout>
              </c:layout>
              <c:numFmt formatCode="0%" sourceLinked="0"/>
              <c:spPr>
                <a:noFill/>
                <a:ln w="3166">
                  <a:noFill/>
                  <a:prstDash val="sysDash"/>
                </a:ln>
                <a:effectLst>
                  <a:outerShdw dist="35921" dir="2700000" algn="br">
                    <a:srgbClr val="000000"/>
                  </a:outerShdw>
                </a:effectLst>
              </c:spPr>
              <c:txPr>
                <a:bodyPr/>
                <a:lstStyle/>
                <a:p>
                  <a:pPr>
                    <a:defRPr sz="598" b="0" i="0" u="none" strike="noStrike" baseline="0">
                      <a:solidFill>
                        <a:srgbClr val="000000"/>
                      </a:solidFill>
                      <a:latin typeface="Times New Roman"/>
                      <a:ea typeface="Times New Roman"/>
                      <a:cs typeface="Times New Roman"/>
                    </a:defRPr>
                  </a:pPr>
                  <a:endParaRPr lang="ru-RU"/>
                </a:p>
              </c:txPr>
              <c:dLblPos val="bestFit"/>
              <c:showVal val="1"/>
              <c:showCatName val="1"/>
              <c:showPercent val="1"/>
              <c:separator> - 
</c:separator>
            </c:dLbl>
            <c:dLbl>
              <c:idx val="16"/>
              <c:layout>
                <c:manualLayout>
                  <c:xMode val="edge"/>
                  <c:yMode val="edge"/>
                  <c:x val="0.67579908675802869"/>
                  <c:y val="0.76271186440680805"/>
                </c:manualLayout>
              </c:layout>
              <c:numFmt formatCode="0%" sourceLinked="0"/>
              <c:spPr>
                <a:noFill/>
                <a:ln w="3166">
                  <a:noFill/>
                  <a:prstDash val="sysDash"/>
                </a:ln>
                <a:effectLst>
                  <a:outerShdw dist="35921" dir="2700000" algn="br">
                    <a:srgbClr val="000000"/>
                  </a:outerShdw>
                </a:effectLst>
              </c:spPr>
              <c:txPr>
                <a:bodyPr/>
                <a:lstStyle/>
                <a:p>
                  <a:pPr>
                    <a:defRPr sz="598" b="0" i="0" u="none" strike="noStrike" baseline="0">
                      <a:solidFill>
                        <a:srgbClr val="000000"/>
                      </a:solidFill>
                      <a:latin typeface="Times New Roman"/>
                      <a:ea typeface="Times New Roman"/>
                      <a:cs typeface="Times New Roman"/>
                    </a:defRPr>
                  </a:pPr>
                  <a:endParaRPr lang="ru-RU"/>
                </a:p>
              </c:txPr>
              <c:dLblPos val="bestFit"/>
              <c:showVal val="1"/>
              <c:showCatName val="1"/>
              <c:showPercent val="1"/>
              <c:separator> - 
</c:separator>
            </c:dLbl>
            <c:dLbl>
              <c:idx val="17"/>
              <c:layout>
                <c:manualLayout>
                  <c:xMode val="edge"/>
                  <c:yMode val="edge"/>
                  <c:x val="0.66818873668191836"/>
                  <c:y val="0.98305084745762716"/>
                </c:manualLayout>
              </c:layout>
              <c:dLblPos val="bestFit"/>
              <c:showVal val="1"/>
              <c:showCatName val="1"/>
              <c:showPercent val="1"/>
              <c:separator> - 
</c:separator>
            </c:dLbl>
            <c:dLbl>
              <c:idx val="18"/>
              <c:dLblPos val="bestFit"/>
              <c:showVal val="1"/>
              <c:showCatName val="1"/>
              <c:showPercent val="1"/>
              <c:separator> - 
</c:separator>
            </c:dLbl>
            <c:dLbl>
              <c:idx val="19"/>
              <c:dLblPos val="bestFit"/>
              <c:showVal val="1"/>
              <c:showCatName val="1"/>
              <c:showPercent val="1"/>
              <c:separator> - 
</c:separator>
            </c:dLbl>
            <c:dLbl>
              <c:idx val="20"/>
              <c:dLblPos val="bestFit"/>
              <c:showVal val="1"/>
              <c:showCatName val="1"/>
              <c:showPercent val="1"/>
              <c:separator> - 
</c:separator>
            </c:dLbl>
            <c:numFmt formatCode="0%" sourceLinked="0"/>
            <c:spPr>
              <a:noFill/>
              <a:ln w="3166">
                <a:noFill/>
                <a:prstDash val="sysDash"/>
              </a:ln>
              <a:effectLst>
                <a:outerShdw dist="35921" dir="2700000" algn="br">
                  <a:srgbClr val="000000"/>
                </a:outerShdw>
              </a:effectLst>
            </c:spPr>
            <c:txPr>
              <a:bodyPr/>
              <a:lstStyle/>
              <a:p>
                <a:pPr>
                  <a:defRPr sz="698" b="0"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leaderLines>
              <c:spPr>
                <a:ln w="12647">
                  <a:solidFill>
                    <a:srgbClr val="0000FF"/>
                  </a:solidFill>
                  <a:prstDash val="sysDash"/>
                </a:ln>
              </c:spPr>
            </c:leaderLines>
          </c:dLbls>
          <c:cat>
            <c:strRef>
              <c:f>Sheet1!$A$2:$A$5</c:f>
              <c:strCache>
                <c:ptCount val="4"/>
                <c:pt idx="0">
                  <c:v>нарушение обязательных требований при оказании универсальных услуг связи</c:v>
                </c:pt>
                <c:pt idx="1">
                  <c:v>нарушение правил оказания услуг связи</c:v>
                </c:pt>
                <c:pt idx="2">
                  <c:v>нарушение лицензионных условий</c:v>
                </c:pt>
                <c:pt idx="3">
                  <c:v>нарушение требований Правил ввода сетей (сооружений) связи в эксплуатацию</c:v>
                </c:pt>
              </c:strCache>
            </c:strRef>
          </c:cat>
          <c:val>
            <c:numRef>
              <c:f>Sheet1!$B$2:$B$5</c:f>
              <c:numCache>
                <c:formatCode>General</c:formatCode>
                <c:ptCount val="4"/>
                <c:pt idx="0">
                  <c:v>3</c:v>
                </c:pt>
                <c:pt idx="1">
                  <c:v>2</c:v>
                </c:pt>
                <c:pt idx="2">
                  <c:v>8</c:v>
                </c:pt>
                <c:pt idx="3">
                  <c:v>6</c:v>
                </c:pt>
              </c:numCache>
            </c:numRef>
          </c:val>
        </c:ser>
        <c:dLbls>
          <c:showVal val="1"/>
          <c:showCatName val="1"/>
          <c:showPercent val="1"/>
          <c:separator> - 
</c:separator>
        </c:dLbls>
      </c:pie3DChart>
      <c:spPr>
        <a:noFill/>
        <a:ln w="25325">
          <a:noFill/>
        </a:ln>
      </c:spPr>
    </c:plotArea>
    <c:plotVisOnly val="1"/>
    <c:dispBlanksAs val="zero"/>
  </c:chart>
  <c:spPr>
    <a:gradFill rotWithShape="0">
      <a:gsLst>
        <a:gs pos="0">
          <a:sysClr val="window" lastClr="FFFFFF">
            <a:lumMod val="75000"/>
          </a:sysClr>
        </a:gs>
        <a:gs pos="100000">
          <a:schemeClr val="bg1"/>
        </a:gs>
      </a:gsLst>
      <a:path path="rect">
        <a:fillToRect l="50000" t="50000" r="50000" b="50000"/>
      </a:path>
    </a:gradFill>
    <a:ln>
      <a:noFill/>
    </a:ln>
  </c:spPr>
  <c:txPr>
    <a:bodyPr/>
    <a:lstStyle/>
    <a:p>
      <a:pPr>
        <a:defRPr sz="972" b="0" i="0" u="none" strike="noStrike" baseline="0">
          <a:solidFill>
            <a:srgbClr val="000000"/>
          </a:solidFill>
          <a:latin typeface="Times New Roman"/>
          <a:ea typeface="Times New Roman"/>
          <a:cs typeface="Times New Roman"/>
        </a:defRPr>
      </a:pPr>
      <a:endParaRPr lang="ru-RU"/>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762833944115992"/>
          <c:y val="7.3011566180288298E-2"/>
          <c:w val="0.76841186528863981"/>
          <c:h val="0.57349342649028789"/>
        </c:manualLayout>
      </c:layout>
      <c:barChart>
        <c:barDir val="col"/>
        <c:grouping val="clustered"/>
        <c:ser>
          <c:idx val="0"/>
          <c:order val="0"/>
          <c:tx>
            <c:strRef>
              <c:f>Лист1!$B$1</c:f>
              <c:strCache>
                <c:ptCount val="1"/>
                <c:pt idx="0">
                  <c:v>внеплановые проверки</c:v>
                </c:pt>
              </c:strCache>
            </c:strRef>
          </c:tx>
          <c:spPr>
            <a:solidFill>
              <a:srgbClr val="0033CC"/>
            </a:solidFill>
            <a:ln>
              <a:solidFill>
                <a:schemeClr val="tx1"/>
              </a:solidFill>
            </a:ln>
          </c:spPr>
          <c:dLbls>
            <c:showVal val="1"/>
          </c:dLbls>
          <c:cat>
            <c:strRef>
              <c:f>Лист1!$A$2:$A$3</c:f>
              <c:strCache>
                <c:ptCount val="2"/>
                <c:pt idx="0">
                  <c:v>1 квартал 2013 года</c:v>
                </c:pt>
                <c:pt idx="1">
                  <c:v>2 квартал 2013 года</c:v>
                </c:pt>
              </c:strCache>
            </c:strRef>
          </c:cat>
          <c:val>
            <c:numRef>
              <c:f>Лист1!$B$2:$B$3</c:f>
              <c:numCache>
                <c:formatCode>General</c:formatCode>
                <c:ptCount val="2"/>
                <c:pt idx="0">
                  <c:v>2</c:v>
                </c:pt>
                <c:pt idx="1">
                  <c:v>3</c:v>
                </c:pt>
              </c:numCache>
            </c:numRef>
          </c:val>
        </c:ser>
        <c:ser>
          <c:idx val="1"/>
          <c:order val="1"/>
          <c:tx>
            <c:strRef>
              <c:f>Лист1!$C$1</c:f>
              <c:strCache>
                <c:ptCount val="1"/>
                <c:pt idx="0">
                  <c:v>предписания</c:v>
                </c:pt>
              </c:strCache>
            </c:strRef>
          </c:tx>
          <c:spPr>
            <a:solidFill>
              <a:srgbClr val="FFFF66"/>
            </a:solidFill>
            <a:ln>
              <a:solidFill>
                <a:prstClr val="black"/>
              </a:solidFill>
            </a:ln>
          </c:spPr>
          <c:dLbls>
            <c:showVal val="1"/>
          </c:dLbls>
          <c:cat>
            <c:strRef>
              <c:f>Лист1!$A$2:$A$3</c:f>
              <c:strCache>
                <c:ptCount val="2"/>
                <c:pt idx="0">
                  <c:v>1 квартал 2013 года</c:v>
                </c:pt>
                <c:pt idx="1">
                  <c:v>2 квартал 2013 года</c:v>
                </c:pt>
              </c:strCache>
            </c:strRef>
          </c:cat>
          <c:val>
            <c:numRef>
              <c:f>Лист1!$C$2:$C$3</c:f>
              <c:numCache>
                <c:formatCode>General</c:formatCode>
                <c:ptCount val="2"/>
                <c:pt idx="0">
                  <c:v>2</c:v>
                </c:pt>
                <c:pt idx="1">
                  <c:v>5</c:v>
                </c:pt>
              </c:numCache>
            </c:numRef>
          </c:val>
        </c:ser>
        <c:ser>
          <c:idx val="2"/>
          <c:order val="2"/>
          <c:tx>
            <c:strRef>
              <c:f>Лист1!$D$1</c:f>
              <c:strCache>
                <c:ptCount val="1"/>
                <c:pt idx="0">
                  <c:v>АПН</c:v>
                </c:pt>
              </c:strCache>
            </c:strRef>
          </c:tx>
          <c:spPr>
            <a:solidFill>
              <a:srgbClr val="99FF99"/>
            </a:solidFill>
            <a:ln>
              <a:solidFill>
                <a:prstClr val="black"/>
              </a:solidFill>
            </a:ln>
          </c:spPr>
          <c:dLbls>
            <c:showVal val="1"/>
          </c:dLbls>
          <c:cat>
            <c:strRef>
              <c:f>Лист1!$A$2:$A$3</c:f>
              <c:strCache>
                <c:ptCount val="2"/>
                <c:pt idx="0">
                  <c:v>1 квартал 2013 года</c:v>
                </c:pt>
                <c:pt idx="1">
                  <c:v>2 квартал 2013 года</c:v>
                </c:pt>
              </c:strCache>
            </c:strRef>
          </c:cat>
          <c:val>
            <c:numRef>
              <c:f>Лист1!$D$2:$D$3</c:f>
              <c:numCache>
                <c:formatCode>General</c:formatCode>
                <c:ptCount val="2"/>
                <c:pt idx="0">
                  <c:v>8</c:v>
                </c:pt>
                <c:pt idx="1">
                  <c:v>14</c:v>
                </c:pt>
              </c:numCache>
            </c:numRef>
          </c:val>
        </c:ser>
        <c:gapWidth val="375"/>
        <c:axId val="72839552"/>
        <c:axId val="72841088"/>
      </c:barChart>
      <c:catAx>
        <c:axId val="72839552"/>
        <c:scaling>
          <c:orientation val="minMax"/>
        </c:scaling>
        <c:axPos val="b"/>
        <c:tickLblPos val="nextTo"/>
        <c:txPr>
          <a:bodyPr/>
          <a:lstStyle/>
          <a:p>
            <a:pPr>
              <a:defRPr sz="800" baseline="0"/>
            </a:pPr>
            <a:endParaRPr lang="ru-RU"/>
          </a:p>
        </c:txPr>
        <c:crossAx val="72841088"/>
        <c:crosses val="autoZero"/>
        <c:auto val="1"/>
        <c:lblAlgn val="ctr"/>
        <c:lblOffset val="100"/>
      </c:catAx>
      <c:valAx>
        <c:axId val="72841088"/>
        <c:scaling>
          <c:orientation val="minMax"/>
        </c:scaling>
        <c:axPos val="l"/>
        <c:majorGridlines/>
        <c:numFmt formatCode="General" sourceLinked="1"/>
        <c:tickLblPos val="nextTo"/>
        <c:crossAx val="72839552"/>
        <c:crosses val="autoZero"/>
        <c:crossBetween val="between"/>
      </c:valAx>
    </c:plotArea>
    <c:legend>
      <c:legendPos val="b"/>
      <c:layout>
        <c:manualLayout>
          <c:xMode val="edge"/>
          <c:yMode val="edge"/>
          <c:x val="0.18550142492087129"/>
          <c:y val="0.80802709658564764"/>
          <c:w val="0.59498912495624179"/>
          <c:h val="8.5609788637423925E-2"/>
        </c:manualLayout>
      </c:layout>
    </c:legend>
    <c:plotVisOnly val="1"/>
    <c:dispBlanksAs val="gap"/>
  </c:chart>
  <c:txPr>
    <a:bodyPr/>
    <a:lstStyle/>
    <a:p>
      <a:pPr>
        <a:defRPr sz="900" baseline="0">
          <a:latin typeface="Times New Roman" pitchFamily="18" charset="0"/>
        </a:defRPr>
      </a:pPr>
      <a:endParaRPr lang="ru-RU"/>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194" b="1" i="0" u="none" strike="noStrike" baseline="0">
                <a:solidFill>
                  <a:srgbClr val="000000"/>
                </a:solidFill>
                <a:latin typeface="Times New Roman"/>
                <a:ea typeface="Times New Roman"/>
                <a:cs typeface="Times New Roman"/>
              </a:defRPr>
            </a:pPr>
            <a:r>
              <a:rPr lang="ru-RU"/>
              <a:t>Анализ сведений о выявленных за 6 месяцев нарушениях</a:t>
            </a:r>
          </a:p>
          <a:p>
            <a:pPr algn="ctr">
              <a:defRPr sz="1194" b="1" i="0" u="none" strike="noStrike" baseline="0">
                <a:solidFill>
                  <a:srgbClr val="000000"/>
                </a:solidFill>
                <a:latin typeface="Times New Roman"/>
                <a:ea typeface="Times New Roman"/>
                <a:cs typeface="Times New Roman"/>
              </a:defRPr>
            </a:pPr>
            <a:r>
              <a:rPr lang="ru-RU"/>
              <a:t>при оказании универсальных услуг</a:t>
            </a:r>
          </a:p>
        </c:rich>
      </c:tx>
      <c:layout>
        <c:manualLayout>
          <c:xMode val="edge"/>
          <c:yMode val="edge"/>
          <c:x val="0.12266098312653508"/>
          <c:y val="3.7337666776028025E-2"/>
        </c:manualLayout>
      </c:layout>
      <c:spPr>
        <a:noFill/>
        <a:ln w="25292">
          <a:noFill/>
        </a:ln>
      </c:spPr>
    </c:title>
    <c:view3D>
      <c:rotX val="40"/>
      <c:rotY val="250"/>
      <c:perspective val="0"/>
    </c:view3D>
    <c:plotArea>
      <c:layout>
        <c:manualLayout>
          <c:layoutTarget val="inner"/>
          <c:xMode val="edge"/>
          <c:yMode val="edge"/>
          <c:x val="0.26494387608175995"/>
          <c:y val="0.30883605369641298"/>
          <c:w val="0.44426666115508362"/>
          <c:h val="0.44016265673087107"/>
        </c:manualLayout>
      </c:layout>
      <c:pie3DChart>
        <c:varyColors val="1"/>
        <c:ser>
          <c:idx val="0"/>
          <c:order val="0"/>
          <c:spPr>
            <a:ln w="12647">
              <a:solidFill>
                <a:srgbClr val="000000"/>
              </a:solidFill>
              <a:prstDash val="solid"/>
            </a:ln>
          </c:spPr>
          <c:explosion val="25"/>
          <c:dPt>
            <c:idx val="0"/>
            <c:spPr>
              <a:gradFill rotWithShape="0">
                <a:gsLst>
                  <a:gs pos="0">
                    <a:srgbClr val="9999FF"/>
                  </a:gs>
                  <a:gs pos="100000">
                    <a:srgbClr val="9999FF">
                      <a:gamma/>
                      <a:shade val="46275"/>
                      <a:invGamma/>
                    </a:srgbClr>
                  </a:gs>
                </a:gsLst>
                <a:path path="rect">
                  <a:fillToRect r="100000" b="100000"/>
                </a:path>
              </a:gradFill>
              <a:ln w="12647">
                <a:solidFill>
                  <a:srgbClr val="000000"/>
                </a:solidFill>
                <a:prstDash val="solid"/>
              </a:ln>
            </c:spPr>
          </c:dPt>
          <c:dPt>
            <c:idx val="1"/>
            <c:spPr>
              <a:gradFill rotWithShape="0">
                <a:gsLst>
                  <a:gs pos="0">
                    <a:srgbClr val="00FF00"/>
                  </a:gs>
                  <a:gs pos="100000">
                    <a:srgbClr val="00FF00">
                      <a:gamma/>
                      <a:shade val="56078"/>
                      <a:invGamma/>
                    </a:srgbClr>
                  </a:gs>
                </a:gsLst>
                <a:path path="rect">
                  <a:fillToRect r="100000" b="100000"/>
                </a:path>
              </a:gradFill>
              <a:ln w="12647">
                <a:solidFill>
                  <a:srgbClr val="000000"/>
                </a:solidFill>
                <a:prstDash val="solid"/>
              </a:ln>
            </c:spPr>
          </c:dPt>
          <c:dPt>
            <c:idx val="2"/>
            <c:spPr>
              <a:gradFill rotWithShape="0">
                <a:gsLst>
                  <a:gs pos="0">
                    <a:srgbClr val="FFCC00"/>
                  </a:gs>
                  <a:gs pos="100000">
                    <a:srgbClr val="FFCC00">
                      <a:gamma/>
                      <a:shade val="46275"/>
                      <a:invGamma/>
                    </a:srgbClr>
                  </a:gs>
                </a:gsLst>
                <a:path path="rect">
                  <a:fillToRect r="100000" b="100000"/>
                </a:path>
              </a:gradFill>
              <a:ln w="12647">
                <a:solidFill>
                  <a:srgbClr val="000000"/>
                </a:solidFill>
                <a:prstDash val="solid"/>
              </a:ln>
            </c:spPr>
          </c:dPt>
          <c:dPt>
            <c:idx val="3"/>
            <c:spPr>
              <a:gradFill rotWithShape="0">
                <a:gsLst>
                  <a:gs pos="0">
                    <a:srgbClr val="CCFFCC"/>
                  </a:gs>
                  <a:gs pos="100000">
                    <a:srgbClr val="CCFFCC">
                      <a:gamma/>
                      <a:shade val="46275"/>
                      <a:invGamma/>
                    </a:srgbClr>
                  </a:gs>
                </a:gsLst>
                <a:path path="rect">
                  <a:fillToRect r="100000" b="100000"/>
                </a:path>
              </a:gradFill>
              <a:ln w="12647">
                <a:solidFill>
                  <a:srgbClr val="000000"/>
                </a:solidFill>
                <a:prstDash val="solid"/>
              </a:ln>
            </c:spPr>
          </c:dPt>
          <c:dPt>
            <c:idx val="4"/>
            <c:spPr>
              <a:gradFill rotWithShape="0">
                <a:gsLst>
                  <a:gs pos="0">
                    <a:srgbClr val="FFFF00"/>
                  </a:gs>
                  <a:gs pos="100000">
                    <a:srgbClr val="FFFF00">
                      <a:gamma/>
                      <a:tint val="93725"/>
                      <a:invGamma/>
                    </a:srgbClr>
                  </a:gs>
                </a:gsLst>
                <a:path path="rect">
                  <a:fillToRect r="100000" b="100000"/>
                </a:path>
              </a:gradFill>
              <a:ln w="12647">
                <a:solidFill>
                  <a:srgbClr val="000000"/>
                </a:solidFill>
                <a:prstDash val="solid"/>
              </a:ln>
            </c:spPr>
          </c:dPt>
          <c:dPt>
            <c:idx val="5"/>
            <c:explosion val="24"/>
            <c:spPr>
              <a:gradFill rotWithShape="0">
                <a:gsLst>
                  <a:gs pos="0">
                    <a:srgbClr val="FF8080"/>
                  </a:gs>
                  <a:gs pos="100000">
                    <a:srgbClr val="FF8080">
                      <a:gamma/>
                      <a:shade val="45882"/>
                      <a:invGamma/>
                    </a:srgbClr>
                  </a:gs>
                </a:gsLst>
                <a:path path="rect">
                  <a:fillToRect r="100000" b="100000"/>
                </a:path>
              </a:gradFill>
              <a:ln w="12647">
                <a:solidFill>
                  <a:srgbClr val="000000"/>
                </a:solidFill>
                <a:prstDash val="solid"/>
              </a:ln>
            </c:spPr>
          </c:dPt>
          <c:dPt>
            <c:idx val="6"/>
            <c:spPr>
              <a:gradFill rotWithShape="0">
                <a:gsLst>
                  <a:gs pos="0">
                    <a:srgbClr val="0066CC"/>
                  </a:gs>
                  <a:gs pos="100000">
                    <a:srgbClr val="0066CC">
                      <a:gamma/>
                      <a:shade val="46275"/>
                      <a:invGamma/>
                    </a:srgbClr>
                  </a:gs>
                </a:gsLst>
                <a:lin ang="2700000" scaled="1"/>
              </a:gradFill>
              <a:ln w="12647">
                <a:solidFill>
                  <a:srgbClr val="000000"/>
                </a:solidFill>
                <a:prstDash val="solid"/>
              </a:ln>
            </c:spPr>
          </c:dPt>
          <c:dPt>
            <c:idx val="7"/>
            <c:spPr>
              <a:gradFill rotWithShape="0">
                <a:gsLst>
                  <a:gs pos="0">
                    <a:srgbClr val="FF0000"/>
                  </a:gs>
                  <a:gs pos="100000">
                    <a:srgbClr val="FF0000">
                      <a:gamma/>
                      <a:shade val="66275"/>
                      <a:invGamma/>
                    </a:srgbClr>
                  </a:gs>
                </a:gsLst>
                <a:lin ang="2700000" scaled="1"/>
              </a:gradFill>
              <a:ln w="12647">
                <a:solidFill>
                  <a:srgbClr val="000000"/>
                </a:solidFill>
                <a:prstDash val="solid"/>
              </a:ln>
            </c:spPr>
          </c:dPt>
          <c:dPt>
            <c:idx val="8"/>
            <c:spPr>
              <a:gradFill rotWithShape="0">
                <a:gsLst>
                  <a:gs pos="0">
                    <a:srgbClr val="000080"/>
                  </a:gs>
                  <a:gs pos="100000">
                    <a:srgbClr val="000080">
                      <a:gamma/>
                      <a:tint val="14118"/>
                      <a:invGamma/>
                    </a:srgbClr>
                  </a:gs>
                </a:gsLst>
                <a:path path="rect">
                  <a:fillToRect r="100000" b="100000"/>
                </a:path>
              </a:gradFill>
              <a:ln w="12647">
                <a:solidFill>
                  <a:srgbClr val="000000"/>
                </a:solidFill>
                <a:prstDash val="solid"/>
              </a:ln>
            </c:spPr>
          </c:dPt>
          <c:dPt>
            <c:idx val="9"/>
            <c:spPr>
              <a:solidFill>
                <a:srgbClr val="FF6600"/>
              </a:solidFill>
              <a:ln w="12647">
                <a:solidFill>
                  <a:srgbClr val="000000"/>
                </a:solidFill>
                <a:prstDash val="solid"/>
              </a:ln>
            </c:spPr>
          </c:dPt>
          <c:dPt>
            <c:idx val="10"/>
            <c:spPr>
              <a:gradFill rotWithShape="0">
                <a:gsLst>
                  <a:gs pos="0">
                    <a:srgbClr val="CCFFCC"/>
                  </a:gs>
                  <a:gs pos="100000">
                    <a:srgbClr val="CCFFCC">
                      <a:gamma/>
                      <a:shade val="46275"/>
                      <a:invGamma/>
                    </a:srgbClr>
                  </a:gs>
                </a:gsLst>
                <a:lin ang="5400000" scaled="1"/>
              </a:gradFill>
              <a:ln w="12647">
                <a:solidFill>
                  <a:srgbClr val="000000"/>
                </a:solidFill>
                <a:prstDash val="solid"/>
              </a:ln>
            </c:spPr>
          </c:dPt>
          <c:dPt>
            <c:idx val="11"/>
            <c:spPr>
              <a:solidFill>
                <a:srgbClr val="00FFFF"/>
              </a:solidFill>
              <a:ln w="12647">
                <a:solidFill>
                  <a:srgbClr val="000000"/>
                </a:solidFill>
                <a:prstDash val="solid"/>
              </a:ln>
            </c:spPr>
          </c:dPt>
          <c:dPt>
            <c:idx val="12"/>
            <c:spPr>
              <a:solidFill>
                <a:srgbClr val="800080"/>
              </a:solidFill>
              <a:ln w="12647">
                <a:solidFill>
                  <a:srgbClr val="000000"/>
                </a:solidFill>
                <a:prstDash val="solid"/>
              </a:ln>
            </c:spPr>
          </c:dPt>
          <c:dLbls>
            <c:dLbl>
              <c:idx val="0"/>
              <c:layout>
                <c:manualLayout>
                  <c:x val="-0.1321637696168371"/>
                  <c:y val="9.2083606736657914E-2"/>
                </c:manualLayout>
              </c:layout>
              <c:dLblPos val="bestFit"/>
              <c:showVal val="1"/>
              <c:showCatName val="1"/>
              <c:showPercent val="1"/>
              <c:separator> - 
</c:separator>
            </c:dLbl>
            <c:dLbl>
              <c:idx val="1"/>
              <c:layout>
                <c:manualLayout>
                  <c:x val="9.0836813357047796E-2"/>
                  <c:y val="-0.17490567585301833"/>
                </c:manualLayout>
              </c:layout>
              <c:dLblPos val="bestFit"/>
              <c:showVal val="1"/>
              <c:showCatName val="1"/>
              <c:showPercent val="1"/>
              <c:separator> - 
</c:separator>
            </c:dLbl>
            <c:dLbl>
              <c:idx val="2"/>
              <c:layout>
                <c:manualLayout>
                  <c:x val="0.19804547664553548"/>
                  <c:y val="-5.868978291776028E-2"/>
                </c:manualLayout>
              </c:layout>
              <c:dLblPos val="bestFit"/>
              <c:showVal val="1"/>
              <c:showCatName val="1"/>
              <c:showPercent val="1"/>
              <c:separator> - 
</c:separator>
            </c:dLbl>
            <c:dLbl>
              <c:idx val="3"/>
              <c:layout>
                <c:manualLayout>
                  <c:x val="-0.11184182946154217"/>
                  <c:y val="6.7512719757634787E-2"/>
                </c:manualLayout>
              </c:layout>
              <c:dLblPos val="bestFit"/>
              <c:showVal val="1"/>
              <c:showCatName val="1"/>
              <c:showPercent val="1"/>
              <c:separator> - 
</c:separator>
            </c:dLbl>
            <c:dLbl>
              <c:idx val="4"/>
              <c:layout>
                <c:manualLayout>
                  <c:x val="0.11713272704956566"/>
                  <c:y val="0.14183595115187092"/>
                </c:manualLayout>
              </c:layout>
              <c:dLblPos val="bestFit"/>
              <c:showVal val="1"/>
              <c:showCatName val="1"/>
              <c:showPercent val="1"/>
              <c:separator> - 
</c:separator>
            </c:dLbl>
            <c:dLbl>
              <c:idx val="5"/>
              <c:layout>
                <c:manualLayout>
                  <c:x val="-5.3348031121640993E-2"/>
                  <c:y val="0.10622476703941318"/>
                </c:manualLayout>
              </c:layout>
              <c:dLblPos val="bestFit"/>
              <c:showVal val="1"/>
              <c:showCatName val="1"/>
              <c:showPercent val="1"/>
              <c:separator> - 
</c:separator>
            </c:dLbl>
            <c:dLbl>
              <c:idx val="6"/>
              <c:layout>
                <c:manualLayout>
                  <c:x val="-0.12239228119092223"/>
                  <c:y val="4.6176740643683975E-2"/>
                </c:manualLayout>
              </c:layout>
              <c:dLblPos val="bestFit"/>
              <c:showVal val="1"/>
              <c:showCatName val="1"/>
              <c:showPercent val="1"/>
              <c:separator> - 
</c:separator>
            </c:dLbl>
            <c:dLbl>
              <c:idx val="7"/>
              <c:layout>
                <c:manualLayout>
                  <c:x val="0.11977696053000712"/>
                  <c:y val="-0.23978173248575141"/>
                </c:manualLayout>
              </c:layout>
              <c:dLblPos val="bestFit"/>
              <c:showVal val="1"/>
              <c:showCatName val="1"/>
              <c:showPercent val="1"/>
              <c:separator> - 
</c:separator>
            </c:dLbl>
            <c:dLbl>
              <c:idx val="8"/>
              <c:layout>
                <c:manualLayout>
                  <c:x val="0.15040776564715649"/>
                  <c:y val="-9.1056999377968267E-2"/>
                </c:manualLayout>
              </c:layout>
              <c:dLblPos val="bestFit"/>
              <c:showVal val="1"/>
              <c:showCatName val="1"/>
              <c:showPercent val="1"/>
              <c:separator> - 
</c:separator>
            </c:dLbl>
            <c:dLbl>
              <c:idx val="9"/>
              <c:layout>
                <c:manualLayout>
                  <c:x val="0.15981803366623507"/>
                  <c:y val="2.4002269986521992E-2"/>
                </c:manualLayout>
              </c:layout>
              <c:dLblPos val="bestFit"/>
              <c:showVal val="1"/>
              <c:showCatName val="1"/>
              <c:showPercent val="1"/>
              <c:separator> - 
</c:separator>
            </c:dLbl>
            <c:dLbl>
              <c:idx val="10"/>
              <c:layout>
                <c:manualLayout>
                  <c:x val="0.17912055064879762"/>
                  <c:y val="0.14362488472724724"/>
                </c:manualLayout>
              </c:layout>
              <c:dLblPos val="bestFit"/>
              <c:showVal val="1"/>
              <c:showCatName val="1"/>
              <c:showPercent val="1"/>
              <c:separator> - 
</c:separator>
            </c:dLbl>
            <c:dLbl>
              <c:idx val="11"/>
              <c:layout>
                <c:manualLayout>
                  <c:x val="1.0309465343186717E-2"/>
                  <c:y val="0.24231153186776913"/>
                </c:manualLayout>
              </c:layout>
              <c:dLblPos val="bestFit"/>
              <c:showVal val="1"/>
              <c:showCatName val="1"/>
              <c:showPercent val="1"/>
              <c:separator> - 
</c:separator>
            </c:dLbl>
            <c:dLbl>
              <c:idx val="12"/>
              <c:layout>
                <c:manualLayout>
                  <c:x val="-0.17439257867290747"/>
                  <c:y val="0.12656886097330319"/>
                </c:manualLayout>
              </c:layout>
              <c:dLblPos val="bestFit"/>
              <c:showVal val="1"/>
              <c:showCatName val="1"/>
              <c:showPercent val="1"/>
              <c:separator> - 
</c:separator>
            </c:dLbl>
            <c:dLbl>
              <c:idx val="13"/>
              <c:layout>
                <c:manualLayout>
                  <c:x val="-0.36789384489457388"/>
                  <c:y val="0.23432625835065415"/>
                </c:manualLayout>
              </c:layout>
              <c:dLblPos val="bestFit"/>
              <c:showVal val="1"/>
              <c:showCatName val="1"/>
              <c:showPercent val="1"/>
              <c:separator> - 
</c:separator>
            </c:dLbl>
            <c:dLbl>
              <c:idx val="14"/>
              <c:layout>
                <c:manualLayout>
                  <c:xMode val="edge"/>
                  <c:yMode val="edge"/>
                  <c:x val="0.6453576864536108"/>
                  <c:y val="0.61694915254241456"/>
                </c:manualLayout>
              </c:layout>
              <c:dLblPos val="bestFit"/>
              <c:showVal val="1"/>
              <c:showCatName val="1"/>
              <c:showPercent val="1"/>
              <c:separator> - 
</c:separator>
            </c:dLbl>
            <c:dLbl>
              <c:idx val="15"/>
              <c:layout>
                <c:manualLayout>
                  <c:xMode val="edge"/>
                  <c:yMode val="edge"/>
                  <c:x val="0.61948249619482565"/>
                  <c:y val="0.71355932203390005"/>
                </c:manualLayout>
              </c:layout>
              <c:dLblPos val="bestFit"/>
              <c:showVal val="1"/>
              <c:showCatName val="1"/>
              <c:showPercent val="1"/>
              <c:separator> - 
</c:separator>
            </c:dLbl>
            <c:dLbl>
              <c:idx val="16"/>
              <c:layout>
                <c:manualLayout>
                  <c:xMode val="edge"/>
                  <c:yMode val="edge"/>
                  <c:x val="0.67579908675802569"/>
                  <c:y val="0.76271186440680638"/>
                </c:manualLayout>
              </c:layout>
              <c:dLblPos val="bestFit"/>
              <c:showVal val="1"/>
              <c:showCatName val="1"/>
              <c:showPercent val="1"/>
              <c:separator> - 
</c:separator>
            </c:dLbl>
            <c:dLbl>
              <c:idx val="17"/>
              <c:layout>
                <c:manualLayout>
                  <c:xMode val="edge"/>
                  <c:yMode val="edge"/>
                  <c:x val="0.66818873668191681"/>
                  <c:y val="0.98305084745762716"/>
                </c:manualLayout>
              </c:layout>
              <c:dLblPos val="bestFit"/>
              <c:showVal val="1"/>
              <c:showCatName val="1"/>
              <c:showPercent val="1"/>
              <c:separator> - 
</c:separator>
            </c:dLbl>
            <c:dLbl>
              <c:idx val="18"/>
              <c:dLblPos val="bestFit"/>
              <c:showVal val="1"/>
              <c:showCatName val="1"/>
              <c:showPercent val="1"/>
              <c:separator> - 
</c:separator>
            </c:dLbl>
            <c:dLbl>
              <c:idx val="19"/>
              <c:dLblPos val="bestFit"/>
              <c:showVal val="1"/>
              <c:showCatName val="1"/>
              <c:showPercent val="1"/>
              <c:separator> - 
</c:separator>
            </c:dLbl>
            <c:dLbl>
              <c:idx val="20"/>
              <c:dLblPos val="bestFit"/>
              <c:showVal val="1"/>
              <c:showCatName val="1"/>
              <c:showPercent val="1"/>
              <c:separator> - 
</c:separator>
            </c:dLbl>
            <c:numFmt formatCode="0%" sourceLinked="0"/>
            <c:spPr>
              <a:noFill/>
              <a:ln w="3166">
                <a:noFill/>
                <a:prstDash val="sysDash"/>
              </a:ln>
              <a:effectLst>
                <a:outerShdw dist="35921" dir="2700000" algn="br">
                  <a:srgbClr val="000000"/>
                </a:outerShdw>
              </a:effectLst>
            </c:spPr>
            <c:txPr>
              <a:bodyPr/>
              <a:lstStyle/>
              <a:p>
                <a:pPr>
                  <a:defRPr sz="700" b="0"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leaderLines>
              <c:spPr>
                <a:ln w="12647">
                  <a:solidFill>
                    <a:schemeClr val="tx1"/>
                  </a:solidFill>
                  <a:prstDash val="sysDot"/>
                  <a:round/>
                </a:ln>
              </c:spPr>
            </c:leaderLines>
          </c:dLbls>
          <c:cat>
            <c:strRef>
              <c:f>Sheet1!$A$3:$A$6</c:f>
              <c:strCache>
                <c:ptCount val="4"/>
                <c:pt idx="0">
                  <c:v>таксофон не работает</c:v>
                </c:pt>
                <c:pt idx="1">
                  <c:v>отсутствие информации о местах реализации карт оплаты</c:v>
                </c:pt>
                <c:pt idx="2">
                  <c:v>не созданы условия для беспрепятственного доступа инвалидов к местам оказания универсальных услуг связи</c:v>
                </c:pt>
                <c:pt idx="3">
                  <c:v>на табличке таксофона не указан абонентский номер</c:v>
                </c:pt>
              </c:strCache>
            </c:strRef>
          </c:cat>
          <c:val>
            <c:numRef>
              <c:f>Sheet1!$B$3:$B$6</c:f>
              <c:numCache>
                <c:formatCode>General</c:formatCode>
                <c:ptCount val="4"/>
                <c:pt idx="0">
                  <c:v>4</c:v>
                </c:pt>
                <c:pt idx="1">
                  <c:v>2</c:v>
                </c:pt>
                <c:pt idx="2">
                  <c:v>1</c:v>
                </c:pt>
                <c:pt idx="3">
                  <c:v>2</c:v>
                </c:pt>
              </c:numCache>
            </c:numRef>
          </c:val>
        </c:ser>
        <c:dLbls>
          <c:showVal val="1"/>
          <c:showCatName val="1"/>
          <c:showPercent val="1"/>
          <c:separator> - 
</c:separator>
        </c:dLbls>
      </c:pie3DChart>
      <c:spPr>
        <a:noFill/>
        <a:ln w="25325">
          <a:noFill/>
        </a:ln>
      </c:spPr>
    </c:plotArea>
    <c:plotVisOnly val="1"/>
    <c:dispBlanksAs val="zero"/>
  </c:chart>
  <c:spPr>
    <a:gradFill flip="none" rotWithShape="1">
      <a:gsLst>
        <a:gs pos="0">
          <a:sysClr val="window" lastClr="FFFFFF">
            <a:lumMod val="65000"/>
          </a:sysClr>
        </a:gs>
        <a:gs pos="100000">
          <a:sysClr val="window" lastClr="FFFFFF"/>
        </a:gs>
      </a:gsLst>
      <a:path path="rect">
        <a:fillToRect l="50000" t="50000" r="50000" b="50000"/>
      </a:path>
      <a:tileRect/>
    </a:gradFill>
    <a:ln>
      <a:noFill/>
    </a:ln>
  </c:spPr>
  <c:txPr>
    <a:bodyPr/>
    <a:lstStyle/>
    <a:p>
      <a:pPr>
        <a:defRPr sz="972" b="0" i="0" u="none" strike="noStrike" baseline="0">
          <a:solidFill>
            <a:srgbClr val="000000"/>
          </a:solidFill>
          <a:latin typeface="Times New Roman"/>
          <a:ea typeface="Times New Roman"/>
          <a:cs typeface="Times New Roman"/>
        </a:defRPr>
      </a:pPr>
      <a:endParaRPr lang="ru-RU"/>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762833944115998"/>
          <c:y val="7.2214773793272388E-2"/>
          <c:w val="0.76841186528863981"/>
          <c:h val="0.61111035505777"/>
        </c:manualLayout>
      </c:layout>
      <c:barChart>
        <c:barDir val="col"/>
        <c:grouping val="clustered"/>
        <c:ser>
          <c:idx val="0"/>
          <c:order val="0"/>
          <c:tx>
            <c:strRef>
              <c:f>Лист1!$B$1</c:f>
              <c:strCache>
                <c:ptCount val="1"/>
                <c:pt idx="0">
                  <c:v>внеплановые проверки</c:v>
                </c:pt>
              </c:strCache>
            </c:strRef>
          </c:tx>
          <c:spPr>
            <a:solidFill>
              <a:srgbClr val="0033CC"/>
            </a:solidFill>
            <a:ln>
              <a:solidFill>
                <a:schemeClr val="tx1"/>
              </a:solidFill>
            </a:ln>
          </c:spPr>
          <c:dLbls>
            <c:showVal val="1"/>
          </c:dLbls>
          <c:cat>
            <c:strRef>
              <c:f>Лист1!$A$2:$A$3</c:f>
              <c:strCache>
                <c:ptCount val="2"/>
                <c:pt idx="0">
                  <c:v>1 квартал 2013 года</c:v>
                </c:pt>
                <c:pt idx="1">
                  <c:v>2 квартал 2013 года</c:v>
                </c:pt>
              </c:strCache>
            </c:strRef>
          </c:cat>
          <c:val>
            <c:numRef>
              <c:f>Лист1!$B$2:$B$3</c:f>
              <c:numCache>
                <c:formatCode>General</c:formatCode>
                <c:ptCount val="2"/>
                <c:pt idx="0">
                  <c:v>3</c:v>
                </c:pt>
                <c:pt idx="1">
                  <c:v>5</c:v>
                </c:pt>
              </c:numCache>
            </c:numRef>
          </c:val>
        </c:ser>
        <c:ser>
          <c:idx val="1"/>
          <c:order val="1"/>
          <c:tx>
            <c:strRef>
              <c:f>Лист1!$C$1</c:f>
              <c:strCache>
                <c:ptCount val="1"/>
                <c:pt idx="0">
                  <c:v>предписания</c:v>
                </c:pt>
              </c:strCache>
            </c:strRef>
          </c:tx>
          <c:spPr>
            <a:solidFill>
              <a:srgbClr val="FFFF66"/>
            </a:solidFill>
            <a:ln>
              <a:solidFill>
                <a:prstClr val="black"/>
              </a:solidFill>
            </a:ln>
          </c:spPr>
          <c:dLbls>
            <c:showVal val="1"/>
          </c:dLbls>
          <c:cat>
            <c:strRef>
              <c:f>Лист1!$A$2:$A$3</c:f>
              <c:strCache>
                <c:ptCount val="2"/>
                <c:pt idx="0">
                  <c:v>1 квартал 2013 года</c:v>
                </c:pt>
                <c:pt idx="1">
                  <c:v>2 квартал 2013 года</c:v>
                </c:pt>
              </c:strCache>
            </c:strRef>
          </c:cat>
          <c:val>
            <c:numRef>
              <c:f>Лист1!$C$2:$C$3</c:f>
              <c:numCache>
                <c:formatCode>General</c:formatCode>
                <c:ptCount val="2"/>
                <c:pt idx="0">
                  <c:v>3</c:v>
                </c:pt>
                <c:pt idx="1">
                  <c:v>9</c:v>
                </c:pt>
              </c:numCache>
            </c:numRef>
          </c:val>
        </c:ser>
        <c:ser>
          <c:idx val="2"/>
          <c:order val="2"/>
          <c:tx>
            <c:strRef>
              <c:f>Лист1!$D$1</c:f>
              <c:strCache>
                <c:ptCount val="1"/>
                <c:pt idx="0">
                  <c:v>АПН</c:v>
                </c:pt>
              </c:strCache>
            </c:strRef>
          </c:tx>
          <c:spPr>
            <a:solidFill>
              <a:srgbClr val="99FF99"/>
            </a:solidFill>
            <a:ln>
              <a:solidFill>
                <a:prstClr val="black"/>
              </a:solidFill>
            </a:ln>
          </c:spPr>
          <c:dLbls>
            <c:showVal val="1"/>
          </c:dLbls>
          <c:cat>
            <c:strRef>
              <c:f>Лист1!$A$2:$A$3</c:f>
              <c:strCache>
                <c:ptCount val="2"/>
                <c:pt idx="0">
                  <c:v>1 квартал 2013 года</c:v>
                </c:pt>
                <c:pt idx="1">
                  <c:v>2 квартал 2013 года</c:v>
                </c:pt>
              </c:strCache>
            </c:strRef>
          </c:cat>
          <c:val>
            <c:numRef>
              <c:f>Лист1!$D$2:$D$3</c:f>
              <c:numCache>
                <c:formatCode>General</c:formatCode>
                <c:ptCount val="2"/>
                <c:pt idx="0">
                  <c:v>6</c:v>
                </c:pt>
                <c:pt idx="1">
                  <c:v>20</c:v>
                </c:pt>
              </c:numCache>
            </c:numRef>
          </c:val>
        </c:ser>
        <c:gapWidth val="375"/>
        <c:axId val="79342976"/>
        <c:axId val="79443072"/>
      </c:barChart>
      <c:catAx>
        <c:axId val="79342976"/>
        <c:scaling>
          <c:orientation val="minMax"/>
        </c:scaling>
        <c:axPos val="b"/>
        <c:tickLblPos val="nextTo"/>
        <c:txPr>
          <a:bodyPr/>
          <a:lstStyle/>
          <a:p>
            <a:pPr>
              <a:defRPr sz="800" baseline="0"/>
            </a:pPr>
            <a:endParaRPr lang="ru-RU"/>
          </a:p>
        </c:txPr>
        <c:crossAx val="79443072"/>
        <c:crosses val="autoZero"/>
        <c:auto val="1"/>
        <c:lblAlgn val="ctr"/>
        <c:lblOffset val="100"/>
      </c:catAx>
      <c:valAx>
        <c:axId val="79443072"/>
        <c:scaling>
          <c:orientation val="minMax"/>
        </c:scaling>
        <c:axPos val="l"/>
        <c:majorGridlines/>
        <c:numFmt formatCode="General" sourceLinked="1"/>
        <c:tickLblPos val="nextTo"/>
        <c:crossAx val="79342976"/>
        <c:crosses val="autoZero"/>
        <c:crossBetween val="between"/>
      </c:valAx>
    </c:plotArea>
    <c:legend>
      <c:legendPos val="b"/>
      <c:layout>
        <c:manualLayout>
          <c:xMode val="edge"/>
          <c:yMode val="edge"/>
          <c:x val="0.24372778318347318"/>
          <c:y val="0.79012777875021856"/>
          <c:w val="0.59498912495624146"/>
          <c:h val="8.5609788637423925E-2"/>
        </c:manualLayout>
      </c:layout>
    </c:legend>
    <c:plotVisOnly val="1"/>
    <c:dispBlanksAs val="gap"/>
  </c:chart>
  <c:txPr>
    <a:bodyPr/>
    <a:lstStyle/>
    <a:p>
      <a:pPr>
        <a:defRPr sz="900" baseline="0">
          <a:latin typeface="Times New Roman" pitchFamily="18" charset="0"/>
        </a:defRPr>
      </a:pPr>
      <a:endParaRPr lang="ru-RU"/>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194" b="1" i="0" u="none" strike="noStrike" baseline="0">
                <a:solidFill>
                  <a:srgbClr val="000000"/>
                </a:solidFill>
                <a:latin typeface="Times New Roman"/>
                <a:ea typeface="Times New Roman"/>
                <a:cs typeface="Times New Roman"/>
              </a:defRPr>
            </a:pPr>
            <a:r>
              <a:rPr lang="ru-RU"/>
              <a:t>Анализ сведений о выявленных за 6 месяцев нарушениях</a:t>
            </a:r>
          </a:p>
          <a:p>
            <a:pPr algn="ctr">
              <a:defRPr sz="1194" b="1" i="0" u="none" strike="noStrike" baseline="0">
                <a:solidFill>
                  <a:srgbClr val="000000"/>
                </a:solidFill>
                <a:latin typeface="Times New Roman"/>
                <a:ea typeface="Times New Roman"/>
                <a:cs typeface="Times New Roman"/>
              </a:defRPr>
            </a:pPr>
            <a:r>
              <a:rPr lang="ru-RU"/>
              <a:t>при оказании универсальных услуг</a:t>
            </a:r>
          </a:p>
        </c:rich>
      </c:tx>
      <c:layout>
        <c:manualLayout>
          <c:xMode val="edge"/>
          <c:yMode val="edge"/>
          <c:x val="0.1927809281894885"/>
          <c:y val="5.235287769386799E-2"/>
        </c:manualLayout>
      </c:layout>
      <c:spPr>
        <a:noFill/>
        <a:ln w="25292">
          <a:noFill/>
        </a:ln>
      </c:spPr>
    </c:title>
    <c:view3D>
      <c:rotX val="40"/>
      <c:rotY val="260"/>
      <c:perspective val="0"/>
    </c:view3D>
    <c:plotArea>
      <c:layout>
        <c:manualLayout>
          <c:layoutTarget val="inner"/>
          <c:xMode val="edge"/>
          <c:yMode val="edge"/>
          <c:x val="0.2388657439241097"/>
          <c:y val="0.24933399501866521"/>
          <c:w val="0.53864436121245451"/>
          <c:h val="0.5386911716844005"/>
        </c:manualLayout>
      </c:layout>
      <c:pie3DChart>
        <c:varyColors val="1"/>
        <c:ser>
          <c:idx val="0"/>
          <c:order val="0"/>
          <c:spPr>
            <a:ln w="12647">
              <a:solidFill>
                <a:srgbClr val="000000"/>
              </a:solidFill>
              <a:prstDash val="solid"/>
            </a:ln>
          </c:spPr>
          <c:explosion val="25"/>
          <c:dPt>
            <c:idx val="0"/>
            <c:spPr>
              <a:gradFill rotWithShape="0">
                <a:gsLst>
                  <a:gs pos="0">
                    <a:srgbClr val="9999FF"/>
                  </a:gs>
                  <a:gs pos="100000">
                    <a:srgbClr val="9999FF">
                      <a:gamma/>
                      <a:shade val="46275"/>
                      <a:invGamma/>
                    </a:srgbClr>
                  </a:gs>
                </a:gsLst>
                <a:path path="rect">
                  <a:fillToRect r="100000" b="100000"/>
                </a:path>
              </a:gradFill>
              <a:ln w="12647">
                <a:solidFill>
                  <a:srgbClr val="000000"/>
                </a:solidFill>
                <a:prstDash val="solid"/>
              </a:ln>
            </c:spPr>
          </c:dPt>
          <c:dPt>
            <c:idx val="1"/>
            <c:spPr>
              <a:gradFill>
                <a:gsLst>
                  <a:gs pos="0">
                    <a:srgbClr val="FFFF00"/>
                  </a:gs>
                  <a:gs pos="100000">
                    <a:srgbClr val="00FF00">
                      <a:gamma/>
                      <a:shade val="56078"/>
                      <a:invGamma/>
                    </a:srgbClr>
                  </a:gs>
                </a:gsLst>
                <a:path path="rect">
                  <a:fillToRect r="100000" b="100000"/>
                </a:path>
              </a:gradFill>
              <a:ln w="12647">
                <a:solidFill>
                  <a:srgbClr val="000000"/>
                </a:solidFill>
                <a:prstDash val="solid"/>
              </a:ln>
            </c:spPr>
          </c:dPt>
          <c:dPt>
            <c:idx val="2"/>
            <c:spPr>
              <a:gradFill rotWithShape="0">
                <a:gsLst>
                  <a:gs pos="0">
                    <a:srgbClr val="FFCC00"/>
                  </a:gs>
                  <a:gs pos="100000">
                    <a:srgbClr val="FFCC00">
                      <a:gamma/>
                      <a:shade val="46275"/>
                      <a:invGamma/>
                    </a:srgbClr>
                  </a:gs>
                </a:gsLst>
                <a:path path="rect">
                  <a:fillToRect r="100000" b="100000"/>
                </a:path>
              </a:gradFill>
              <a:ln w="12647">
                <a:solidFill>
                  <a:srgbClr val="000000"/>
                </a:solidFill>
                <a:prstDash val="solid"/>
              </a:ln>
            </c:spPr>
          </c:dPt>
          <c:dPt>
            <c:idx val="3"/>
            <c:spPr>
              <a:gradFill rotWithShape="0">
                <a:gsLst>
                  <a:gs pos="0">
                    <a:srgbClr val="CCFFCC"/>
                  </a:gs>
                  <a:gs pos="100000">
                    <a:srgbClr val="CCFFCC">
                      <a:gamma/>
                      <a:shade val="46275"/>
                      <a:invGamma/>
                    </a:srgbClr>
                  </a:gs>
                </a:gsLst>
                <a:path path="rect">
                  <a:fillToRect r="100000" b="100000"/>
                </a:path>
              </a:gradFill>
              <a:ln w="12647">
                <a:solidFill>
                  <a:srgbClr val="000000"/>
                </a:solidFill>
                <a:prstDash val="solid"/>
              </a:ln>
            </c:spPr>
          </c:dPt>
          <c:dPt>
            <c:idx val="4"/>
            <c:spPr>
              <a:gradFill rotWithShape="0">
                <a:gsLst>
                  <a:gs pos="0">
                    <a:srgbClr val="FFFF00"/>
                  </a:gs>
                  <a:gs pos="100000">
                    <a:srgbClr val="FFFF00">
                      <a:gamma/>
                      <a:tint val="93725"/>
                      <a:invGamma/>
                    </a:srgbClr>
                  </a:gs>
                </a:gsLst>
                <a:path path="rect">
                  <a:fillToRect r="100000" b="100000"/>
                </a:path>
              </a:gradFill>
              <a:ln w="12647">
                <a:solidFill>
                  <a:srgbClr val="000000"/>
                </a:solidFill>
                <a:prstDash val="solid"/>
              </a:ln>
            </c:spPr>
          </c:dPt>
          <c:dPt>
            <c:idx val="5"/>
            <c:explosion val="24"/>
            <c:spPr>
              <a:gradFill rotWithShape="0">
                <a:gsLst>
                  <a:gs pos="0">
                    <a:srgbClr val="FF8080"/>
                  </a:gs>
                  <a:gs pos="100000">
                    <a:srgbClr val="FF8080">
                      <a:gamma/>
                      <a:shade val="45882"/>
                      <a:invGamma/>
                    </a:srgbClr>
                  </a:gs>
                </a:gsLst>
                <a:path path="rect">
                  <a:fillToRect r="100000" b="100000"/>
                </a:path>
              </a:gradFill>
              <a:ln w="12647">
                <a:solidFill>
                  <a:srgbClr val="000000"/>
                </a:solidFill>
                <a:prstDash val="solid"/>
              </a:ln>
            </c:spPr>
          </c:dPt>
          <c:dPt>
            <c:idx val="6"/>
            <c:spPr>
              <a:gradFill rotWithShape="0">
                <a:gsLst>
                  <a:gs pos="0">
                    <a:srgbClr val="0066CC"/>
                  </a:gs>
                  <a:gs pos="100000">
                    <a:srgbClr val="0066CC">
                      <a:gamma/>
                      <a:shade val="46275"/>
                      <a:invGamma/>
                    </a:srgbClr>
                  </a:gs>
                </a:gsLst>
                <a:lin ang="2700000" scaled="1"/>
              </a:gradFill>
              <a:ln w="12647">
                <a:solidFill>
                  <a:srgbClr val="000000"/>
                </a:solidFill>
                <a:prstDash val="solid"/>
              </a:ln>
            </c:spPr>
          </c:dPt>
          <c:dPt>
            <c:idx val="7"/>
            <c:spPr>
              <a:gradFill rotWithShape="0">
                <a:gsLst>
                  <a:gs pos="0">
                    <a:srgbClr val="FF0000"/>
                  </a:gs>
                  <a:gs pos="100000">
                    <a:srgbClr val="FF0000">
                      <a:gamma/>
                      <a:shade val="66275"/>
                      <a:invGamma/>
                    </a:srgbClr>
                  </a:gs>
                </a:gsLst>
                <a:lin ang="2700000" scaled="1"/>
              </a:gradFill>
              <a:ln w="12647">
                <a:solidFill>
                  <a:srgbClr val="000000"/>
                </a:solidFill>
                <a:prstDash val="solid"/>
              </a:ln>
            </c:spPr>
          </c:dPt>
          <c:dPt>
            <c:idx val="8"/>
            <c:spPr>
              <a:gradFill rotWithShape="0">
                <a:gsLst>
                  <a:gs pos="0">
                    <a:srgbClr val="000080"/>
                  </a:gs>
                  <a:gs pos="100000">
                    <a:srgbClr val="000080">
                      <a:gamma/>
                      <a:tint val="14118"/>
                      <a:invGamma/>
                    </a:srgbClr>
                  </a:gs>
                </a:gsLst>
                <a:path path="rect">
                  <a:fillToRect r="100000" b="100000"/>
                </a:path>
              </a:gradFill>
              <a:ln w="12647">
                <a:solidFill>
                  <a:srgbClr val="000000"/>
                </a:solidFill>
                <a:prstDash val="solid"/>
              </a:ln>
            </c:spPr>
          </c:dPt>
          <c:dPt>
            <c:idx val="9"/>
            <c:spPr>
              <a:solidFill>
                <a:srgbClr val="FF6600"/>
              </a:solidFill>
              <a:ln w="12647">
                <a:solidFill>
                  <a:srgbClr val="000000"/>
                </a:solidFill>
                <a:prstDash val="solid"/>
              </a:ln>
            </c:spPr>
          </c:dPt>
          <c:dPt>
            <c:idx val="10"/>
            <c:spPr>
              <a:gradFill rotWithShape="0">
                <a:gsLst>
                  <a:gs pos="0">
                    <a:srgbClr val="CCFFCC"/>
                  </a:gs>
                  <a:gs pos="100000">
                    <a:srgbClr val="CCFFCC">
                      <a:gamma/>
                      <a:shade val="46275"/>
                      <a:invGamma/>
                    </a:srgbClr>
                  </a:gs>
                </a:gsLst>
                <a:lin ang="5400000" scaled="1"/>
              </a:gradFill>
              <a:ln w="12647">
                <a:solidFill>
                  <a:srgbClr val="000000"/>
                </a:solidFill>
                <a:prstDash val="solid"/>
              </a:ln>
            </c:spPr>
          </c:dPt>
          <c:dPt>
            <c:idx val="11"/>
            <c:spPr>
              <a:solidFill>
                <a:srgbClr val="00FFFF"/>
              </a:solidFill>
              <a:ln w="12647">
                <a:solidFill>
                  <a:srgbClr val="000000"/>
                </a:solidFill>
                <a:prstDash val="solid"/>
              </a:ln>
            </c:spPr>
          </c:dPt>
          <c:dPt>
            <c:idx val="12"/>
            <c:spPr>
              <a:solidFill>
                <a:srgbClr val="800080"/>
              </a:solidFill>
              <a:ln w="12647">
                <a:solidFill>
                  <a:srgbClr val="000000"/>
                </a:solidFill>
                <a:prstDash val="solid"/>
              </a:ln>
            </c:spPr>
          </c:dPt>
          <c:dLbls>
            <c:dLbl>
              <c:idx val="0"/>
              <c:layout>
                <c:manualLayout>
                  <c:x val="0.23426119924174399"/>
                  <c:y val="0.21611957243117524"/>
                </c:manualLayout>
              </c:layout>
              <c:dLblPos val="bestFit"/>
              <c:showVal val="1"/>
              <c:showCatName val="1"/>
              <c:showPercent val="1"/>
              <c:separator> - 
</c:separator>
            </c:dLbl>
            <c:dLbl>
              <c:idx val="1"/>
              <c:layout>
                <c:manualLayout>
                  <c:x val="-6.6468563744828332E-2"/>
                  <c:y val="8.3463701772529209E-2"/>
                </c:manualLayout>
              </c:layout>
              <c:dLblPos val="bestFit"/>
              <c:showVal val="1"/>
              <c:showCatName val="1"/>
              <c:showPercent val="1"/>
              <c:separator> - 
</c:separator>
            </c:dLbl>
            <c:dLbl>
              <c:idx val="2"/>
              <c:layout>
                <c:manualLayout>
                  <c:x val="-3.9558201775004992E-2"/>
                  <c:y val="0.11449773333951306"/>
                </c:manualLayout>
              </c:layout>
              <c:dLblPos val="bestFit"/>
              <c:showVal val="1"/>
              <c:showCatName val="1"/>
              <c:showPercent val="1"/>
              <c:separator> - 
</c:separator>
            </c:dLbl>
            <c:dLbl>
              <c:idx val="3"/>
              <c:layout>
                <c:manualLayout>
                  <c:x val="-0.24451036834788226"/>
                  <c:y val="6.7512786370224134E-2"/>
                </c:manualLayout>
              </c:layout>
              <c:dLblPos val="bestFit"/>
              <c:showVal val="1"/>
              <c:showCatName val="1"/>
              <c:showPercent val="1"/>
              <c:separator> - 
</c:separator>
            </c:dLbl>
            <c:dLbl>
              <c:idx val="4"/>
              <c:layout>
                <c:manualLayout>
                  <c:x val="0.11713272704956566"/>
                  <c:y val="0.14183595115187098"/>
                </c:manualLayout>
              </c:layout>
              <c:dLblPos val="bestFit"/>
              <c:showVal val="1"/>
              <c:showCatName val="1"/>
              <c:showPercent val="1"/>
              <c:separator> - 
</c:separator>
            </c:dLbl>
            <c:dLbl>
              <c:idx val="5"/>
              <c:layout>
                <c:manualLayout>
                  <c:x val="-5.3348031121641014E-2"/>
                  <c:y val="0.10622476703941323"/>
                </c:manualLayout>
              </c:layout>
              <c:dLblPos val="bestFit"/>
              <c:showVal val="1"/>
              <c:showCatName val="1"/>
              <c:showPercent val="1"/>
              <c:separator> - 
</c:separator>
            </c:dLbl>
            <c:dLbl>
              <c:idx val="6"/>
              <c:layout>
                <c:manualLayout>
                  <c:x val="-0.12239228119092223"/>
                  <c:y val="4.6176740643683975E-2"/>
                </c:manualLayout>
              </c:layout>
              <c:dLblPos val="bestFit"/>
              <c:showVal val="1"/>
              <c:showCatName val="1"/>
              <c:showPercent val="1"/>
              <c:separator> - 
</c:separator>
            </c:dLbl>
            <c:dLbl>
              <c:idx val="7"/>
              <c:layout>
                <c:manualLayout>
                  <c:x val="0.11977696053000712"/>
                  <c:y val="-0.23978173248575141"/>
                </c:manualLayout>
              </c:layout>
              <c:dLblPos val="bestFit"/>
              <c:showVal val="1"/>
              <c:showCatName val="1"/>
              <c:showPercent val="1"/>
              <c:separator> - 
</c:separator>
            </c:dLbl>
            <c:dLbl>
              <c:idx val="8"/>
              <c:layout>
                <c:manualLayout>
                  <c:x val="0.15040776564715649"/>
                  <c:y val="-9.1056999377968267E-2"/>
                </c:manualLayout>
              </c:layout>
              <c:dLblPos val="bestFit"/>
              <c:showVal val="1"/>
              <c:showCatName val="1"/>
              <c:showPercent val="1"/>
              <c:separator> - 
</c:separator>
            </c:dLbl>
            <c:dLbl>
              <c:idx val="9"/>
              <c:layout>
                <c:manualLayout>
                  <c:x val="0.15981803366623523"/>
                  <c:y val="2.4002269986521992E-2"/>
                </c:manualLayout>
              </c:layout>
              <c:dLblPos val="bestFit"/>
              <c:showVal val="1"/>
              <c:showCatName val="1"/>
              <c:showPercent val="1"/>
              <c:separator> - 
</c:separator>
            </c:dLbl>
            <c:dLbl>
              <c:idx val="10"/>
              <c:layout>
                <c:manualLayout>
                  <c:x val="0.17912055064879762"/>
                  <c:y val="0.14362488472724724"/>
                </c:manualLayout>
              </c:layout>
              <c:dLblPos val="bestFit"/>
              <c:showVal val="1"/>
              <c:showCatName val="1"/>
              <c:showPercent val="1"/>
              <c:separator> - 
</c:separator>
            </c:dLbl>
            <c:dLbl>
              <c:idx val="11"/>
              <c:layout>
                <c:manualLayout>
                  <c:x val="1.0309465343186722E-2"/>
                  <c:y val="0.24231153186776924"/>
                </c:manualLayout>
              </c:layout>
              <c:dLblPos val="bestFit"/>
              <c:showVal val="1"/>
              <c:showCatName val="1"/>
              <c:showPercent val="1"/>
              <c:separator> - 
</c:separator>
            </c:dLbl>
            <c:dLbl>
              <c:idx val="12"/>
              <c:layout>
                <c:manualLayout>
                  <c:x val="-0.17439257867290747"/>
                  <c:y val="0.12656886097330319"/>
                </c:manualLayout>
              </c:layout>
              <c:dLblPos val="bestFit"/>
              <c:showVal val="1"/>
              <c:showCatName val="1"/>
              <c:showPercent val="1"/>
              <c:separator> - 
</c:separator>
            </c:dLbl>
            <c:dLbl>
              <c:idx val="13"/>
              <c:layout>
                <c:manualLayout>
                  <c:x val="-0.36789384489457388"/>
                  <c:y val="0.23432625835065415"/>
                </c:manualLayout>
              </c:layout>
              <c:dLblPos val="bestFit"/>
              <c:showVal val="1"/>
              <c:showCatName val="1"/>
              <c:showPercent val="1"/>
              <c:separator> - 
</c:separator>
            </c:dLbl>
            <c:dLbl>
              <c:idx val="14"/>
              <c:layout>
                <c:manualLayout>
                  <c:xMode val="edge"/>
                  <c:yMode val="edge"/>
                  <c:x val="0.64535768645361102"/>
                  <c:y val="0.61694915254241511"/>
                </c:manualLayout>
              </c:layout>
              <c:dLblPos val="bestFit"/>
              <c:showVal val="1"/>
              <c:showCatName val="1"/>
              <c:showPercent val="1"/>
              <c:separator> - 
</c:separator>
            </c:dLbl>
            <c:dLbl>
              <c:idx val="15"/>
              <c:layout>
                <c:manualLayout>
                  <c:xMode val="edge"/>
                  <c:yMode val="edge"/>
                  <c:x val="0.61948249619482565"/>
                  <c:y val="0.71355932203390005"/>
                </c:manualLayout>
              </c:layout>
              <c:dLblPos val="bestFit"/>
              <c:showVal val="1"/>
              <c:showCatName val="1"/>
              <c:showPercent val="1"/>
              <c:separator> - 
</c:separator>
            </c:dLbl>
            <c:dLbl>
              <c:idx val="16"/>
              <c:layout>
                <c:manualLayout>
                  <c:xMode val="edge"/>
                  <c:yMode val="edge"/>
                  <c:x val="0.67579908675802614"/>
                  <c:y val="0.76271186440680672"/>
                </c:manualLayout>
              </c:layout>
              <c:dLblPos val="bestFit"/>
              <c:showVal val="1"/>
              <c:showCatName val="1"/>
              <c:showPercent val="1"/>
              <c:separator> - 
</c:separator>
            </c:dLbl>
            <c:dLbl>
              <c:idx val="17"/>
              <c:layout>
                <c:manualLayout>
                  <c:xMode val="edge"/>
                  <c:yMode val="edge"/>
                  <c:x val="0.66818873668191703"/>
                  <c:y val="0.98305084745762716"/>
                </c:manualLayout>
              </c:layout>
              <c:dLblPos val="bestFit"/>
              <c:showVal val="1"/>
              <c:showCatName val="1"/>
              <c:showPercent val="1"/>
              <c:separator> - 
</c:separator>
            </c:dLbl>
            <c:dLbl>
              <c:idx val="18"/>
              <c:dLblPos val="bestFit"/>
              <c:showVal val="1"/>
              <c:showCatName val="1"/>
              <c:showPercent val="1"/>
              <c:separator> - 
</c:separator>
            </c:dLbl>
            <c:dLbl>
              <c:idx val="19"/>
              <c:dLblPos val="bestFit"/>
              <c:showVal val="1"/>
              <c:showCatName val="1"/>
              <c:showPercent val="1"/>
              <c:separator> - 
</c:separator>
            </c:dLbl>
            <c:dLbl>
              <c:idx val="20"/>
              <c:dLblPos val="bestFit"/>
              <c:showVal val="1"/>
              <c:showCatName val="1"/>
              <c:showPercent val="1"/>
              <c:separator> - 
</c:separator>
            </c:dLbl>
            <c:numFmt formatCode="0%" sourceLinked="0"/>
            <c:spPr>
              <a:noFill/>
              <a:ln w="3166">
                <a:noFill/>
                <a:prstDash val="sysDash"/>
              </a:ln>
              <a:effectLst>
                <a:outerShdw dist="35921" dir="2700000" algn="br">
                  <a:srgbClr val="000000"/>
                </a:outerShdw>
              </a:effectLst>
            </c:spPr>
            <c:txPr>
              <a:bodyPr/>
              <a:lstStyle/>
              <a:p>
                <a:pPr>
                  <a:defRPr sz="700" b="0"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leaderLines>
              <c:spPr>
                <a:ln w="12647">
                  <a:solidFill>
                    <a:schemeClr val="tx1"/>
                  </a:solidFill>
                  <a:prstDash val="sysDot"/>
                  <a:round/>
                </a:ln>
              </c:spPr>
            </c:leaderLines>
          </c:dLbls>
          <c:cat>
            <c:strRef>
              <c:f>Sheet1!$A$2:$A$3</c:f>
              <c:strCache>
                <c:ptCount val="2"/>
                <c:pt idx="0">
                  <c:v>не созданы условия для беспрепятственного доступа инвалидов к местам оказания универсальных услуг связи</c:v>
                </c:pt>
                <c:pt idx="1">
                  <c:v>скорость доступа к информации в сети Интернет менее 256 кбит/с</c:v>
                </c:pt>
              </c:strCache>
            </c:strRef>
          </c:cat>
          <c:val>
            <c:numRef>
              <c:f>Sheet1!$B$2:$B$3</c:f>
              <c:numCache>
                <c:formatCode>General</c:formatCode>
                <c:ptCount val="2"/>
                <c:pt idx="0">
                  <c:v>11</c:v>
                </c:pt>
                <c:pt idx="1">
                  <c:v>1</c:v>
                </c:pt>
              </c:numCache>
            </c:numRef>
          </c:val>
        </c:ser>
        <c:dLbls>
          <c:showVal val="1"/>
          <c:showCatName val="1"/>
          <c:showPercent val="1"/>
          <c:separator> - 
</c:separator>
        </c:dLbls>
      </c:pie3DChart>
      <c:spPr>
        <a:noFill/>
        <a:ln w="25325">
          <a:noFill/>
        </a:ln>
      </c:spPr>
    </c:plotArea>
    <c:plotVisOnly val="1"/>
    <c:dispBlanksAs val="zero"/>
  </c:chart>
  <c:spPr>
    <a:gradFill>
      <a:gsLst>
        <a:gs pos="0">
          <a:sysClr val="window" lastClr="FFFFFF">
            <a:lumMod val="65000"/>
          </a:sysClr>
        </a:gs>
        <a:gs pos="100000">
          <a:sysClr val="window" lastClr="FFFFFF"/>
        </a:gs>
      </a:gsLst>
      <a:path path="rect">
        <a:fillToRect l="50000" t="50000" r="50000" b="50000"/>
      </a:path>
    </a:gradFill>
    <a:ln>
      <a:noFill/>
    </a:ln>
  </c:spPr>
  <c:txPr>
    <a:bodyPr/>
    <a:lstStyle/>
    <a:p>
      <a:pPr>
        <a:defRPr sz="972" b="0" i="0" u="none" strike="noStrike" baseline="0">
          <a:solidFill>
            <a:srgbClr val="000000"/>
          </a:solidFill>
          <a:latin typeface="Times New Roman"/>
          <a:ea typeface="Times New Roman"/>
          <a:cs typeface="Times New Roman"/>
        </a:defRPr>
      </a:pPr>
      <a:endParaRPr lang="ru-RU"/>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sz="1100" baseline="0"/>
              <a:t>Сравнительные данные о количестве выданных предписаний </a:t>
            </a:r>
          </a:p>
        </c:rich>
      </c:tx>
      <c:layout>
        <c:manualLayout>
          <c:xMode val="edge"/>
          <c:yMode val="edge"/>
          <c:x val="0.16928350102070575"/>
          <c:y val="7.7488491508654903E-2"/>
        </c:manualLayout>
      </c:layout>
      <c:spPr>
        <a:noFill/>
        <a:ln w="19046">
          <a:noFill/>
        </a:ln>
      </c:spPr>
    </c:title>
    <c:plotArea>
      <c:layout>
        <c:manualLayout>
          <c:layoutTarget val="inner"/>
          <c:xMode val="edge"/>
          <c:yMode val="edge"/>
          <c:x val="0.15933216681248258"/>
          <c:y val="0.20218444657034748"/>
          <c:w val="0.75302748614756565"/>
          <c:h val="0.54243775602816002"/>
        </c:manualLayout>
      </c:layout>
      <c:barChart>
        <c:barDir val="col"/>
        <c:grouping val="clustered"/>
        <c:ser>
          <c:idx val="0"/>
          <c:order val="0"/>
          <c:tx>
            <c:strRef>
              <c:f>Sheet1!$A$2</c:f>
              <c:strCache>
                <c:ptCount val="1"/>
                <c:pt idx="0">
                  <c:v>6 месяцев  2012 года</c:v>
                </c:pt>
              </c:strCache>
            </c:strRef>
          </c:tx>
          <c:spPr>
            <a:solidFill>
              <a:srgbClr val="FF9900"/>
            </a:solidFill>
            <a:ln w="9522">
              <a:solidFill>
                <a:srgbClr val="000000"/>
              </a:solidFill>
              <a:prstDash val="solid"/>
            </a:ln>
          </c:spPr>
          <c:dLbls>
            <c:spPr>
              <a:noFill/>
              <a:ln w="19046">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Sheet1!$B$2:$B$2</c:f>
              <c:numCache>
                <c:formatCode>General</c:formatCode>
                <c:ptCount val="1"/>
                <c:pt idx="0">
                  <c:v>0</c:v>
                </c:pt>
              </c:numCache>
            </c:numRef>
          </c:val>
        </c:ser>
        <c:ser>
          <c:idx val="1"/>
          <c:order val="1"/>
          <c:tx>
            <c:strRef>
              <c:f>Sheet1!$A$3</c:f>
              <c:strCache>
                <c:ptCount val="1"/>
                <c:pt idx="0">
                  <c:v>6 месяцев 2013  года</c:v>
                </c:pt>
              </c:strCache>
            </c:strRef>
          </c:tx>
          <c:spPr>
            <a:solidFill>
              <a:srgbClr val="00FFFF"/>
            </a:solidFill>
            <a:ln w="9522">
              <a:solidFill>
                <a:srgbClr val="000000"/>
              </a:solidFill>
              <a:prstDash val="solid"/>
            </a:ln>
          </c:spPr>
          <c:dLbls>
            <c:spPr>
              <a:noFill/>
              <a:ln w="19046">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Sheet1!$B$3:$B$3</c:f>
              <c:numCache>
                <c:formatCode>General</c:formatCode>
                <c:ptCount val="1"/>
                <c:pt idx="0">
                  <c:v>3</c:v>
                </c:pt>
              </c:numCache>
            </c:numRef>
          </c:val>
        </c:ser>
        <c:dLbls>
          <c:showVal val="1"/>
        </c:dLbls>
        <c:gapWidth val="500"/>
        <c:overlap val="-62"/>
        <c:axId val="79680640"/>
        <c:axId val="79682176"/>
      </c:barChart>
      <c:catAx>
        <c:axId val="79680640"/>
        <c:scaling>
          <c:orientation val="minMax"/>
        </c:scaling>
        <c:axPos val="b"/>
        <c:numFmt formatCode="General" sourceLinked="1"/>
        <c:tickLblPos val="low"/>
        <c:spPr>
          <a:ln w="2381">
            <a:solidFill>
              <a:srgbClr val="000000"/>
            </a:solidFill>
            <a:prstDash val="solid"/>
          </a:ln>
        </c:spPr>
        <c:txPr>
          <a:bodyPr rot="0" vert="horz"/>
          <a:lstStyle/>
          <a:p>
            <a:pPr>
              <a:defRPr sz="675" b="1" i="0" u="none" strike="noStrike" baseline="0">
                <a:solidFill>
                  <a:srgbClr val="000000"/>
                </a:solidFill>
                <a:latin typeface="Times New Roman"/>
                <a:ea typeface="Times New Roman"/>
                <a:cs typeface="Times New Roman"/>
              </a:defRPr>
            </a:pPr>
            <a:endParaRPr lang="ru-RU"/>
          </a:p>
        </c:txPr>
        <c:crossAx val="79682176"/>
        <c:crosses val="autoZero"/>
        <c:auto val="1"/>
        <c:lblAlgn val="ctr"/>
        <c:lblOffset val="100"/>
        <c:tickLblSkip val="1"/>
        <c:tickMarkSkip val="1"/>
      </c:catAx>
      <c:valAx>
        <c:axId val="79682176"/>
        <c:scaling>
          <c:orientation val="minMax"/>
          <c:max val="4"/>
          <c:min val="0"/>
        </c:scaling>
        <c:axPos val="l"/>
        <c:numFmt formatCode="General" sourceLinked="1"/>
        <c:tickLblPos val="nextTo"/>
        <c:spPr>
          <a:ln w="2381">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79680640"/>
        <c:crosses val="autoZero"/>
        <c:crossBetween val="between"/>
        <c:majorUnit val="2"/>
        <c:minorUnit val="1"/>
      </c:valAx>
      <c:spPr>
        <a:gradFill rotWithShape="0">
          <a:gsLst>
            <a:gs pos="0">
              <a:srgbClr val="666699"/>
            </a:gs>
            <a:gs pos="50000">
              <a:srgbClr val="CCCCFF"/>
            </a:gs>
            <a:gs pos="100000">
              <a:srgbClr val="666699"/>
            </a:gs>
          </a:gsLst>
          <a:lin ang="5400000" scaled="1"/>
        </a:gradFill>
        <a:ln w="12700">
          <a:solidFill>
            <a:srgbClr val="808080"/>
          </a:solidFill>
          <a:prstDash val="solid"/>
        </a:ln>
      </c:spPr>
    </c:plotArea>
    <c:legend>
      <c:legendPos val="r"/>
      <c:layout>
        <c:manualLayout>
          <c:xMode val="edge"/>
          <c:yMode val="edge"/>
          <c:x val="0.2698365243622895"/>
          <c:y val="0.82842967517865262"/>
          <c:w val="0.56957979291330685"/>
          <c:h val="7.7706768341841953E-2"/>
        </c:manualLayout>
      </c:layout>
      <c:spPr>
        <a:noFill/>
        <a:ln w="2381">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104200438047014"/>
          <c:y val="0.11870602587878142"/>
          <c:w val="0.75302748614756565"/>
          <c:h val="0.66994731585650114"/>
        </c:manualLayout>
      </c:layout>
      <c:barChart>
        <c:barDir val="col"/>
        <c:grouping val="clustered"/>
        <c:ser>
          <c:idx val="0"/>
          <c:order val="0"/>
          <c:tx>
            <c:strRef>
              <c:f>Sheet1!$B$1</c:f>
              <c:strCache>
                <c:ptCount val="1"/>
              </c:strCache>
            </c:strRef>
          </c:tx>
          <c:spPr>
            <a:solidFill>
              <a:srgbClr val="66FFFF"/>
            </a:solidFill>
            <a:ln w="9522">
              <a:solidFill>
                <a:srgbClr val="000000"/>
              </a:solidFill>
              <a:prstDash val="solid"/>
            </a:ln>
          </c:spPr>
          <c:dLbls>
            <c:spPr>
              <a:noFill/>
              <a:ln w="19046">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Sheet1!$A$2:$A$3</c:f>
              <c:strCache>
                <c:ptCount val="2"/>
                <c:pt idx="0">
                  <c:v>1 квартал 2013 года</c:v>
                </c:pt>
                <c:pt idx="1">
                  <c:v>2 квартал 2013  года</c:v>
                </c:pt>
              </c:strCache>
            </c:strRef>
          </c:cat>
          <c:val>
            <c:numRef>
              <c:f>Sheet1!$B$2:$B$3</c:f>
              <c:numCache>
                <c:formatCode>General</c:formatCode>
                <c:ptCount val="2"/>
                <c:pt idx="0">
                  <c:v>1</c:v>
                </c:pt>
                <c:pt idx="1">
                  <c:v>2</c:v>
                </c:pt>
              </c:numCache>
            </c:numRef>
          </c:val>
        </c:ser>
        <c:dLbls>
          <c:showVal val="1"/>
        </c:dLbls>
        <c:gapWidth val="500"/>
        <c:overlap val="-100"/>
        <c:axId val="79866496"/>
        <c:axId val="79872384"/>
      </c:barChart>
      <c:catAx>
        <c:axId val="79866496"/>
        <c:scaling>
          <c:orientation val="minMax"/>
        </c:scaling>
        <c:axPos val="b"/>
        <c:numFmt formatCode="General" sourceLinked="1"/>
        <c:tickLblPos val="low"/>
        <c:spPr>
          <a:ln w="2381">
            <a:solidFill>
              <a:srgbClr val="000000"/>
            </a:solidFill>
            <a:prstDash val="solid"/>
          </a:ln>
        </c:spPr>
        <c:txPr>
          <a:bodyPr rot="0" vert="horz"/>
          <a:lstStyle/>
          <a:p>
            <a:pPr>
              <a:defRPr sz="675" b="1" i="0" u="none" strike="noStrike" baseline="0">
                <a:solidFill>
                  <a:srgbClr val="000000"/>
                </a:solidFill>
                <a:latin typeface="Times New Roman"/>
                <a:ea typeface="Times New Roman"/>
                <a:cs typeface="Times New Roman"/>
              </a:defRPr>
            </a:pPr>
            <a:endParaRPr lang="ru-RU"/>
          </a:p>
        </c:txPr>
        <c:crossAx val="79872384"/>
        <c:crosses val="autoZero"/>
        <c:auto val="1"/>
        <c:lblAlgn val="ctr"/>
        <c:lblOffset val="100"/>
        <c:tickMarkSkip val="1"/>
      </c:catAx>
      <c:valAx>
        <c:axId val="79872384"/>
        <c:scaling>
          <c:orientation val="minMax"/>
          <c:min val="0"/>
        </c:scaling>
        <c:axPos val="l"/>
        <c:numFmt formatCode="General" sourceLinked="1"/>
        <c:tickLblPos val="nextTo"/>
        <c:spPr>
          <a:ln w="2381">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79866496"/>
        <c:crosses val="autoZero"/>
        <c:crossBetween val="between"/>
        <c:majorUnit val="2"/>
        <c:minorUnit val="0.1"/>
      </c:valAx>
      <c:spPr>
        <a:gradFill rotWithShape="0">
          <a:gsLst>
            <a:gs pos="0">
              <a:srgbClr val="666699"/>
            </a:gs>
            <a:gs pos="50000">
              <a:srgbClr val="CCCCFF"/>
            </a:gs>
            <a:gs pos="100000">
              <a:srgbClr val="666699"/>
            </a:gs>
          </a:gsLst>
          <a:lin ang="5400000" scaled="1"/>
        </a:gradFill>
        <a:ln w="12700">
          <a:solidFill>
            <a:srgbClr val="808080"/>
          </a:solidFill>
          <a:prstDash val="solid"/>
        </a:ln>
      </c:spPr>
    </c:plotArea>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sz="1100"/>
              <a:t>Результаты использования технических средств</a:t>
            </a:r>
          </a:p>
        </c:rich>
      </c:tx>
      <c:layout>
        <c:manualLayout>
          <c:xMode val="edge"/>
          <c:yMode val="edge"/>
          <c:x val="0.20941612950947219"/>
          <c:y val="1.4182755967843041E-3"/>
        </c:manualLayout>
      </c:layout>
      <c:spPr>
        <a:noFill/>
        <a:ln w="17141">
          <a:noFill/>
        </a:ln>
      </c:spPr>
    </c:title>
    <c:view3D>
      <c:hPercent val="43"/>
      <c:depthPercent val="130"/>
      <c:rAngAx val="1"/>
    </c:view3D>
    <c:floor>
      <c:spPr>
        <a:solidFill>
          <a:srgbClr val="C0C0C0"/>
        </a:solidFill>
        <a:ln w="3175">
          <a:solidFill>
            <a:srgbClr val="000000"/>
          </a:solidFill>
          <a:prstDash val="solid"/>
        </a:ln>
      </c:spPr>
    </c:floor>
    <c:sideWall>
      <c:spPr>
        <a:gradFill rotWithShape="0">
          <a:gsLst>
            <a:gs pos="0">
              <a:srgbClr val="CC99FF"/>
            </a:gs>
            <a:gs pos="50000">
              <a:srgbClr val="CC99FF">
                <a:gamma/>
                <a:shade val="46275"/>
                <a:invGamma/>
              </a:srgbClr>
            </a:gs>
            <a:gs pos="100000">
              <a:srgbClr val="CC99FF"/>
            </a:gs>
          </a:gsLst>
          <a:lin ang="5400000" scaled="1"/>
        </a:gradFill>
        <a:ln w="12700">
          <a:solidFill>
            <a:srgbClr val="808080"/>
          </a:solidFill>
          <a:prstDash val="solid"/>
        </a:ln>
      </c:spPr>
    </c:sideWall>
    <c:backWall>
      <c:spPr>
        <a:gradFill rotWithShape="0">
          <a:gsLst>
            <a:gs pos="0">
              <a:srgbClr val="CC99FF"/>
            </a:gs>
            <a:gs pos="50000">
              <a:srgbClr val="CC99FF">
                <a:gamma/>
                <a:shade val="46275"/>
                <a:invGamma/>
              </a:srgbClr>
            </a:gs>
            <a:gs pos="100000">
              <a:srgbClr val="CC99FF"/>
            </a:gs>
          </a:gsLst>
          <a:lin ang="5400000" scaled="1"/>
        </a:gradFill>
        <a:ln w="12700">
          <a:solidFill>
            <a:srgbClr val="808080"/>
          </a:solidFill>
          <a:prstDash val="solid"/>
        </a:ln>
      </c:spPr>
    </c:backWall>
    <c:plotArea>
      <c:layout>
        <c:manualLayout>
          <c:layoutTarget val="inner"/>
          <c:xMode val="edge"/>
          <c:yMode val="edge"/>
          <c:x val="8.48214285714326E-2"/>
          <c:y val="9.6219931271477654E-2"/>
          <c:w val="0.83482142857144248"/>
          <c:h val="0.54140204610646558"/>
        </c:manualLayout>
      </c:layout>
      <c:bar3DChart>
        <c:barDir val="col"/>
        <c:grouping val="clustered"/>
        <c:ser>
          <c:idx val="4"/>
          <c:order val="0"/>
          <c:tx>
            <c:strRef>
              <c:f>Sheet1!$A$2</c:f>
              <c:strCache>
                <c:ptCount val="1"/>
                <c:pt idx="0">
                  <c:v>Всего измерено РЭС</c:v>
                </c:pt>
              </c:strCache>
            </c:strRef>
          </c:tx>
          <c:spPr>
            <a:solidFill>
              <a:srgbClr val="CCCCFF"/>
            </a:solidFill>
            <a:ln w="8570">
              <a:solidFill>
                <a:srgbClr val="000000"/>
              </a:solidFill>
              <a:prstDash val="solid"/>
            </a:ln>
          </c:spPr>
          <c:dLbls>
            <c:spPr>
              <a:noFill/>
              <a:ln w="17141">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2012 года</c:v>
                </c:pt>
                <c:pt idx="1">
                  <c:v>6 месяцев 2013 года</c:v>
                </c:pt>
              </c:strCache>
            </c:strRef>
          </c:cat>
          <c:val>
            <c:numRef>
              <c:f>Sheet1!$B$2:$C$2</c:f>
              <c:numCache>
                <c:formatCode>General</c:formatCode>
                <c:ptCount val="2"/>
                <c:pt idx="0">
                  <c:v>2</c:v>
                </c:pt>
                <c:pt idx="1">
                  <c:v>2</c:v>
                </c:pt>
              </c:numCache>
            </c:numRef>
          </c:val>
        </c:ser>
        <c:ser>
          <c:idx val="1"/>
          <c:order val="1"/>
          <c:tx>
            <c:strRef>
              <c:f>Sheet1!$A$3</c:f>
              <c:strCache>
                <c:ptCount val="1"/>
                <c:pt idx="0">
                  <c:v>Выявлено РЭС с нарушениями</c:v>
                </c:pt>
              </c:strCache>
            </c:strRef>
          </c:tx>
          <c:spPr>
            <a:solidFill>
              <a:srgbClr val="00FFFF"/>
            </a:solidFill>
            <a:ln w="8570">
              <a:solidFill>
                <a:srgbClr val="000000"/>
              </a:solidFill>
              <a:prstDash val="solid"/>
            </a:ln>
          </c:spPr>
          <c:dLbls>
            <c:spPr>
              <a:noFill/>
              <a:ln w="17141">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2012 года</c:v>
                </c:pt>
                <c:pt idx="1">
                  <c:v>6 месяцев 2013 года</c:v>
                </c:pt>
              </c:strCache>
            </c:strRef>
          </c:cat>
          <c:val>
            <c:numRef>
              <c:f>Sheet1!$B$3:$C$3</c:f>
              <c:numCache>
                <c:formatCode>General</c:formatCode>
                <c:ptCount val="2"/>
                <c:pt idx="0">
                  <c:v>0</c:v>
                </c:pt>
                <c:pt idx="1">
                  <c:v>1</c:v>
                </c:pt>
              </c:numCache>
            </c:numRef>
          </c:val>
        </c:ser>
        <c:dLbls>
          <c:showVal val="1"/>
        </c:dLbls>
        <c:gapWidth val="260"/>
        <c:gapDepth val="40"/>
        <c:shape val="box"/>
        <c:axId val="80024704"/>
        <c:axId val="80026240"/>
        <c:axId val="0"/>
      </c:bar3DChart>
      <c:catAx>
        <c:axId val="80024704"/>
        <c:scaling>
          <c:orientation val="minMax"/>
        </c:scaling>
        <c:axPos val="b"/>
        <c:numFmt formatCode="General" sourceLinked="1"/>
        <c:tickLblPos val="low"/>
        <c:spPr>
          <a:ln w="2143">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80026240"/>
        <c:crosses val="autoZero"/>
        <c:auto val="1"/>
        <c:lblAlgn val="ctr"/>
        <c:lblOffset val="100"/>
        <c:tickLblSkip val="1"/>
        <c:tickMarkSkip val="1"/>
      </c:catAx>
      <c:valAx>
        <c:axId val="80026240"/>
        <c:scaling>
          <c:orientation val="minMax"/>
          <c:max val="4"/>
        </c:scaling>
        <c:axPos val="l"/>
        <c:numFmt formatCode="General" sourceLinked="1"/>
        <c:tickLblPos val="nextTo"/>
        <c:spPr>
          <a:ln w="2143">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80024704"/>
        <c:crosses val="autoZero"/>
        <c:crossBetween val="between"/>
        <c:majorUnit val="2"/>
        <c:minorUnit val="1"/>
      </c:valAx>
      <c:spPr>
        <a:noFill/>
        <a:ln w="17141">
          <a:noFill/>
        </a:ln>
      </c:spPr>
    </c:plotArea>
    <c:legend>
      <c:legendPos val="r"/>
      <c:layout>
        <c:manualLayout>
          <c:xMode val="edge"/>
          <c:yMode val="edge"/>
          <c:x val="0.20916730898081121"/>
          <c:y val="0.76556755482963956"/>
          <c:w val="0.58705357142857162"/>
          <c:h val="8.2474226804123682E-2"/>
        </c:manualLayout>
      </c:layout>
      <c:spPr>
        <a:noFill/>
        <a:ln w="2143">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0"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otX val="50"/>
      <c:hPercent val="75"/>
      <c:rotY val="310"/>
      <c:perspective val="0"/>
    </c:view3D>
    <c:plotArea>
      <c:layout>
        <c:manualLayout>
          <c:layoutTarget val="inner"/>
          <c:xMode val="edge"/>
          <c:yMode val="edge"/>
          <c:x val="0.41929824561403511"/>
          <c:y val="0.22716627634660438"/>
          <c:w val="0.34912280701755405"/>
          <c:h val="0.3911007025761124"/>
        </c:manualLayout>
      </c:layout>
      <c:pie3DChart>
        <c:varyColors val="1"/>
        <c:ser>
          <c:idx val="0"/>
          <c:order val="0"/>
          <c:spPr>
            <a:solidFill>
              <a:srgbClr val="9999FF"/>
            </a:solidFill>
            <a:ln w="6350">
              <a:solidFill>
                <a:srgbClr val="1F497D">
                  <a:lumMod val="50000"/>
                </a:srgbClr>
              </a:solidFill>
            </a:ln>
          </c:spPr>
          <c:explosion val="11"/>
          <c:dPt>
            <c:idx val="0"/>
            <c:spPr>
              <a:solidFill>
                <a:srgbClr val="0000FF"/>
              </a:solidFill>
              <a:ln w="6350">
                <a:solidFill>
                  <a:srgbClr val="1F497D">
                    <a:lumMod val="50000"/>
                  </a:srgbClr>
                </a:solidFill>
              </a:ln>
            </c:spPr>
          </c:dPt>
          <c:dPt>
            <c:idx val="1"/>
            <c:spPr>
              <a:solidFill>
                <a:srgbClr val="993366"/>
              </a:solidFill>
              <a:ln w="6350">
                <a:solidFill>
                  <a:srgbClr val="1F497D">
                    <a:lumMod val="50000"/>
                  </a:srgbClr>
                </a:solidFill>
              </a:ln>
            </c:spPr>
          </c:dPt>
          <c:dPt>
            <c:idx val="2"/>
            <c:spPr>
              <a:solidFill>
                <a:srgbClr val="FFFF00"/>
              </a:solidFill>
              <a:ln w="6350">
                <a:solidFill>
                  <a:srgbClr val="1F497D">
                    <a:lumMod val="50000"/>
                  </a:srgbClr>
                </a:solidFill>
              </a:ln>
            </c:spPr>
          </c:dPt>
          <c:dPt>
            <c:idx val="3"/>
            <c:spPr>
              <a:solidFill>
                <a:srgbClr val="CCFFFF"/>
              </a:solidFill>
              <a:ln w="6350">
                <a:solidFill>
                  <a:srgbClr val="1F497D">
                    <a:lumMod val="50000"/>
                  </a:srgbClr>
                </a:solidFill>
              </a:ln>
            </c:spPr>
          </c:dPt>
          <c:dPt>
            <c:idx val="4"/>
            <c:spPr>
              <a:solidFill>
                <a:srgbClr val="CC99FF"/>
              </a:solidFill>
              <a:ln w="6350">
                <a:solidFill>
                  <a:srgbClr val="1F497D">
                    <a:lumMod val="50000"/>
                  </a:srgbClr>
                </a:solidFill>
              </a:ln>
            </c:spPr>
          </c:dPt>
          <c:dPt>
            <c:idx val="5"/>
            <c:spPr>
              <a:solidFill>
                <a:srgbClr val="008080"/>
              </a:solidFill>
              <a:ln w="6350">
                <a:solidFill>
                  <a:srgbClr val="1F497D">
                    <a:lumMod val="50000"/>
                  </a:srgbClr>
                </a:solidFill>
              </a:ln>
            </c:spPr>
          </c:dPt>
          <c:dPt>
            <c:idx val="6"/>
            <c:spPr>
              <a:solidFill>
                <a:srgbClr val="FF99CC"/>
              </a:solidFill>
              <a:ln w="6350">
                <a:solidFill>
                  <a:srgbClr val="1F497D">
                    <a:lumMod val="50000"/>
                  </a:srgbClr>
                </a:solidFill>
              </a:ln>
            </c:spPr>
          </c:dPt>
          <c:dPt>
            <c:idx val="7"/>
            <c:spPr>
              <a:solidFill>
                <a:srgbClr val="CCCCFF"/>
              </a:solidFill>
              <a:ln w="6350">
                <a:solidFill>
                  <a:srgbClr val="1F497D">
                    <a:lumMod val="50000"/>
                  </a:srgbClr>
                </a:solidFill>
              </a:ln>
            </c:spPr>
          </c:dPt>
          <c:dPt>
            <c:idx val="8"/>
            <c:spPr>
              <a:solidFill>
                <a:srgbClr val="FF0000"/>
              </a:solidFill>
              <a:ln w="6350">
                <a:solidFill>
                  <a:srgbClr val="1F497D">
                    <a:lumMod val="50000"/>
                  </a:srgbClr>
                </a:solidFill>
              </a:ln>
            </c:spPr>
          </c:dPt>
          <c:dPt>
            <c:idx val="9"/>
            <c:spPr>
              <a:solidFill>
                <a:srgbClr val="FF00FF"/>
              </a:solidFill>
              <a:ln w="6350">
                <a:solidFill>
                  <a:srgbClr val="1F497D">
                    <a:lumMod val="50000"/>
                  </a:srgbClr>
                </a:solidFill>
              </a:ln>
            </c:spPr>
          </c:dPt>
          <c:dPt>
            <c:idx val="10"/>
            <c:spPr>
              <a:solidFill>
                <a:srgbClr val="FFFF00"/>
              </a:solidFill>
              <a:ln w="6350">
                <a:solidFill>
                  <a:srgbClr val="1F497D">
                    <a:lumMod val="50000"/>
                  </a:srgbClr>
                </a:solidFill>
              </a:ln>
            </c:spPr>
          </c:dPt>
          <c:dPt>
            <c:idx val="11"/>
            <c:spPr>
              <a:solidFill>
                <a:srgbClr val="00FFFF"/>
              </a:solidFill>
              <a:ln w="6350">
                <a:solidFill>
                  <a:srgbClr val="1F497D">
                    <a:lumMod val="50000"/>
                  </a:srgbClr>
                </a:solidFill>
              </a:ln>
            </c:spPr>
          </c:dPt>
          <c:dPt>
            <c:idx val="12"/>
            <c:spPr>
              <a:solidFill>
                <a:srgbClr val="800080"/>
              </a:solidFill>
              <a:ln w="6350">
                <a:solidFill>
                  <a:srgbClr val="1F497D">
                    <a:lumMod val="50000"/>
                  </a:srgbClr>
                </a:solidFill>
              </a:ln>
            </c:spPr>
          </c:dPt>
          <c:dPt>
            <c:idx val="13"/>
            <c:spPr>
              <a:solidFill>
                <a:srgbClr val="800000"/>
              </a:solidFill>
              <a:ln w="6350">
                <a:solidFill>
                  <a:srgbClr val="1F497D">
                    <a:lumMod val="50000"/>
                  </a:srgbClr>
                </a:solidFill>
              </a:ln>
            </c:spPr>
          </c:dPt>
          <c:dPt>
            <c:idx val="14"/>
            <c:spPr>
              <a:solidFill>
                <a:srgbClr val="008080"/>
              </a:solidFill>
              <a:ln w="6350">
                <a:solidFill>
                  <a:srgbClr val="1F497D">
                    <a:lumMod val="50000"/>
                  </a:srgbClr>
                </a:solidFill>
              </a:ln>
            </c:spPr>
          </c:dPt>
          <c:dLbls>
            <c:dLbl>
              <c:idx val="0"/>
              <c:layout>
                <c:manualLayout>
                  <c:x val="0.10225142144719659"/>
                  <c:y val="-0.13398425705292696"/>
                </c:manualLayout>
              </c:layout>
              <c:dLblPos val="bestFit"/>
              <c:showLegendKey val="1"/>
              <c:showVal val="1"/>
              <c:showCatName val="1"/>
              <c:separator> - </c:separator>
            </c:dLbl>
            <c:dLbl>
              <c:idx val="1"/>
              <c:layout>
                <c:manualLayout>
                  <c:x val="0.10925820649419803"/>
                  <c:y val="-1.5644801700757625E-2"/>
                </c:manualLayout>
              </c:layout>
              <c:dLblPos val="bestFit"/>
              <c:showLegendKey val="1"/>
              <c:showVal val="1"/>
              <c:showCatName val="1"/>
              <c:separator> - </c:separator>
            </c:dLbl>
            <c:dLbl>
              <c:idx val="2"/>
              <c:layout>
                <c:manualLayout>
                  <c:x val="0.31735464625236515"/>
                  <c:y val="8.4904597869441045E-2"/>
                </c:manualLayout>
              </c:layout>
              <c:dLblPos val="bestFit"/>
              <c:showLegendKey val="1"/>
              <c:showVal val="1"/>
              <c:showCatName val="1"/>
              <c:separator> - </c:separator>
            </c:dLbl>
            <c:dLbl>
              <c:idx val="3"/>
              <c:delete val="1"/>
            </c:dLbl>
            <c:dLbl>
              <c:idx val="4"/>
              <c:layout>
                <c:manualLayout>
                  <c:x val="0.16004084918983341"/>
                  <c:y val="0.35113491985598932"/>
                </c:manualLayout>
              </c:layout>
              <c:dLblPos val="bestFit"/>
              <c:showLegendKey val="1"/>
              <c:showVal val="1"/>
              <c:showCatName val="1"/>
              <c:separator> - </c:separator>
            </c:dLbl>
            <c:dLbl>
              <c:idx val="5"/>
              <c:layout>
                <c:manualLayout>
                  <c:x val="-8.1916344906413044E-2"/>
                  <c:y val="0.37639153246761631"/>
                </c:manualLayout>
              </c:layout>
              <c:dLblPos val="bestFit"/>
              <c:showLegendKey val="1"/>
              <c:showVal val="1"/>
              <c:showCatName val="1"/>
              <c:separator> - </c:separator>
            </c:dLbl>
            <c:dLbl>
              <c:idx val="6"/>
              <c:layout>
                <c:manualLayout>
                  <c:x val="-0.15287274305338225"/>
                  <c:y val="0.31444493258086204"/>
                </c:manualLayout>
              </c:layout>
              <c:dLblPos val="bestFit"/>
              <c:showLegendKey val="1"/>
              <c:showVal val="1"/>
              <c:showCatName val="1"/>
              <c:separator> - </c:separator>
            </c:dLbl>
            <c:dLbl>
              <c:idx val="7"/>
              <c:layout>
                <c:manualLayout>
                  <c:x val="-0.16266523123401327"/>
                  <c:y val="0.23669651808545392"/>
                </c:manualLayout>
              </c:layout>
              <c:dLblPos val="bestFit"/>
              <c:showLegendKey val="1"/>
              <c:showVal val="1"/>
              <c:showCatName val="1"/>
              <c:separator> - </c:separator>
            </c:dLbl>
            <c:dLbl>
              <c:idx val="8"/>
              <c:layout>
                <c:manualLayout>
                  <c:x val="-0.18042487137438504"/>
                  <c:y val="0.17489123945344123"/>
                </c:manualLayout>
              </c:layout>
              <c:dLblPos val="bestFit"/>
              <c:showLegendKey val="1"/>
              <c:showVal val="1"/>
              <c:showCatName val="1"/>
              <c:separator> - </c:separator>
            </c:dLbl>
            <c:dLbl>
              <c:idx val="9"/>
              <c:layout>
                <c:manualLayout>
                  <c:x val="-0.16610237506656"/>
                  <c:y val="0.10655369758675012"/>
                </c:manualLayout>
              </c:layout>
              <c:dLblPos val="bestFit"/>
              <c:showLegendKey val="1"/>
              <c:showVal val="1"/>
              <c:showCatName val="1"/>
              <c:separator> - </c:separator>
            </c:dLbl>
            <c:dLbl>
              <c:idx val="10"/>
              <c:layout>
                <c:manualLayout>
                  <c:x val="-0.17166143189958191"/>
                  <c:y val="4.7017533697919334E-2"/>
                </c:manualLayout>
              </c:layout>
              <c:dLblPos val="bestFit"/>
              <c:showLegendKey val="1"/>
              <c:showVal val="1"/>
              <c:showCatName val="1"/>
              <c:separator> - </c:separator>
            </c:dLbl>
            <c:dLbl>
              <c:idx val="11"/>
              <c:delete val="1"/>
            </c:dLbl>
            <c:dLbl>
              <c:idx val="12"/>
              <c:delete val="1"/>
            </c:dLbl>
            <c:dLbl>
              <c:idx val="13"/>
              <c:layout>
                <c:manualLayout>
                  <c:x val="-0.1473568499135256"/>
                  <c:y val="-0.17473469910934444"/>
                </c:manualLayout>
              </c:layout>
              <c:dLblPos val="bestFit"/>
              <c:showLegendKey val="1"/>
              <c:showVal val="1"/>
              <c:showCatName val="1"/>
              <c:separator> - </c:separator>
            </c:dLbl>
            <c:dLbl>
              <c:idx val="14"/>
              <c:layout>
                <c:manualLayout>
                  <c:x val="-5.7779138274164366E-2"/>
                  <c:y val="-0.20058930129610891"/>
                </c:manualLayout>
              </c:layout>
              <c:dLblPos val="bestFit"/>
              <c:showLegendKey val="1"/>
              <c:showVal val="1"/>
              <c:showCatName val="1"/>
              <c:separator> - </c:separator>
            </c:dLbl>
            <c:spPr>
              <a:noFill/>
              <a:ln w="25353">
                <a:noFill/>
              </a:ln>
            </c:spPr>
            <c:txPr>
              <a:bodyPr/>
              <a:lstStyle/>
              <a:p>
                <a:pPr>
                  <a:defRPr sz="800" b="1" i="1" u="none" strike="noStrike" baseline="0">
                    <a:solidFill>
                      <a:srgbClr val="000000"/>
                    </a:solidFill>
                    <a:latin typeface="Times New Roman"/>
                    <a:ea typeface="Times New Roman"/>
                    <a:cs typeface="Times New Roman"/>
                  </a:defRPr>
                </a:pPr>
                <a:endParaRPr lang="ru-RU"/>
              </a:p>
            </c:txPr>
            <c:dLblPos val="outEnd"/>
            <c:showLegendKey val="1"/>
            <c:showVal val="1"/>
            <c:showCatName val="1"/>
            <c:separator> - </c:separator>
            <c:showLeaderLines val="1"/>
            <c:leaderLines>
              <c:spPr>
                <a:ln w="6338">
                  <a:solidFill>
                    <a:sysClr val="windowText" lastClr="000000">
                      <a:lumMod val="65000"/>
                      <a:lumOff val="35000"/>
                    </a:sysClr>
                  </a:solidFill>
                  <a:prstDash val="sysDot"/>
                </a:ln>
              </c:spPr>
            </c:leaderLines>
          </c:dLbls>
          <c:cat>
            <c:strRef>
              <c:f>Sheet1!$B$1:$P$1</c:f>
              <c:strCache>
                <c:ptCount val="15"/>
                <c:pt idx="0">
                  <c:v>газеты</c:v>
                </c:pt>
                <c:pt idx="1">
                  <c:v>журналы</c:v>
                </c:pt>
                <c:pt idx="2">
                  <c:v>радиопрограммы</c:v>
                </c:pt>
                <c:pt idx="3">
                  <c:v>телепрограмы</c:v>
                </c:pt>
                <c:pt idx="4">
                  <c:v>электронные периодические издания</c:v>
                </c:pt>
                <c:pt idx="5">
                  <c:v>бюллетени</c:v>
                </c:pt>
                <c:pt idx="6">
                  <c:v>информационные агентства</c:v>
                </c:pt>
                <c:pt idx="7">
                  <c:v>альманахи</c:v>
                </c:pt>
                <c:pt idx="8">
                  <c:v>сборники</c:v>
                </c:pt>
                <c:pt idx="9">
                  <c:v>справочники</c:v>
                </c:pt>
                <c:pt idx="10">
                  <c:v>видеопрограммы</c:v>
                </c:pt>
                <c:pt idx="11">
                  <c:v>каталоги</c:v>
                </c:pt>
                <c:pt idx="12">
                  <c:v>аудиопрограммы</c:v>
                </c:pt>
                <c:pt idx="13">
                  <c:v>телеканалы</c:v>
                </c:pt>
                <c:pt idx="14">
                  <c:v>радиоканалы</c:v>
                </c:pt>
              </c:strCache>
            </c:strRef>
          </c:cat>
          <c:val>
            <c:numRef>
              <c:f>Sheet1!$B$2:$P$2</c:f>
              <c:numCache>
                <c:formatCode>General</c:formatCode>
                <c:ptCount val="15"/>
                <c:pt idx="0">
                  <c:v>563</c:v>
                </c:pt>
                <c:pt idx="1">
                  <c:v>317</c:v>
                </c:pt>
                <c:pt idx="2">
                  <c:v>86</c:v>
                </c:pt>
                <c:pt idx="3">
                  <c:v>169</c:v>
                </c:pt>
                <c:pt idx="4">
                  <c:v>14</c:v>
                </c:pt>
                <c:pt idx="5">
                  <c:v>15</c:v>
                </c:pt>
                <c:pt idx="6">
                  <c:v>16</c:v>
                </c:pt>
                <c:pt idx="7">
                  <c:v>2</c:v>
                </c:pt>
                <c:pt idx="8">
                  <c:v>22</c:v>
                </c:pt>
                <c:pt idx="9">
                  <c:v>5</c:v>
                </c:pt>
                <c:pt idx="10">
                  <c:v>1</c:v>
                </c:pt>
                <c:pt idx="11">
                  <c:v>1</c:v>
                </c:pt>
                <c:pt idx="12">
                  <c:v>1</c:v>
                </c:pt>
                <c:pt idx="13">
                  <c:v>74</c:v>
                </c:pt>
                <c:pt idx="14">
                  <c:v>120</c:v>
                </c:pt>
              </c:numCache>
            </c:numRef>
          </c:val>
        </c:ser>
        <c:dLbls>
          <c:showVal val="1"/>
          <c:showCatName val="1"/>
          <c:separator> - </c:separator>
        </c:dLbls>
      </c:pie3DChart>
      <c:spPr>
        <a:noFill/>
        <a:ln w="25353">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7" b="0" i="0" u="none" strike="noStrike" baseline="0">
          <a:solidFill>
            <a:srgbClr val="000000"/>
          </a:solidFill>
          <a:latin typeface="Arial"/>
          <a:ea typeface="Arial"/>
          <a:cs typeface="Arial"/>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sz="1100" baseline="0"/>
              <a:t>Сравнительные данные о количестве выданных предписаний </a:t>
            </a:r>
          </a:p>
        </c:rich>
      </c:tx>
      <c:layout>
        <c:manualLayout>
          <c:xMode val="edge"/>
          <c:yMode val="edge"/>
          <c:x val="0.16928350102070575"/>
          <c:y val="7.7488491508654903E-2"/>
        </c:manualLayout>
      </c:layout>
      <c:spPr>
        <a:noFill/>
        <a:ln w="19046">
          <a:noFill/>
        </a:ln>
      </c:spPr>
    </c:title>
    <c:plotArea>
      <c:layout>
        <c:manualLayout>
          <c:layoutTarget val="inner"/>
          <c:xMode val="edge"/>
          <c:yMode val="edge"/>
          <c:x val="0.15933216681248583"/>
          <c:y val="0.18972332015810561"/>
          <c:w val="0.75302748614756565"/>
          <c:h val="0.49674720566471248"/>
        </c:manualLayout>
      </c:layout>
      <c:barChart>
        <c:barDir val="col"/>
        <c:grouping val="clustered"/>
        <c:ser>
          <c:idx val="0"/>
          <c:order val="0"/>
          <c:tx>
            <c:strRef>
              <c:f>Sheet1!$A$2</c:f>
              <c:strCache>
                <c:ptCount val="1"/>
                <c:pt idx="0">
                  <c:v>6 месяцев 2012 года</c:v>
                </c:pt>
              </c:strCache>
            </c:strRef>
          </c:tx>
          <c:spPr>
            <a:solidFill>
              <a:srgbClr val="FF9900"/>
            </a:solidFill>
            <a:ln w="9522">
              <a:solidFill>
                <a:srgbClr val="000000"/>
              </a:solidFill>
              <a:prstDash val="solid"/>
            </a:ln>
          </c:spPr>
          <c:dLbls>
            <c:spPr>
              <a:noFill/>
              <a:ln w="19046">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Sheet1!$B$2:$B$2</c:f>
              <c:numCache>
                <c:formatCode>General</c:formatCode>
                <c:ptCount val="1"/>
                <c:pt idx="0">
                  <c:v>5</c:v>
                </c:pt>
              </c:numCache>
            </c:numRef>
          </c:val>
        </c:ser>
        <c:ser>
          <c:idx val="1"/>
          <c:order val="1"/>
          <c:tx>
            <c:strRef>
              <c:f>Sheet1!$A$3</c:f>
              <c:strCache>
                <c:ptCount val="1"/>
                <c:pt idx="0">
                  <c:v>6 месяцев 2013 года</c:v>
                </c:pt>
              </c:strCache>
            </c:strRef>
          </c:tx>
          <c:spPr>
            <a:solidFill>
              <a:srgbClr val="00FFFF"/>
            </a:solidFill>
            <a:ln w="9522">
              <a:solidFill>
                <a:srgbClr val="000000"/>
              </a:solidFill>
              <a:prstDash val="solid"/>
            </a:ln>
          </c:spPr>
          <c:dLbls>
            <c:spPr>
              <a:noFill/>
              <a:ln w="19046">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Sheet1!$B$3:$B$3</c:f>
              <c:numCache>
                <c:formatCode>General</c:formatCode>
                <c:ptCount val="1"/>
                <c:pt idx="0">
                  <c:v>3</c:v>
                </c:pt>
              </c:numCache>
            </c:numRef>
          </c:val>
        </c:ser>
        <c:dLbls>
          <c:showVal val="1"/>
        </c:dLbls>
        <c:gapWidth val="500"/>
        <c:overlap val="-62"/>
        <c:axId val="80252288"/>
        <c:axId val="80262272"/>
      </c:barChart>
      <c:catAx>
        <c:axId val="80252288"/>
        <c:scaling>
          <c:orientation val="minMax"/>
        </c:scaling>
        <c:axPos val="b"/>
        <c:numFmt formatCode="General" sourceLinked="1"/>
        <c:tickLblPos val="low"/>
        <c:spPr>
          <a:ln w="2381">
            <a:solidFill>
              <a:srgbClr val="000000"/>
            </a:solidFill>
            <a:prstDash val="solid"/>
          </a:ln>
        </c:spPr>
        <c:txPr>
          <a:bodyPr rot="0" vert="horz"/>
          <a:lstStyle/>
          <a:p>
            <a:pPr>
              <a:defRPr sz="675" b="1" i="0" u="none" strike="noStrike" baseline="0">
                <a:solidFill>
                  <a:srgbClr val="000000"/>
                </a:solidFill>
                <a:latin typeface="Times New Roman"/>
                <a:ea typeface="Times New Roman"/>
                <a:cs typeface="Times New Roman"/>
              </a:defRPr>
            </a:pPr>
            <a:endParaRPr lang="ru-RU"/>
          </a:p>
        </c:txPr>
        <c:crossAx val="80262272"/>
        <c:crosses val="autoZero"/>
        <c:auto val="1"/>
        <c:lblAlgn val="ctr"/>
        <c:lblOffset val="100"/>
        <c:tickLblSkip val="1"/>
        <c:tickMarkSkip val="1"/>
      </c:catAx>
      <c:valAx>
        <c:axId val="80262272"/>
        <c:scaling>
          <c:orientation val="minMax"/>
        </c:scaling>
        <c:axPos val="l"/>
        <c:numFmt formatCode="#,##0" sourceLinked="0"/>
        <c:tickLblPos val="nextTo"/>
        <c:spPr>
          <a:ln w="2381">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80252288"/>
        <c:crosses val="autoZero"/>
        <c:crossBetween val="between"/>
        <c:majorUnit val="1"/>
        <c:minorUnit val="0.1"/>
      </c:valAx>
      <c:spPr>
        <a:gradFill rotWithShape="0">
          <a:gsLst>
            <a:gs pos="0">
              <a:srgbClr val="666699"/>
            </a:gs>
            <a:gs pos="50000">
              <a:srgbClr val="CCCCFF"/>
            </a:gs>
            <a:gs pos="100000">
              <a:srgbClr val="666699"/>
            </a:gs>
          </a:gsLst>
          <a:lin ang="5400000" scaled="1"/>
        </a:gradFill>
        <a:ln w="12700">
          <a:solidFill>
            <a:srgbClr val="808080"/>
          </a:solidFill>
          <a:prstDash val="solid"/>
        </a:ln>
      </c:spPr>
    </c:plotArea>
    <c:legend>
      <c:legendPos val="r"/>
      <c:layout>
        <c:manualLayout>
          <c:xMode val="edge"/>
          <c:yMode val="edge"/>
          <c:x val="0.26080945610965323"/>
          <c:y val="0.74542677492416254"/>
          <c:w val="0.50815635024788552"/>
          <c:h val="8.1955176163727245E-2"/>
        </c:manualLayout>
      </c:layout>
      <c:spPr>
        <a:noFill/>
        <a:ln w="2381">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5933208496179413"/>
          <c:y val="0.15488023901583892"/>
          <c:w val="0.75302748614756565"/>
          <c:h val="0.67878616845115669"/>
        </c:manualLayout>
      </c:layout>
      <c:barChart>
        <c:barDir val="col"/>
        <c:grouping val="clustered"/>
        <c:ser>
          <c:idx val="0"/>
          <c:order val="0"/>
          <c:tx>
            <c:strRef>
              <c:f>Sheet1!$B$1</c:f>
              <c:strCache>
                <c:ptCount val="1"/>
              </c:strCache>
            </c:strRef>
          </c:tx>
          <c:spPr>
            <a:solidFill>
              <a:srgbClr val="66FFFF"/>
            </a:solidFill>
            <a:ln w="9522">
              <a:solidFill>
                <a:srgbClr val="000000"/>
              </a:solidFill>
              <a:prstDash val="solid"/>
            </a:ln>
          </c:spPr>
          <c:dLbls>
            <c:spPr>
              <a:noFill/>
              <a:ln w="19046">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Sheet1!$A$2:$A$3</c:f>
              <c:strCache>
                <c:ptCount val="2"/>
                <c:pt idx="0">
                  <c:v>1 квартал 2013 года</c:v>
                </c:pt>
                <c:pt idx="1">
                  <c:v>2 квартал 2013  года</c:v>
                </c:pt>
              </c:strCache>
            </c:strRef>
          </c:cat>
          <c:val>
            <c:numRef>
              <c:f>Sheet1!$B$2:$B$3</c:f>
              <c:numCache>
                <c:formatCode>General</c:formatCode>
                <c:ptCount val="2"/>
                <c:pt idx="0">
                  <c:v>0</c:v>
                </c:pt>
                <c:pt idx="1">
                  <c:v>3</c:v>
                </c:pt>
              </c:numCache>
            </c:numRef>
          </c:val>
        </c:ser>
        <c:dLbls>
          <c:showVal val="1"/>
        </c:dLbls>
        <c:gapWidth val="500"/>
        <c:overlap val="-100"/>
        <c:axId val="81466112"/>
        <c:axId val="81467648"/>
      </c:barChart>
      <c:catAx>
        <c:axId val="81466112"/>
        <c:scaling>
          <c:orientation val="minMax"/>
        </c:scaling>
        <c:axPos val="b"/>
        <c:numFmt formatCode="General" sourceLinked="1"/>
        <c:tickLblPos val="low"/>
        <c:spPr>
          <a:ln w="2381">
            <a:solidFill>
              <a:srgbClr val="000000"/>
            </a:solidFill>
            <a:prstDash val="solid"/>
          </a:ln>
        </c:spPr>
        <c:txPr>
          <a:bodyPr rot="0" vert="horz"/>
          <a:lstStyle/>
          <a:p>
            <a:pPr>
              <a:defRPr sz="675" b="1" i="0" u="none" strike="noStrike" baseline="0">
                <a:solidFill>
                  <a:srgbClr val="000000"/>
                </a:solidFill>
                <a:latin typeface="Times New Roman"/>
                <a:ea typeface="Times New Roman"/>
                <a:cs typeface="Times New Roman"/>
              </a:defRPr>
            </a:pPr>
            <a:endParaRPr lang="ru-RU"/>
          </a:p>
        </c:txPr>
        <c:crossAx val="81467648"/>
        <c:crosses val="autoZero"/>
        <c:auto val="1"/>
        <c:lblAlgn val="ctr"/>
        <c:lblOffset val="100"/>
        <c:tickMarkSkip val="1"/>
      </c:catAx>
      <c:valAx>
        <c:axId val="81467648"/>
        <c:scaling>
          <c:orientation val="minMax"/>
          <c:min val="0"/>
        </c:scaling>
        <c:axPos val="l"/>
        <c:numFmt formatCode="General" sourceLinked="1"/>
        <c:tickLblPos val="nextTo"/>
        <c:spPr>
          <a:ln w="2381">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81466112"/>
        <c:crosses val="autoZero"/>
        <c:crossBetween val="between"/>
        <c:majorUnit val="2"/>
        <c:minorUnit val="0.1"/>
      </c:valAx>
      <c:spPr>
        <a:gradFill rotWithShape="0">
          <a:gsLst>
            <a:gs pos="0">
              <a:srgbClr val="666699"/>
            </a:gs>
            <a:gs pos="50000">
              <a:srgbClr val="CCCCFF"/>
            </a:gs>
            <a:gs pos="100000">
              <a:srgbClr val="666699"/>
            </a:gs>
          </a:gsLst>
          <a:lin ang="5400000" scaled="1"/>
        </a:gradFill>
        <a:ln w="12700">
          <a:solidFill>
            <a:srgbClr val="808080"/>
          </a:solidFill>
          <a:prstDash val="solid"/>
        </a:ln>
      </c:spPr>
    </c:plotArea>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baseline="0"/>
            </a:pPr>
            <a:r>
              <a:rPr lang="ru-RU" sz="1200" b="1" baseline="0"/>
              <a:t>Сведения по предписаниям, выданным при проведении внеплановых проверок за 6 месяцев 2013 года</a:t>
            </a:r>
          </a:p>
        </c:rich>
      </c:tx>
      <c:layout>
        <c:manualLayout>
          <c:xMode val="edge"/>
          <c:yMode val="edge"/>
          <c:x val="0.17312238522388868"/>
          <c:y val="0"/>
        </c:manualLayout>
      </c:layout>
    </c:title>
    <c:view3D>
      <c:rotX val="40"/>
      <c:hPercent val="55"/>
      <c:rotY val="100"/>
      <c:perspective val="0"/>
    </c:view3D>
    <c:plotArea>
      <c:layout>
        <c:manualLayout>
          <c:layoutTarget val="inner"/>
          <c:xMode val="edge"/>
          <c:yMode val="edge"/>
          <c:x val="0.33648298670196025"/>
          <c:y val="0.30880872871078707"/>
          <c:w val="0.32211913530374192"/>
          <c:h val="0.37783490600918312"/>
        </c:manualLayout>
      </c:layout>
      <c:pie3DChart>
        <c:varyColors val="1"/>
        <c:ser>
          <c:idx val="0"/>
          <c:order val="0"/>
          <c:spPr>
            <a:ln w="12693">
              <a:solidFill>
                <a:srgbClr val="000000"/>
              </a:solidFill>
              <a:prstDash val="solid"/>
            </a:ln>
          </c:spPr>
          <c:explosion val="9"/>
          <c:dPt>
            <c:idx val="0"/>
            <c:spPr>
              <a:gradFill rotWithShape="0">
                <a:gsLst>
                  <a:gs pos="0">
                    <a:srgbClr val="FF8080"/>
                  </a:gs>
                  <a:gs pos="50000">
                    <a:srgbClr val="FF8080">
                      <a:gamma/>
                      <a:shade val="46275"/>
                      <a:invGamma/>
                    </a:srgbClr>
                  </a:gs>
                  <a:gs pos="100000">
                    <a:srgbClr val="FF8080"/>
                  </a:gs>
                </a:gsLst>
                <a:lin ang="2700000" scaled="1"/>
              </a:gradFill>
              <a:ln w="12693">
                <a:solidFill>
                  <a:srgbClr val="000000"/>
                </a:solidFill>
                <a:prstDash val="solid"/>
              </a:ln>
            </c:spPr>
          </c:dPt>
          <c:dPt>
            <c:idx val="1"/>
            <c:spPr>
              <a:gradFill rotWithShape="0">
                <a:gsLst>
                  <a:gs pos="0">
                    <a:srgbClr val="FFFF99">
                      <a:gamma/>
                      <a:shade val="46275"/>
                      <a:invGamma/>
                    </a:srgbClr>
                  </a:gs>
                  <a:gs pos="50000">
                    <a:srgbClr val="FFFF99"/>
                  </a:gs>
                  <a:gs pos="100000">
                    <a:srgbClr val="FFFF99">
                      <a:gamma/>
                      <a:shade val="46275"/>
                      <a:invGamma/>
                    </a:srgbClr>
                  </a:gs>
                </a:gsLst>
                <a:lin ang="2700000" scaled="1"/>
              </a:gradFill>
              <a:ln w="12693">
                <a:solidFill>
                  <a:srgbClr val="000000"/>
                </a:solidFill>
                <a:prstDash val="solid"/>
              </a:ln>
            </c:spPr>
          </c:dPt>
          <c:dPt>
            <c:idx val="2"/>
            <c:spPr>
              <a:gradFill rotWithShape="0">
                <a:gsLst>
                  <a:gs pos="0">
                    <a:srgbClr val="008080">
                      <a:gamma/>
                      <a:shade val="46275"/>
                      <a:invGamma/>
                    </a:srgbClr>
                  </a:gs>
                  <a:gs pos="50000">
                    <a:srgbClr val="008080"/>
                  </a:gs>
                  <a:gs pos="100000">
                    <a:srgbClr val="008080">
                      <a:gamma/>
                      <a:shade val="46275"/>
                      <a:invGamma/>
                    </a:srgbClr>
                  </a:gs>
                </a:gsLst>
                <a:lin ang="18900000" scaled="1"/>
              </a:gradFill>
              <a:ln w="12693">
                <a:solidFill>
                  <a:srgbClr val="000000"/>
                </a:solidFill>
                <a:prstDash val="solid"/>
              </a:ln>
            </c:spPr>
          </c:dPt>
          <c:dLbls>
            <c:dLbl>
              <c:idx val="0"/>
              <c:layout>
                <c:manualLayout>
                  <c:x val="0.13406412224401237"/>
                  <c:y val="7.2399762922196867E-2"/>
                </c:manualLayout>
              </c:layout>
              <c:dLblPos val="bestFit"/>
              <c:showVal val="1"/>
              <c:showCatName val="1"/>
              <c:showPercent val="1"/>
              <c:separator> - </c:separator>
            </c:dLbl>
            <c:dLbl>
              <c:idx val="1"/>
              <c:layout>
                <c:manualLayout>
                  <c:x val="-8.3785335234610292E-2"/>
                  <c:y val="-5.3826782858119454E-2"/>
                </c:manualLayout>
              </c:layout>
              <c:dLblPos val="bestFit"/>
              <c:showVal val="1"/>
              <c:showCatName val="1"/>
              <c:showPercent val="1"/>
              <c:separator> - </c:separator>
            </c:dLbl>
            <c:dLbl>
              <c:idx val="2"/>
              <c:layout>
                <c:manualLayout>
                  <c:x val="0.1712243942958534"/>
                  <c:y val="-1.3595560505258069E-2"/>
                </c:manualLayout>
              </c:layout>
              <c:tx>
                <c:rich>
                  <a:bodyPr/>
                  <a:lstStyle/>
                  <a:p>
                    <a:r>
                      <a:rPr lang="ru-RU"/>
                      <a:t>нарушение требований Правил ввода сетей (сооружений) связи в эксплуатацию - 1 - 33%</a:t>
                    </a:r>
                  </a:p>
                </c:rich>
              </c:tx>
              <c:dLblPos val="bestFit"/>
              <c:showVal val="1"/>
              <c:showCatName val="1"/>
              <c:showPercent val="1"/>
              <c:separator> - </c:separator>
            </c:dLbl>
            <c:dLbl>
              <c:idx val="3"/>
              <c:layout>
                <c:manualLayout>
                  <c:x val="8.4440141038054691E-3"/>
                  <c:y val="-0.10231122390384242"/>
                </c:manualLayout>
              </c:layout>
              <c:dLblPos val="bestFit"/>
              <c:showVal val="1"/>
              <c:showCatName val="1"/>
              <c:showPercent val="1"/>
              <c:separator> - </c:separator>
            </c:dLbl>
            <c:dLbl>
              <c:idx val="4"/>
              <c:layout>
                <c:manualLayout>
                  <c:x val="-6.0590379473593838E-2"/>
                  <c:y val="-0.13511523388343646"/>
                </c:manualLayout>
              </c:layout>
              <c:dLblPos val="bestFit"/>
              <c:showVal val="1"/>
              <c:showCatName val="1"/>
              <c:showPercent val="1"/>
              <c:separator> - </c:separator>
            </c:dLbl>
            <c:dLbl>
              <c:idx val="5"/>
              <c:layout>
                <c:manualLayout>
                  <c:x val="5.6740991488213779E-2"/>
                  <c:y val="-6.8976665588034378E-2"/>
                </c:manualLayout>
              </c:layout>
              <c:dLblPos val="bestFit"/>
              <c:showVal val="1"/>
              <c:showCatName val="1"/>
              <c:showPercent val="1"/>
              <c:separator> - </c:separator>
            </c:dLbl>
            <c:dLbl>
              <c:idx val="6"/>
              <c:layout>
                <c:manualLayout>
                  <c:x val="5.8059508916525622E-2"/>
                  <c:y val="-1.4390392981699157E-3"/>
                </c:manualLayout>
              </c:layout>
              <c:dLblPos val="bestFit"/>
              <c:showVal val="1"/>
              <c:showCatName val="1"/>
              <c:showPercent val="1"/>
              <c:separator> - </c:separator>
            </c:dLbl>
            <c:dLbl>
              <c:idx val="7"/>
              <c:layout>
                <c:manualLayout>
                  <c:x val="6.1692321848750821E-2"/>
                  <c:y val="-0.28558958101462723"/>
                </c:manualLayout>
              </c:layout>
              <c:numFmt formatCode="0%" sourceLinked="0"/>
              <c:spPr>
                <a:noFill/>
                <a:ln w="25387">
                  <a:noFill/>
                </a:ln>
              </c:spPr>
              <c:txPr>
                <a:bodyPr/>
                <a:lstStyle/>
                <a:p>
                  <a:pPr>
                    <a:defRPr sz="650" b="0" i="0" u="none" strike="noStrike" baseline="0">
                      <a:solidFill>
                        <a:srgbClr val="000000"/>
                      </a:solidFill>
                      <a:latin typeface="Times New Roman"/>
                      <a:ea typeface="Times New Roman"/>
                      <a:cs typeface="Times New Roman"/>
                    </a:defRPr>
                  </a:pPr>
                  <a:endParaRPr lang="ru-RU"/>
                </a:p>
              </c:txPr>
              <c:dLblPos val="bestFit"/>
              <c:showVal val="1"/>
              <c:showCatName val="1"/>
              <c:showPercent val="1"/>
              <c:separator> - </c:separator>
            </c:dLbl>
            <c:dLbl>
              <c:idx val="8"/>
              <c:layout>
                <c:manualLayout>
                  <c:xMode val="edge"/>
                  <c:yMode val="edge"/>
                  <c:x val="0.76460767946578012"/>
                  <c:y val="0.27653631284916202"/>
                </c:manualLayout>
              </c:layout>
              <c:dLblPos val="bestFit"/>
              <c:showVal val="1"/>
              <c:showCatName val="1"/>
              <c:showPercent val="1"/>
              <c:separator> - </c:separator>
            </c:dLbl>
            <c:dLbl>
              <c:idx val="9"/>
              <c:layout>
                <c:manualLayout>
                  <c:xMode val="edge"/>
                  <c:yMode val="edge"/>
                  <c:x val="0.81135225375625852"/>
                  <c:y val="0.43296089385475117"/>
                </c:manualLayout>
              </c:layout>
              <c:dLblPos val="bestFit"/>
              <c:showVal val="1"/>
              <c:showCatName val="1"/>
              <c:showPercent val="1"/>
              <c:separator> - </c:separator>
            </c:dLbl>
            <c:dLbl>
              <c:idx val="10"/>
              <c:layout>
                <c:manualLayout>
                  <c:xMode val="edge"/>
                  <c:yMode val="edge"/>
                  <c:x val="0.79966611018363942"/>
                  <c:y val="0.64245810055865971"/>
                </c:manualLayout>
              </c:layout>
              <c:dLblPos val="bestFit"/>
              <c:showVal val="1"/>
              <c:showCatName val="1"/>
              <c:showPercent val="1"/>
              <c:separator> - </c:separator>
            </c:dLbl>
            <c:numFmt formatCode="0%" sourceLinked="0"/>
            <c:spPr>
              <a:noFill/>
              <a:ln w="25387">
                <a:noFill/>
              </a:ln>
            </c:spPr>
            <c:txPr>
              <a:bodyPr/>
              <a:lstStyle/>
              <a:p>
                <a:pPr>
                  <a:defRPr sz="700" b="0"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dLbls>
          <c:cat>
            <c:strRef>
              <c:f>Лист1!$A$2:$A$4</c:f>
              <c:strCache>
                <c:ptCount val="3"/>
                <c:pt idx="0">
                  <c:v>нарушение (невыполнение) условий, установленных при присвоении (назначении) радиочастот</c:v>
                </c:pt>
                <c:pt idx="1">
                  <c:v>использование не зарегистрированных РЭС</c:v>
                </c:pt>
                <c:pt idx="2">
                  <c:v>Нарушение требований Правил ввода сетей (сооружений) связи в эксплуатацию</c:v>
                </c:pt>
              </c:strCache>
            </c:strRef>
          </c:cat>
          <c:val>
            <c:numRef>
              <c:f>Лист1!$B$2:$B$4</c:f>
              <c:numCache>
                <c:formatCode>General</c:formatCode>
                <c:ptCount val="3"/>
                <c:pt idx="0">
                  <c:v>1</c:v>
                </c:pt>
                <c:pt idx="1">
                  <c:v>1</c:v>
                </c:pt>
                <c:pt idx="2">
                  <c:v>1</c:v>
                </c:pt>
              </c:numCache>
            </c:numRef>
          </c:val>
        </c:ser>
        <c:dLbls>
          <c:showVal val="1"/>
          <c:showCatName val="1"/>
          <c:showPercent val="1"/>
          <c:separator> - </c:separator>
        </c:dLbls>
      </c:pie3DChart>
      <c:spPr>
        <a:noFill/>
        <a:ln w="25387">
          <a:noFill/>
        </a:ln>
      </c:spPr>
    </c:plotArea>
    <c:plotVisOnly val="1"/>
    <c:dispBlanksAs val="zero"/>
  </c:chart>
  <c:spPr>
    <a:gradFill rotWithShape="0">
      <a:gsLst>
        <a:gs pos="0">
          <a:srgbClr val="CCCCFF"/>
        </a:gs>
        <a:gs pos="100000">
          <a:srgbClr val="CCCCFF">
            <a:gamma/>
            <a:tint val="0"/>
            <a:invGamma/>
          </a:srgbClr>
        </a:gs>
      </a:gsLst>
      <a:path path="rect">
        <a:fillToRect l="50000" t="50000" r="50000" b="50000"/>
      </a:path>
    </a:gradFill>
    <a:ln>
      <a:noFill/>
    </a:ln>
  </c:spPr>
  <c:txPr>
    <a:bodyPr/>
    <a:lstStyle/>
    <a:p>
      <a:pPr>
        <a:defRPr sz="1199" b="0" i="0" u="none" strike="noStrike" baseline="0">
          <a:solidFill>
            <a:srgbClr val="000000"/>
          </a:solidFill>
          <a:latin typeface="Times New Roman"/>
          <a:ea typeface="Times New Roman"/>
          <a:cs typeface="Times New Roman"/>
        </a:defRPr>
      </a:pPr>
      <a:endParaRPr lang="ru-RU"/>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45" b="1" i="0" u="none" strike="noStrike" baseline="0">
                <a:solidFill>
                  <a:srgbClr val="000000"/>
                </a:solidFill>
                <a:latin typeface="Times New Roman"/>
                <a:ea typeface="Times New Roman"/>
                <a:cs typeface="Times New Roman"/>
              </a:defRPr>
            </a:pPr>
            <a:r>
              <a:rPr lang="ru-RU" sz="845" baseline="0"/>
              <a:t>Сравнительные данные о количестве выданных предписаний </a:t>
            </a:r>
          </a:p>
        </c:rich>
      </c:tx>
      <c:layout>
        <c:manualLayout>
          <c:xMode val="edge"/>
          <c:yMode val="edge"/>
          <c:x val="0.25176918032373879"/>
          <c:y val="7.7488431872664021E-2"/>
        </c:manualLayout>
      </c:layout>
      <c:spPr>
        <a:noFill/>
        <a:ln w="14639">
          <a:noFill/>
        </a:ln>
      </c:spPr>
    </c:title>
    <c:plotArea>
      <c:layout>
        <c:manualLayout>
          <c:layoutTarget val="inner"/>
          <c:xMode val="edge"/>
          <c:yMode val="edge"/>
          <c:x val="0.15933216681248627"/>
          <c:y val="0.18972332015810592"/>
          <c:w val="0.75302748614756565"/>
          <c:h val="0.54243775602816002"/>
        </c:manualLayout>
      </c:layout>
      <c:barChart>
        <c:barDir val="col"/>
        <c:grouping val="clustered"/>
        <c:ser>
          <c:idx val="0"/>
          <c:order val="0"/>
          <c:tx>
            <c:strRef>
              <c:f>Sheet1!$A$2</c:f>
              <c:strCache>
                <c:ptCount val="1"/>
                <c:pt idx="0">
                  <c:v>6 месяцев 2012 года</c:v>
                </c:pt>
              </c:strCache>
            </c:strRef>
          </c:tx>
          <c:spPr>
            <a:solidFill>
              <a:srgbClr val="FF9900"/>
            </a:solidFill>
            <a:ln w="7319">
              <a:solidFill>
                <a:srgbClr val="000000"/>
              </a:solidFill>
              <a:prstDash val="solid"/>
            </a:ln>
          </c:spPr>
          <c:dLbls>
            <c:spPr>
              <a:noFill/>
              <a:ln w="14639">
                <a:noFill/>
              </a:ln>
            </c:spPr>
            <c:txPr>
              <a:bodyPr/>
              <a:lstStyle/>
              <a:p>
                <a:pPr>
                  <a:defRPr sz="769"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Sheet1!$B$2:$B$2</c:f>
              <c:numCache>
                <c:formatCode>General</c:formatCode>
                <c:ptCount val="1"/>
                <c:pt idx="0">
                  <c:v>6</c:v>
                </c:pt>
              </c:numCache>
            </c:numRef>
          </c:val>
        </c:ser>
        <c:ser>
          <c:idx val="1"/>
          <c:order val="1"/>
          <c:tx>
            <c:strRef>
              <c:f>Sheet1!$A$3</c:f>
              <c:strCache>
                <c:ptCount val="1"/>
                <c:pt idx="0">
                  <c:v>6 месяцев 2013 года</c:v>
                </c:pt>
              </c:strCache>
            </c:strRef>
          </c:tx>
          <c:spPr>
            <a:solidFill>
              <a:srgbClr val="00FFFF"/>
            </a:solidFill>
            <a:ln w="7319">
              <a:solidFill>
                <a:srgbClr val="000000"/>
              </a:solidFill>
              <a:prstDash val="solid"/>
            </a:ln>
          </c:spPr>
          <c:dLbls>
            <c:spPr>
              <a:noFill/>
              <a:ln w="14639">
                <a:noFill/>
              </a:ln>
            </c:spPr>
            <c:txPr>
              <a:bodyPr/>
              <a:lstStyle/>
              <a:p>
                <a:pPr>
                  <a:defRPr sz="769" b="1" i="0" u="none" strike="noStrike" baseline="0">
                    <a:solidFill>
                      <a:srgbClr val="000000"/>
                    </a:solidFill>
                    <a:latin typeface="Times New Roman"/>
                    <a:ea typeface="Times New Roman"/>
                    <a:cs typeface="Times New Roman"/>
                  </a:defRPr>
                </a:pPr>
                <a:endParaRPr lang="ru-RU"/>
              </a:p>
            </c:txPr>
            <c:showVal val="1"/>
          </c:dLbls>
          <c:cat>
            <c:numRef>
              <c:f>Sheet1!$B$1:$B$1</c:f>
              <c:numCache>
                <c:formatCode>General</c:formatCode>
                <c:ptCount val="1"/>
              </c:numCache>
            </c:numRef>
          </c:cat>
          <c:val>
            <c:numRef>
              <c:f>Sheet1!$B$3:$B$3</c:f>
              <c:numCache>
                <c:formatCode>General</c:formatCode>
                <c:ptCount val="1"/>
                <c:pt idx="0">
                  <c:v>2</c:v>
                </c:pt>
              </c:numCache>
            </c:numRef>
          </c:val>
        </c:ser>
        <c:dLbls>
          <c:showVal val="1"/>
        </c:dLbls>
        <c:gapWidth val="500"/>
        <c:overlap val="-62"/>
        <c:axId val="81581568"/>
        <c:axId val="81583104"/>
      </c:barChart>
      <c:catAx>
        <c:axId val="81581568"/>
        <c:scaling>
          <c:orientation val="minMax"/>
        </c:scaling>
        <c:axPos val="b"/>
        <c:numFmt formatCode="General" sourceLinked="1"/>
        <c:tickLblPos val="low"/>
        <c:spPr>
          <a:ln w="1830">
            <a:solidFill>
              <a:srgbClr val="000000"/>
            </a:solidFill>
            <a:prstDash val="solid"/>
          </a:ln>
        </c:spPr>
        <c:txPr>
          <a:bodyPr rot="0" vert="horz"/>
          <a:lstStyle/>
          <a:p>
            <a:pPr>
              <a:defRPr sz="519" b="1" i="0" u="none" strike="noStrike" baseline="0">
                <a:solidFill>
                  <a:srgbClr val="000000"/>
                </a:solidFill>
                <a:latin typeface="Times New Roman"/>
                <a:ea typeface="Times New Roman"/>
                <a:cs typeface="Times New Roman"/>
              </a:defRPr>
            </a:pPr>
            <a:endParaRPr lang="ru-RU"/>
          </a:p>
        </c:txPr>
        <c:crossAx val="81583104"/>
        <c:crosses val="autoZero"/>
        <c:auto val="1"/>
        <c:lblAlgn val="ctr"/>
        <c:lblOffset val="100"/>
        <c:tickLblSkip val="1"/>
        <c:tickMarkSkip val="1"/>
      </c:catAx>
      <c:valAx>
        <c:axId val="81583104"/>
        <c:scaling>
          <c:orientation val="minMax"/>
        </c:scaling>
        <c:axPos val="l"/>
        <c:numFmt formatCode="#,##0" sourceLinked="0"/>
        <c:tickLblPos val="nextTo"/>
        <c:spPr>
          <a:ln w="1830">
            <a:solidFill>
              <a:srgbClr val="000000"/>
            </a:solidFill>
            <a:prstDash val="solid"/>
          </a:ln>
        </c:spPr>
        <c:txPr>
          <a:bodyPr rot="0" vert="horz"/>
          <a:lstStyle/>
          <a:p>
            <a:pPr>
              <a:defRPr sz="692" b="0" i="0" u="none" strike="noStrike" baseline="0">
                <a:solidFill>
                  <a:srgbClr val="000000"/>
                </a:solidFill>
                <a:latin typeface="Times New Roman"/>
                <a:ea typeface="Times New Roman"/>
                <a:cs typeface="Times New Roman"/>
              </a:defRPr>
            </a:pPr>
            <a:endParaRPr lang="ru-RU"/>
          </a:p>
        </c:txPr>
        <c:crossAx val="81581568"/>
        <c:crosses val="autoZero"/>
        <c:crossBetween val="between"/>
        <c:majorUnit val="1"/>
        <c:minorUnit val="0.1"/>
      </c:valAx>
      <c:spPr>
        <a:gradFill rotWithShape="0">
          <a:gsLst>
            <a:gs pos="0">
              <a:srgbClr val="666699"/>
            </a:gs>
            <a:gs pos="50000">
              <a:srgbClr val="CCCCFF"/>
            </a:gs>
            <a:gs pos="100000">
              <a:srgbClr val="666699"/>
            </a:gs>
          </a:gsLst>
          <a:lin ang="5400000" scaled="1"/>
        </a:gradFill>
        <a:ln w="9761">
          <a:solidFill>
            <a:srgbClr val="808080"/>
          </a:solidFill>
          <a:prstDash val="solid"/>
        </a:ln>
      </c:spPr>
    </c:plotArea>
    <c:legend>
      <c:legendPos val="r"/>
      <c:layout>
        <c:manualLayout>
          <c:xMode val="edge"/>
          <c:yMode val="edge"/>
          <c:x val="0.30247609508175527"/>
          <c:y val="0.8077322328278097"/>
          <c:w val="0.50815633028203533"/>
          <c:h val="8.1955253985534715E-2"/>
        </c:manualLayout>
      </c:layout>
      <c:spPr>
        <a:noFill/>
        <a:ln w="1830">
          <a:solidFill>
            <a:srgbClr val="000000"/>
          </a:solidFill>
          <a:prstDash val="solid"/>
        </a:ln>
      </c:spPr>
      <c:txPr>
        <a:bodyPr/>
        <a:lstStyle/>
        <a:p>
          <a:pPr>
            <a:defRPr sz="692"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692" b="1" i="0" u="none" strike="noStrike" baseline="0">
          <a:solidFill>
            <a:srgbClr val="000000"/>
          </a:solidFill>
          <a:latin typeface="Arial Cyr"/>
          <a:ea typeface="Arial Cyr"/>
          <a:cs typeface="Arial Cyr"/>
        </a:defRPr>
      </a:pPr>
      <a:endParaRPr lang="ru-RU"/>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0.16176166754665869"/>
          <c:y val="0.10480523935509561"/>
          <c:w val="0.75302748614756565"/>
          <c:h val="0.44844077139331073"/>
        </c:manualLayout>
      </c:layout>
      <c:barChart>
        <c:barDir val="col"/>
        <c:grouping val="clustered"/>
        <c:ser>
          <c:idx val="0"/>
          <c:order val="0"/>
          <c:tx>
            <c:strRef>
              <c:f>Sheet1!$B$1</c:f>
              <c:strCache>
                <c:ptCount val="1"/>
              </c:strCache>
            </c:strRef>
          </c:tx>
          <c:spPr>
            <a:solidFill>
              <a:srgbClr val="66FFFF"/>
            </a:solidFill>
            <a:ln w="9518">
              <a:solidFill>
                <a:srgbClr val="000000"/>
              </a:solidFill>
              <a:prstDash val="solid"/>
            </a:ln>
          </c:spPr>
          <c:dLbls>
            <c:spPr>
              <a:noFill/>
              <a:ln w="19038">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Sheet1!$A$2:$A$3</c:f>
              <c:strCache>
                <c:ptCount val="2"/>
                <c:pt idx="0">
                  <c:v>1 квартал 2013 года</c:v>
                </c:pt>
                <c:pt idx="1">
                  <c:v>2 квартал 2013  года</c:v>
                </c:pt>
              </c:strCache>
            </c:strRef>
          </c:cat>
          <c:val>
            <c:numRef>
              <c:f>Sheet1!$B$2:$B$3</c:f>
              <c:numCache>
                <c:formatCode>General</c:formatCode>
                <c:ptCount val="2"/>
                <c:pt idx="0">
                  <c:v>0</c:v>
                </c:pt>
                <c:pt idx="1">
                  <c:v>2</c:v>
                </c:pt>
              </c:numCache>
            </c:numRef>
          </c:val>
        </c:ser>
        <c:dLbls>
          <c:showVal val="1"/>
        </c:dLbls>
        <c:gapWidth val="500"/>
        <c:overlap val="-100"/>
        <c:axId val="81775616"/>
        <c:axId val="81810176"/>
      </c:barChart>
      <c:catAx>
        <c:axId val="81775616"/>
        <c:scaling>
          <c:orientation val="minMax"/>
        </c:scaling>
        <c:axPos val="b"/>
        <c:numFmt formatCode="General" sourceLinked="1"/>
        <c:tickLblPos val="low"/>
        <c:spPr>
          <a:ln w="2380">
            <a:solidFill>
              <a:srgbClr val="000000"/>
            </a:solidFill>
            <a:prstDash val="solid"/>
          </a:ln>
        </c:spPr>
        <c:txPr>
          <a:bodyPr rot="0" vert="horz"/>
          <a:lstStyle/>
          <a:p>
            <a:pPr>
              <a:defRPr sz="675" b="1" i="0" u="none" strike="noStrike" baseline="0">
                <a:solidFill>
                  <a:srgbClr val="000000"/>
                </a:solidFill>
                <a:latin typeface="Times New Roman"/>
                <a:ea typeface="Times New Roman"/>
                <a:cs typeface="Times New Roman"/>
              </a:defRPr>
            </a:pPr>
            <a:endParaRPr lang="ru-RU"/>
          </a:p>
        </c:txPr>
        <c:crossAx val="81810176"/>
        <c:crosses val="autoZero"/>
        <c:auto val="1"/>
        <c:lblAlgn val="ctr"/>
        <c:lblOffset val="100"/>
        <c:tickMarkSkip val="1"/>
      </c:catAx>
      <c:valAx>
        <c:axId val="81810176"/>
        <c:scaling>
          <c:orientation val="minMax"/>
          <c:min val="0"/>
        </c:scaling>
        <c:axPos val="l"/>
        <c:numFmt formatCode="General" sourceLinked="1"/>
        <c:tickLblPos val="nextTo"/>
        <c:spPr>
          <a:ln w="238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81775616"/>
        <c:crosses val="autoZero"/>
        <c:crossBetween val="between"/>
        <c:majorUnit val="2"/>
        <c:minorUnit val="0.1"/>
      </c:valAx>
      <c:spPr>
        <a:gradFill rotWithShape="0">
          <a:gsLst>
            <a:gs pos="0">
              <a:srgbClr val="666699"/>
            </a:gs>
            <a:gs pos="50000">
              <a:srgbClr val="CCCCFF"/>
            </a:gs>
            <a:gs pos="100000">
              <a:srgbClr val="666699"/>
            </a:gs>
          </a:gsLst>
          <a:lin ang="5400000" scaled="1"/>
        </a:gradFill>
        <a:ln w="12695">
          <a:solidFill>
            <a:srgbClr val="808080"/>
          </a:solidFill>
          <a:prstDash val="solid"/>
        </a:ln>
      </c:spPr>
    </c:plotArea>
    <c:plotVisOnly val="1"/>
    <c:dispBlanksAs val="gap"/>
  </c:chart>
  <c:spPr>
    <a:no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898" b="1" baseline="0"/>
            </a:pPr>
            <a:r>
              <a:rPr lang="ru-RU" sz="898" b="1" baseline="0"/>
              <a:t>Сведения по предписаниям, выданным при проведении внеплановых проверок</a:t>
            </a:r>
          </a:p>
          <a:p>
            <a:pPr>
              <a:defRPr sz="898" b="1" baseline="0"/>
            </a:pPr>
            <a:r>
              <a:rPr lang="ru-RU" sz="898" b="1" baseline="0"/>
              <a:t>за 6 месяцев 2013 года</a:t>
            </a:r>
          </a:p>
        </c:rich>
      </c:tx>
      <c:layout>
        <c:manualLayout>
          <c:xMode val="edge"/>
          <c:yMode val="edge"/>
          <c:x val="0.1731223562433675"/>
          <c:y val="0"/>
        </c:manualLayout>
      </c:layout>
    </c:title>
    <c:view3D>
      <c:rotX val="40"/>
      <c:hPercent val="55"/>
      <c:rotY val="100"/>
      <c:perspective val="0"/>
    </c:view3D>
    <c:plotArea>
      <c:layout>
        <c:manualLayout>
          <c:layoutTarget val="inner"/>
          <c:xMode val="edge"/>
          <c:yMode val="edge"/>
          <c:x val="0.3364829867019612"/>
          <c:y val="0.30880872871078757"/>
          <c:w val="0.32211913530374248"/>
          <c:h val="0.37783490600918357"/>
        </c:manualLayout>
      </c:layout>
      <c:pie3DChart>
        <c:varyColors val="1"/>
        <c:ser>
          <c:idx val="0"/>
          <c:order val="0"/>
          <c:spPr>
            <a:ln w="9499">
              <a:solidFill>
                <a:srgbClr val="000000"/>
              </a:solidFill>
              <a:prstDash val="solid"/>
            </a:ln>
          </c:spPr>
          <c:explosion val="9"/>
          <c:dPt>
            <c:idx val="0"/>
            <c:spPr>
              <a:gradFill rotWithShape="0">
                <a:gsLst>
                  <a:gs pos="0">
                    <a:srgbClr val="FF8080"/>
                  </a:gs>
                  <a:gs pos="50000">
                    <a:srgbClr val="FF8080">
                      <a:gamma/>
                      <a:shade val="46275"/>
                      <a:invGamma/>
                    </a:srgbClr>
                  </a:gs>
                  <a:gs pos="100000">
                    <a:srgbClr val="FF8080"/>
                  </a:gs>
                </a:gsLst>
                <a:lin ang="2700000" scaled="1"/>
              </a:gradFill>
              <a:ln w="9499">
                <a:solidFill>
                  <a:srgbClr val="000000"/>
                </a:solidFill>
                <a:prstDash val="solid"/>
              </a:ln>
            </c:spPr>
          </c:dPt>
          <c:dPt>
            <c:idx val="1"/>
            <c:spPr>
              <a:gradFill rotWithShape="0">
                <a:gsLst>
                  <a:gs pos="0">
                    <a:srgbClr val="FFFF99">
                      <a:gamma/>
                      <a:shade val="46275"/>
                      <a:invGamma/>
                    </a:srgbClr>
                  </a:gs>
                  <a:gs pos="50000">
                    <a:srgbClr val="FFFF99"/>
                  </a:gs>
                  <a:gs pos="100000">
                    <a:srgbClr val="FFFF99">
                      <a:gamma/>
                      <a:shade val="46275"/>
                      <a:invGamma/>
                    </a:srgbClr>
                  </a:gs>
                </a:gsLst>
                <a:lin ang="2700000" scaled="1"/>
              </a:gradFill>
              <a:ln w="9499">
                <a:solidFill>
                  <a:srgbClr val="000000"/>
                </a:solidFill>
                <a:prstDash val="solid"/>
              </a:ln>
            </c:spPr>
          </c:dPt>
          <c:dLbls>
            <c:dLbl>
              <c:idx val="0"/>
              <c:layout>
                <c:manualLayout>
                  <c:x val="-0.19899815423132011"/>
                  <c:y val="1.0681302214120721E-2"/>
                </c:manualLayout>
              </c:layout>
              <c:dLblPos val="bestFit"/>
              <c:showVal val="1"/>
              <c:showCatName val="1"/>
              <c:showPercent val="1"/>
              <c:separator> - </c:separator>
            </c:dLbl>
            <c:dLbl>
              <c:idx val="1"/>
              <c:layout>
                <c:manualLayout>
                  <c:x val="0.1221664586963757"/>
                  <c:y val="-6.8347452734084851E-2"/>
                </c:manualLayout>
              </c:layout>
              <c:dLblPos val="bestFit"/>
              <c:showVal val="1"/>
              <c:showCatName val="1"/>
              <c:showPercent val="1"/>
              <c:separator> - </c:separator>
            </c:dLbl>
            <c:dLbl>
              <c:idx val="2"/>
              <c:layout>
                <c:manualLayout>
                  <c:x val="0.1712243942958534"/>
                  <c:y val="-1.3595560505258069E-2"/>
                </c:manualLayout>
              </c:layout>
              <c:tx>
                <c:rich>
                  <a:bodyPr/>
                  <a:lstStyle/>
                  <a:p>
                    <a:r>
                      <a:rPr lang="ru-RU"/>
                      <a:t>Использование</a:t>
                    </a:r>
                    <a:r>
                      <a:rPr lang="ru-RU" baseline="0"/>
                      <a:t> Радиочпастотного спектра без разрешения</a:t>
                    </a:r>
                    <a:endParaRPr lang="ru-RU"/>
                  </a:p>
                </c:rich>
              </c:tx>
              <c:dLblPos val="bestFit"/>
            </c:dLbl>
            <c:dLbl>
              <c:idx val="3"/>
              <c:layout>
                <c:manualLayout>
                  <c:x val="8.4440141038054691E-3"/>
                  <c:y val="-0.10231122390384242"/>
                </c:manualLayout>
              </c:layout>
              <c:dLblPos val="bestFit"/>
              <c:showVal val="1"/>
              <c:showCatName val="1"/>
              <c:showPercent val="1"/>
              <c:separator> - </c:separator>
            </c:dLbl>
            <c:dLbl>
              <c:idx val="4"/>
              <c:layout>
                <c:manualLayout>
                  <c:x val="-6.0590379473593838E-2"/>
                  <c:y val="-0.13511523388343677"/>
                </c:manualLayout>
              </c:layout>
              <c:dLblPos val="bestFit"/>
              <c:showVal val="1"/>
              <c:showCatName val="1"/>
              <c:showPercent val="1"/>
              <c:separator> - </c:separator>
            </c:dLbl>
            <c:dLbl>
              <c:idx val="5"/>
              <c:layout>
                <c:manualLayout>
                  <c:x val="5.6740991488213814E-2"/>
                  <c:y val="-6.8976665588034378E-2"/>
                </c:manualLayout>
              </c:layout>
              <c:dLblPos val="bestFit"/>
              <c:showVal val="1"/>
              <c:showCatName val="1"/>
              <c:showPercent val="1"/>
              <c:separator> - </c:separator>
            </c:dLbl>
            <c:dLbl>
              <c:idx val="6"/>
              <c:layout>
                <c:manualLayout>
                  <c:x val="5.8059508916525622E-2"/>
                  <c:y val="-1.4390392981699141E-3"/>
                </c:manualLayout>
              </c:layout>
              <c:dLblPos val="bestFit"/>
              <c:showVal val="1"/>
              <c:showCatName val="1"/>
              <c:showPercent val="1"/>
              <c:separator> - </c:separator>
            </c:dLbl>
            <c:dLbl>
              <c:idx val="7"/>
              <c:layout>
                <c:manualLayout>
                  <c:x val="6.1692321848750911E-2"/>
                  <c:y val="-0.28558958101462806"/>
                </c:manualLayout>
              </c:layout>
              <c:numFmt formatCode="0%" sourceLinked="0"/>
              <c:spPr>
                <a:noFill/>
                <a:ln w="18998">
                  <a:noFill/>
                </a:ln>
              </c:spPr>
              <c:txPr>
                <a:bodyPr/>
                <a:lstStyle/>
                <a:p>
                  <a:pPr>
                    <a:defRPr sz="486" b="0" i="0" u="none" strike="noStrike" baseline="0">
                      <a:solidFill>
                        <a:srgbClr val="000000"/>
                      </a:solidFill>
                      <a:latin typeface="Times New Roman"/>
                      <a:ea typeface="Times New Roman"/>
                      <a:cs typeface="Times New Roman"/>
                    </a:defRPr>
                  </a:pPr>
                  <a:endParaRPr lang="ru-RU"/>
                </a:p>
              </c:txPr>
              <c:dLblPos val="bestFit"/>
              <c:showVal val="1"/>
              <c:showCatName val="1"/>
              <c:showPercent val="1"/>
              <c:separator> - </c:separator>
            </c:dLbl>
            <c:dLbl>
              <c:idx val="8"/>
              <c:layout>
                <c:manualLayout>
                  <c:xMode val="edge"/>
                  <c:yMode val="edge"/>
                  <c:x val="0.7646076794657819"/>
                  <c:y val="0.27653631284916202"/>
                </c:manualLayout>
              </c:layout>
              <c:dLblPos val="bestFit"/>
              <c:showVal val="1"/>
              <c:showCatName val="1"/>
              <c:showPercent val="1"/>
              <c:separator> - </c:separator>
            </c:dLbl>
            <c:dLbl>
              <c:idx val="9"/>
              <c:layout>
                <c:manualLayout>
                  <c:xMode val="edge"/>
                  <c:yMode val="edge"/>
                  <c:x val="0.81135225375625775"/>
                  <c:y val="0.43296089385475234"/>
                </c:manualLayout>
              </c:layout>
              <c:dLblPos val="bestFit"/>
              <c:showVal val="1"/>
              <c:showCatName val="1"/>
              <c:showPercent val="1"/>
              <c:separator> - </c:separator>
            </c:dLbl>
            <c:dLbl>
              <c:idx val="10"/>
              <c:layout>
                <c:manualLayout>
                  <c:xMode val="edge"/>
                  <c:yMode val="edge"/>
                  <c:x val="0.79966611018363942"/>
                  <c:y val="0.64245810055865971"/>
                </c:manualLayout>
              </c:layout>
              <c:dLblPos val="bestFit"/>
              <c:showVal val="1"/>
              <c:showCatName val="1"/>
              <c:showPercent val="1"/>
              <c:separator> - </c:separator>
            </c:dLbl>
            <c:numFmt formatCode="0%" sourceLinked="0"/>
            <c:spPr>
              <a:noFill/>
              <a:ln w="18998">
                <a:noFill/>
              </a:ln>
            </c:spPr>
            <c:txPr>
              <a:bodyPr/>
              <a:lstStyle/>
              <a:p>
                <a:pPr>
                  <a:defRPr sz="524" b="0"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dLbls>
          <c:cat>
            <c:strRef>
              <c:f>Лист1!$A$2:$A$3</c:f>
              <c:strCache>
                <c:ptCount val="2"/>
                <c:pt idx="0">
                  <c:v>использование не зарегистрированных РЭС</c:v>
                </c:pt>
                <c:pt idx="1">
                  <c:v>использование РЧ спектра без разрешения</c:v>
                </c:pt>
              </c:strCache>
            </c:strRef>
          </c:cat>
          <c:val>
            <c:numRef>
              <c:f>Лист1!$B$2:$B$3</c:f>
              <c:numCache>
                <c:formatCode>General</c:formatCode>
                <c:ptCount val="2"/>
                <c:pt idx="0">
                  <c:v>1</c:v>
                </c:pt>
                <c:pt idx="1">
                  <c:v>1</c:v>
                </c:pt>
              </c:numCache>
            </c:numRef>
          </c:val>
        </c:ser>
        <c:dLbls>
          <c:showVal val="1"/>
          <c:showCatName val="1"/>
          <c:showPercent val="1"/>
          <c:separator> - </c:separator>
        </c:dLbls>
      </c:pie3DChart>
      <c:spPr>
        <a:noFill/>
        <a:ln w="19008">
          <a:noFill/>
        </a:ln>
      </c:spPr>
    </c:plotArea>
    <c:plotVisOnly val="1"/>
    <c:dispBlanksAs val="zero"/>
  </c:chart>
  <c:spPr>
    <a:gradFill rotWithShape="0">
      <a:gsLst>
        <a:gs pos="0">
          <a:srgbClr val="CCCCFF"/>
        </a:gs>
        <a:gs pos="100000">
          <a:srgbClr val="CCCCFF">
            <a:gamma/>
            <a:tint val="0"/>
            <a:invGamma/>
          </a:srgbClr>
        </a:gs>
      </a:gsLst>
      <a:path path="rect">
        <a:fillToRect l="50000" t="50000" r="50000" b="50000"/>
      </a:path>
    </a:gradFill>
    <a:ln>
      <a:noFill/>
    </a:ln>
  </c:spPr>
  <c:txPr>
    <a:bodyPr/>
    <a:lstStyle/>
    <a:p>
      <a:pPr>
        <a:defRPr sz="898" b="0" i="0" u="none" strike="noStrike" baseline="0">
          <a:solidFill>
            <a:srgbClr val="000000"/>
          </a:solidFill>
          <a:latin typeface="Times New Roman"/>
          <a:ea typeface="Times New Roman"/>
          <a:cs typeface="Times New Roman"/>
        </a:defRPr>
      </a:pPr>
      <a:endParaRPr lang="ru-RU"/>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49" b="1" i="0" u="none" strike="noStrike" baseline="0">
                <a:solidFill>
                  <a:srgbClr val="000000"/>
                </a:solidFill>
                <a:latin typeface="Times New Roman"/>
                <a:ea typeface="Times New Roman"/>
                <a:cs typeface="Times New Roman"/>
              </a:defRPr>
            </a:pPr>
            <a:r>
              <a:rPr lang="ru-RU"/>
              <a:t>Сравнительные данные по количеству выявленных нарушений за 1 полугодие 2012, 2013 гг.</a:t>
            </a:r>
          </a:p>
        </c:rich>
      </c:tx>
      <c:layout>
        <c:manualLayout>
          <c:xMode val="edge"/>
          <c:yMode val="edge"/>
          <c:x val="0.14230769230769241"/>
          <c:y val="1.8939393939393936E-2"/>
        </c:manualLayout>
      </c:layout>
      <c:spPr>
        <a:noFill/>
        <a:ln w="25381">
          <a:noFill/>
        </a:ln>
      </c:spPr>
    </c:title>
    <c:plotArea>
      <c:layout>
        <c:manualLayout>
          <c:layoutTarget val="inner"/>
          <c:xMode val="edge"/>
          <c:yMode val="edge"/>
          <c:x val="6.7307692307692388E-2"/>
          <c:y val="0.29166666666666702"/>
          <c:w val="0.91538461538461535"/>
          <c:h val="0.55681818181818177"/>
        </c:manualLayout>
      </c:layout>
      <c:barChart>
        <c:barDir val="col"/>
        <c:grouping val="clustered"/>
        <c:ser>
          <c:idx val="0"/>
          <c:order val="0"/>
          <c:tx>
            <c:strRef>
              <c:f>Sheet1!$A$2</c:f>
              <c:strCache>
                <c:ptCount val="1"/>
              </c:strCache>
            </c:strRef>
          </c:tx>
          <c:spPr>
            <a:solidFill>
              <a:srgbClr val="9999FF"/>
            </a:solidFill>
            <a:ln w="12691">
              <a:solidFill>
                <a:srgbClr val="000000"/>
              </a:solidFill>
              <a:prstDash val="solid"/>
            </a:ln>
          </c:spPr>
          <c:dPt>
            <c:idx val="1"/>
            <c:spPr>
              <a:solidFill>
                <a:srgbClr val="000080"/>
              </a:solidFill>
              <a:ln w="12691">
                <a:solidFill>
                  <a:srgbClr val="000000"/>
                </a:solidFill>
                <a:prstDash val="solid"/>
              </a:ln>
            </c:spPr>
          </c:dPt>
          <c:dPt>
            <c:idx val="2"/>
            <c:spPr>
              <a:solidFill>
                <a:srgbClr val="FF6600"/>
              </a:solidFill>
              <a:ln w="12691">
                <a:solidFill>
                  <a:srgbClr val="000000"/>
                </a:solidFill>
                <a:prstDash val="solid"/>
              </a:ln>
            </c:spPr>
          </c:dPt>
          <c:dPt>
            <c:idx val="3"/>
            <c:spPr>
              <a:solidFill>
                <a:srgbClr val="FFFF00"/>
              </a:solidFill>
              <a:ln w="12691">
                <a:solidFill>
                  <a:srgbClr val="000000"/>
                </a:solidFill>
                <a:prstDash val="solid"/>
              </a:ln>
            </c:spPr>
          </c:dPt>
          <c:dLbls>
            <c:spPr>
              <a:noFill/>
              <a:ln w="25381">
                <a:noFill/>
              </a:ln>
            </c:spPr>
            <c:txPr>
              <a:bodyPr/>
              <a:lstStyle/>
              <a:p>
                <a:pPr>
                  <a:defRPr sz="874"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полугодие 2012 года</c:v>
                </c:pt>
                <c:pt idx="1">
                  <c:v>1 полугодие 2013 года</c:v>
                </c:pt>
              </c:strCache>
            </c:strRef>
          </c:cat>
          <c:val>
            <c:numRef>
              <c:f>Sheet1!$B$2:$C$2</c:f>
              <c:numCache>
                <c:formatCode>General</c:formatCode>
                <c:ptCount val="2"/>
                <c:pt idx="0">
                  <c:v>35</c:v>
                </c:pt>
                <c:pt idx="1">
                  <c:v>0</c:v>
                </c:pt>
              </c:numCache>
            </c:numRef>
          </c:val>
        </c:ser>
        <c:dLbls>
          <c:showVal val="1"/>
        </c:dLbls>
        <c:gapWidth val="310"/>
        <c:axId val="91099904"/>
        <c:axId val="91101440"/>
      </c:barChart>
      <c:catAx>
        <c:axId val="91099904"/>
        <c:scaling>
          <c:orientation val="minMax"/>
        </c:scaling>
        <c:axPos val="b"/>
        <c:numFmt formatCode="General" sourceLinked="1"/>
        <c:tickLblPos val="nextTo"/>
        <c:spPr>
          <a:ln w="3173">
            <a:solidFill>
              <a:srgbClr val="000000"/>
            </a:solidFill>
            <a:prstDash val="solid"/>
          </a:ln>
        </c:spPr>
        <c:txPr>
          <a:bodyPr rot="0" vert="horz"/>
          <a:lstStyle/>
          <a:p>
            <a:pPr>
              <a:defRPr sz="999" b="1" i="0" u="none" strike="noStrike" baseline="0">
                <a:solidFill>
                  <a:srgbClr val="000000"/>
                </a:solidFill>
                <a:latin typeface="Times New Roman"/>
                <a:ea typeface="Times New Roman"/>
                <a:cs typeface="Times New Roman"/>
              </a:defRPr>
            </a:pPr>
            <a:endParaRPr lang="ru-RU"/>
          </a:p>
        </c:txPr>
        <c:crossAx val="91101440"/>
        <c:crosses val="autoZero"/>
        <c:auto val="1"/>
        <c:lblAlgn val="ctr"/>
        <c:lblOffset val="100"/>
        <c:tickLblSkip val="1"/>
        <c:tickMarkSkip val="1"/>
      </c:catAx>
      <c:valAx>
        <c:axId val="91101440"/>
        <c:scaling>
          <c:orientation val="minMax"/>
          <c:max val="40"/>
          <c:min val="0"/>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91099904"/>
        <c:crosses val="autoZero"/>
        <c:crossBetween val="between"/>
        <c:majorUnit val="5"/>
        <c:minorUnit val="5"/>
      </c:valAx>
      <c:spPr>
        <a:solidFill>
          <a:srgbClr val="C0C0C0"/>
        </a:solidFill>
        <a:ln w="12691">
          <a:solidFill>
            <a:srgbClr val="808080"/>
          </a:solidFill>
          <a:prstDash val="solid"/>
        </a:ln>
      </c:spPr>
    </c:plotArea>
    <c:plotVisOnly val="1"/>
    <c:dispBlanksAs val="gap"/>
  </c:chart>
  <c:spPr>
    <a:noFill/>
    <a:ln>
      <a:noFill/>
    </a:ln>
  </c:spPr>
  <c:txPr>
    <a:bodyPr/>
    <a:lstStyle/>
    <a:p>
      <a:pPr>
        <a:defRPr sz="1149" b="1" i="0" u="none" strike="noStrike" baseline="0">
          <a:solidFill>
            <a:srgbClr val="000000"/>
          </a:solidFill>
          <a:latin typeface="Arial Cyr"/>
          <a:ea typeface="Arial Cyr"/>
          <a:cs typeface="Arial Cyr"/>
        </a:defRPr>
      </a:pPr>
      <a:endParaRPr lang="ru-RU"/>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80"/>
      <c:perspective val="30"/>
    </c:view3D>
    <c:plotArea>
      <c:layout>
        <c:manualLayout>
          <c:layoutTarget val="inner"/>
          <c:xMode val="edge"/>
          <c:yMode val="edge"/>
          <c:x val="0.19172633065243436"/>
          <c:y val="0.15327022766052698"/>
          <c:w val="0.66135463454737775"/>
          <c:h val="0.5379694559493826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50000">
                    <a:srgbClr val="FF99FF"/>
                  </a:gs>
                  <a:gs pos="100000">
                    <a:srgbClr val="FF99FF"/>
                  </a:gs>
                </a:gsLst>
                <a:path path="circle">
                  <a:fillToRect l="50000" t="50000" r="50000" b="50000"/>
                </a:path>
                <a:tileRect/>
              </a:gradFill>
              <a:ln>
                <a:solidFill>
                  <a:sysClr val="windowText" lastClr="000000"/>
                </a:solidFill>
              </a:ln>
            </c:spPr>
          </c:dPt>
          <c:dLbls>
            <c:dLbl>
              <c:idx val="0"/>
              <c:layout>
                <c:manualLayout>
                  <c:x val="-0.11608675034120552"/>
                  <c:y val="3.5193881008858979E-2"/>
                </c:manualLayout>
              </c:layout>
              <c:tx>
                <c:rich>
                  <a:bodyPr/>
                  <a:lstStyle/>
                  <a:p>
                    <a:r>
                      <a:rPr lang="en-US" sz="800" b="1" i="1"/>
                      <a:t>19</a:t>
                    </a:r>
                    <a:r>
                      <a:rPr lang="ru-RU" sz="800" b="1" i="1" baseline="0"/>
                      <a:t> -</a:t>
                    </a:r>
                    <a:r>
                      <a:rPr lang="en-US" sz="800" b="1" i="1"/>
                      <a:t> 8%</a:t>
                    </a:r>
                  </a:p>
                </c:rich>
              </c:tx>
              <c:showLegendKey val="1"/>
              <c:showVal val="1"/>
              <c:showPercent val="1"/>
            </c:dLbl>
            <c:dLbl>
              <c:idx val="1"/>
              <c:layout>
                <c:manualLayout>
                  <c:x val="-0.15370901006563945"/>
                  <c:y val="2.3663878698167291E-2"/>
                </c:manualLayout>
              </c:layout>
              <c:tx>
                <c:rich>
                  <a:bodyPr/>
                  <a:lstStyle/>
                  <a:p>
                    <a:pPr>
                      <a:defRPr sz="800" b="1" i="1"/>
                    </a:pPr>
                    <a:r>
                      <a:rPr lang="en-US"/>
                      <a:t>30</a:t>
                    </a:r>
                    <a:r>
                      <a:rPr lang="ru-RU"/>
                      <a:t> -</a:t>
                    </a:r>
                    <a:r>
                      <a:rPr lang="en-US"/>
                      <a:t> 13%</a:t>
                    </a:r>
                  </a:p>
                </c:rich>
              </c:tx>
              <c:spPr/>
              <c:showLegendKey val="1"/>
              <c:showVal val="1"/>
              <c:showPercent val="1"/>
            </c:dLbl>
            <c:dLbl>
              <c:idx val="2"/>
              <c:layout>
                <c:manualLayout>
                  <c:x val="0.17247404554409576"/>
                  <c:y val="-0.15222068453368692"/>
                </c:manualLayout>
              </c:layout>
              <c:tx>
                <c:rich>
                  <a:bodyPr/>
                  <a:lstStyle/>
                  <a:p>
                    <a:r>
                      <a:rPr lang="en-US" sz="800" b="1" i="1"/>
                      <a:t>187</a:t>
                    </a:r>
                    <a:r>
                      <a:rPr lang="ru-RU" sz="800" b="1" i="1"/>
                      <a:t> -</a:t>
                    </a:r>
                    <a:r>
                      <a:rPr lang="en-US" sz="800" b="1" i="1"/>
                      <a:t> 79%</a:t>
                    </a:r>
                  </a:p>
                </c:rich>
              </c:tx>
              <c:showLegendKey val="1"/>
              <c:showVal val="1"/>
              <c:showPercent val="1"/>
            </c:dLbl>
            <c:txPr>
              <a:bodyPr/>
              <a:lstStyle/>
              <a:p>
                <a:pPr>
                  <a:defRPr sz="800"/>
                </a:pPr>
                <a:endParaRPr lang="ru-RU"/>
              </a:p>
            </c:txPr>
            <c:showLegendKey val="1"/>
            <c:showVal val="1"/>
            <c:showPercent val="1"/>
            <c:showLeaderLines val="1"/>
            <c:leaderLines>
              <c:spPr>
                <a:ln>
                  <a:solidFill>
                    <a:sysClr val="window" lastClr="FFFFFF">
                      <a:lumMod val="65000"/>
                    </a:sysClr>
                  </a:solidFill>
                </a:ln>
              </c:spPr>
            </c:leaderLines>
          </c:dLbls>
          <c:cat>
            <c:strRef>
              <c:f>Лист1!$A$2:$A$4</c:f>
              <c:strCache>
                <c:ptCount val="3"/>
                <c:pt idx="0">
                  <c:v>связь</c:v>
                </c:pt>
                <c:pt idx="1">
                  <c:v>вещание</c:v>
                </c:pt>
                <c:pt idx="2">
                  <c:v>СМИ</c:v>
                </c:pt>
              </c:strCache>
            </c:strRef>
          </c:cat>
          <c:val>
            <c:numRef>
              <c:f>Лист1!$B$2:$B$4</c:f>
              <c:numCache>
                <c:formatCode>General</c:formatCode>
                <c:ptCount val="3"/>
                <c:pt idx="0">
                  <c:v>19</c:v>
                </c:pt>
                <c:pt idx="1">
                  <c:v>30</c:v>
                </c:pt>
                <c:pt idx="2">
                  <c:v>187</c:v>
                </c:pt>
              </c:numCache>
            </c:numRef>
          </c:val>
        </c:ser>
      </c:pie3DChart>
    </c:plotArea>
    <c:legend>
      <c:legendPos val="b"/>
      <c:txPr>
        <a:bodyPr/>
        <a:lstStyle/>
        <a:p>
          <a:pPr>
            <a:defRPr sz="900"/>
          </a:pPr>
          <a:endParaRPr lang="ru-RU"/>
        </a:p>
      </c:txPr>
    </c:legend>
    <c:plotVisOnly val="1"/>
    <c:dispBlanksAs val="zero"/>
  </c:chart>
  <c:spPr>
    <a:gradFill flip="none" rotWithShape="1">
      <a:gsLst>
        <a:gs pos="0">
          <a:sysClr val="window" lastClr="FFFFFF">
            <a:lumMod val="6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000000"/>
                </a:solidFill>
                <a:latin typeface="Times New Roman"/>
                <a:ea typeface="Times New Roman"/>
                <a:cs typeface="Times New Roman"/>
              </a:defRPr>
            </a:pPr>
            <a:r>
              <a:rPr lang="ru-RU" sz="1200" b="1" i="0" kern="1200" baseline="0">
                <a:solidFill>
                  <a:srgbClr val="000000"/>
                </a:solidFill>
                <a:latin typeface="Times New Roman"/>
                <a:ea typeface="Times New Roman"/>
                <a:cs typeface="Times New Roman"/>
              </a:rPr>
              <a:t>Сравнительные данные по количеству мероприятий по систематическому наблюдению, проведенных</a:t>
            </a:r>
          </a:p>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rgbClr val="000000"/>
                </a:solidFill>
                <a:latin typeface="Times New Roman"/>
                <a:ea typeface="Times New Roman"/>
                <a:cs typeface="Times New Roman"/>
              </a:defRPr>
            </a:pPr>
            <a:r>
              <a:rPr lang="ru-RU" sz="1200" b="1" i="0" kern="1200" baseline="0">
                <a:solidFill>
                  <a:srgbClr val="000000"/>
                </a:solidFill>
                <a:latin typeface="Times New Roman"/>
                <a:ea typeface="Times New Roman"/>
                <a:cs typeface="Times New Roman"/>
              </a:rPr>
              <a:t>за 2013 год</a:t>
            </a:r>
            <a:endParaRPr lang="ru-RU"/>
          </a:p>
        </c:rich>
      </c:tx>
      <c:layout>
        <c:manualLayout>
          <c:xMode val="edge"/>
          <c:yMode val="edge"/>
          <c:x val="0.17362310860697963"/>
          <c:y val="1.8193869882935337E-3"/>
        </c:manualLayout>
      </c:layout>
      <c:spPr>
        <a:noFill/>
        <a:ln w="25400">
          <a:noFill/>
        </a:ln>
      </c:spPr>
    </c:title>
    <c:view3D>
      <c:hPercent val="41"/>
      <c:depthPercent val="130"/>
      <c:rAngAx val="1"/>
    </c:view3D>
    <c:floor>
      <c:spPr>
        <a:noFill/>
        <a:ln w="3175">
          <a:solidFill>
            <a:srgbClr val="000000"/>
          </a:solidFill>
          <a:prstDash val="solid"/>
        </a:ln>
      </c:spPr>
    </c:floor>
    <c:sideWall>
      <c:spPr>
        <a:gradFill>
          <a:gsLst>
            <a:gs pos="0">
              <a:sysClr val="window" lastClr="FFFFFF">
                <a:lumMod val="75000"/>
              </a:sysClr>
            </a:gs>
            <a:gs pos="100000">
              <a:sysClr val="window" lastClr="FFFFFF"/>
            </a:gs>
          </a:gsLst>
        </a:gradFill>
        <a:ln w="12700">
          <a:solidFill>
            <a:srgbClr val="808080"/>
          </a:solidFill>
          <a:prstDash val="solid"/>
        </a:ln>
      </c:spPr>
    </c:sideWall>
    <c:backWall>
      <c:spPr>
        <a:gradFill flip="none" rotWithShape="1">
          <a:gsLst>
            <a:gs pos="0">
              <a:sysClr val="window" lastClr="FFFFFF">
                <a:lumMod val="75000"/>
              </a:sysClr>
            </a:gs>
            <a:gs pos="100000">
              <a:sysClr val="window" lastClr="FFFFFF"/>
            </a:gs>
          </a:gsLst>
          <a:path path="shape">
            <a:fillToRect l="50000" t="50000" r="50000" b="50000"/>
          </a:path>
          <a:tileRect/>
        </a:gradFill>
        <a:ln w="12700">
          <a:solidFill>
            <a:srgbClr val="808080"/>
          </a:solidFill>
          <a:prstDash val="solid"/>
        </a:ln>
      </c:spPr>
    </c:backWall>
    <c:plotArea>
      <c:layout>
        <c:manualLayout>
          <c:layoutTarget val="inner"/>
          <c:xMode val="edge"/>
          <c:yMode val="edge"/>
          <c:x val="9.4042297188434043E-2"/>
          <c:y val="0.20500059918062091"/>
          <c:w val="0.83195004489788882"/>
          <c:h val="0.47006843142003318"/>
        </c:manualLayout>
      </c:layout>
      <c:bar3DChart>
        <c:barDir val="col"/>
        <c:grouping val="clustered"/>
        <c:ser>
          <c:idx val="0"/>
          <c:order val="0"/>
          <c:tx>
            <c:strRef>
              <c:f>Лист1!$B$1</c:f>
              <c:strCache>
                <c:ptCount val="1"/>
                <c:pt idx="0">
                  <c:v>всего МСН, из них:</c:v>
                </c:pt>
              </c:strCache>
            </c:strRef>
          </c:tx>
          <c:spPr>
            <a:solidFill>
              <a:srgbClr val="990099"/>
            </a:solidFill>
            <a:ln w="12738">
              <a:solidFill>
                <a:srgbClr val="000000"/>
              </a:solidFill>
              <a:prstDash val="solid"/>
            </a:ln>
          </c:spPr>
          <c:dLbls>
            <c:dLbl>
              <c:idx val="0"/>
              <c:layout>
                <c:manualLayout>
                  <c:x val="1.6857225768526083E-2"/>
                  <c:y val="-2.3779980876151862E-2"/>
                </c:manualLayout>
              </c:layout>
              <c:showVal val="1"/>
            </c:dLbl>
            <c:dLbl>
              <c:idx val="1"/>
              <c:layout>
                <c:manualLayout>
                  <c:x val="2.1071532210657631E-2"/>
                  <c:y val="-2.3779980876151862E-2"/>
                </c:manualLayout>
              </c:layout>
              <c:showVal val="1"/>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1 квартал 2013 года</c:v>
                </c:pt>
                <c:pt idx="1">
                  <c:v>2 квартал 2013 года</c:v>
                </c:pt>
              </c:strCache>
            </c:strRef>
          </c:cat>
          <c:val>
            <c:numRef>
              <c:f>Лист1!$B$2:$B$3</c:f>
              <c:numCache>
                <c:formatCode>General</c:formatCode>
                <c:ptCount val="2"/>
                <c:pt idx="0">
                  <c:v>118</c:v>
                </c:pt>
                <c:pt idx="1">
                  <c:v>118</c:v>
                </c:pt>
              </c:numCache>
            </c:numRef>
          </c:val>
        </c:ser>
        <c:ser>
          <c:idx val="1"/>
          <c:order val="1"/>
          <c:tx>
            <c:strRef>
              <c:f>Лист1!$C$1</c:f>
              <c:strCache>
                <c:ptCount val="1"/>
                <c:pt idx="0">
                  <c:v>в области связи</c:v>
                </c:pt>
              </c:strCache>
            </c:strRef>
          </c:tx>
          <c:spPr>
            <a:solidFill>
              <a:srgbClr val="FFFF00"/>
            </a:solidFill>
            <a:ln w="12738">
              <a:solidFill>
                <a:srgbClr val="000000"/>
              </a:solidFill>
              <a:prstDash val="solid"/>
            </a:ln>
          </c:spPr>
          <c:dLbls>
            <c:dLbl>
              <c:idx val="0"/>
              <c:layout>
                <c:manualLayout>
                  <c:x val="6.0332608328830242E-3"/>
                  <c:y val="-5.0181376966997634E-4"/>
                </c:manualLayout>
              </c:layout>
              <c:showVal val="1"/>
            </c:dLbl>
            <c:dLbl>
              <c:idx val="1"/>
              <c:layout>
                <c:manualLayout>
                  <c:x val="5.8198908295530394E-3"/>
                  <c:y val="-8.9252946595530928E-5"/>
                </c:manualLayout>
              </c:layout>
              <c:showVal val="1"/>
            </c:dLbl>
            <c:dLbl>
              <c:idx val="2"/>
              <c:layout>
                <c:manualLayout>
                  <c:x val="1.2619603951944816E-2"/>
                  <c:y val="-0.28379734951355379"/>
                </c:manualLayout>
              </c:layout>
              <c:showVal val="1"/>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1 квартал 2013 года</c:v>
                </c:pt>
                <c:pt idx="1">
                  <c:v>2 квартал 2013 года</c:v>
                </c:pt>
              </c:strCache>
            </c:strRef>
          </c:cat>
          <c:val>
            <c:numRef>
              <c:f>Лист1!$C$2:$C$3</c:f>
              <c:numCache>
                <c:formatCode>General</c:formatCode>
                <c:ptCount val="2"/>
                <c:pt idx="0">
                  <c:v>12</c:v>
                </c:pt>
                <c:pt idx="1">
                  <c:v>7</c:v>
                </c:pt>
              </c:numCache>
            </c:numRef>
          </c:val>
        </c:ser>
        <c:ser>
          <c:idx val="2"/>
          <c:order val="2"/>
          <c:tx>
            <c:strRef>
              <c:f>Лист1!$D$1</c:f>
              <c:strCache>
                <c:ptCount val="1"/>
                <c:pt idx="0">
                  <c:v>в области вещания</c:v>
                </c:pt>
              </c:strCache>
            </c:strRef>
          </c:tx>
          <c:spPr>
            <a:solidFill>
              <a:srgbClr val="00B0F0"/>
            </a:solidFill>
            <a:ln w="12738">
              <a:solidFill>
                <a:srgbClr val="000000"/>
              </a:solidFill>
              <a:prstDash val="solid"/>
            </a:ln>
          </c:spPr>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1 квартал 2013 года</c:v>
                </c:pt>
                <c:pt idx="1">
                  <c:v>2 квартал 2013 года</c:v>
                </c:pt>
              </c:strCache>
            </c:strRef>
          </c:cat>
          <c:val>
            <c:numRef>
              <c:f>Лист1!$D$2:$D$3</c:f>
              <c:numCache>
                <c:formatCode>General</c:formatCode>
                <c:ptCount val="2"/>
                <c:pt idx="0">
                  <c:v>13</c:v>
                </c:pt>
                <c:pt idx="1">
                  <c:v>17</c:v>
                </c:pt>
              </c:numCache>
            </c:numRef>
          </c:val>
        </c:ser>
        <c:ser>
          <c:idx val="3"/>
          <c:order val="3"/>
          <c:tx>
            <c:strRef>
              <c:f>Лист1!$E$1</c:f>
              <c:strCache>
                <c:ptCount val="1"/>
                <c:pt idx="0">
                  <c:v>в отношении СМИ</c:v>
                </c:pt>
              </c:strCache>
            </c:strRef>
          </c:tx>
          <c:spPr>
            <a:solidFill>
              <a:srgbClr val="FF99FF"/>
            </a:solidFill>
            <a:ln>
              <a:solidFill>
                <a:sysClr val="windowText" lastClr="000000"/>
              </a:solidFill>
            </a:ln>
          </c:spPr>
          <c:dLbls>
            <c:dLbl>
              <c:idx val="0"/>
              <c:layout>
                <c:manualLayout>
                  <c:x val="2.3178685431723342E-2"/>
                  <c:y val="-1.9816650730126551E-2"/>
                </c:manualLayout>
              </c:layout>
              <c:showVal val="1"/>
            </c:dLbl>
            <c:dLbl>
              <c:idx val="1"/>
              <c:layout>
                <c:manualLayout>
                  <c:x val="1.8964378989591829E-2"/>
                  <c:y val="-1.1889990438075931E-2"/>
                </c:manualLayout>
              </c:layout>
              <c:showVal val="1"/>
            </c:dLbl>
            <c:txPr>
              <a:bodyPr/>
              <a:lstStyle/>
              <a:p>
                <a:pPr>
                  <a:defRPr sz="1000">
                    <a:latin typeface="Times New Roman" pitchFamily="18" charset="0"/>
                    <a:cs typeface="Times New Roman" pitchFamily="18" charset="0"/>
                  </a:defRPr>
                </a:pPr>
                <a:endParaRPr lang="ru-RU"/>
              </a:p>
            </c:txPr>
            <c:showVal val="1"/>
          </c:dLbls>
          <c:cat>
            <c:strRef>
              <c:f>Лист1!$A$2:$A$3</c:f>
              <c:strCache>
                <c:ptCount val="2"/>
                <c:pt idx="0">
                  <c:v>1 квартал 2013 года</c:v>
                </c:pt>
                <c:pt idx="1">
                  <c:v>2 квартал 2013 года</c:v>
                </c:pt>
              </c:strCache>
            </c:strRef>
          </c:cat>
          <c:val>
            <c:numRef>
              <c:f>Лист1!$E$2:$E$3</c:f>
              <c:numCache>
                <c:formatCode>General</c:formatCode>
                <c:ptCount val="2"/>
                <c:pt idx="0">
                  <c:v>93</c:v>
                </c:pt>
                <c:pt idx="1">
                  <c:v>94</c:v>
                </c:pt>
              </c:numCache>
            </c:numRef>
          </c:val>
        </c:ser>
        <c:gapWidth val="230"/>
        <c:gapDepth val="40"/>
        <c:shape val="box"/>
        <c:axId val="92542848"/>
        <c:axId val="92544384"/>
        <c:axId val="0"/>
      </c:bar3DChart>
      <c:catAx>
        <c:axId val="92542848"/>
        <c:scaling>
          <c:orientation val="minMax"/>
        </c:scaling>
        <c:axPos val="b"/>
        <c:numFmt formatCode="General" sourceLinked="1"/>
        <c:tickLblPos val="low"/>
        <c:spPr>
          <a:ln w="318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92544384"/>
        <c:crosses val="autoZero"/>
        <c:auto val="1"/>
        <c:lblAlgn val="ctr"/>
        <c:lblOffset val="100"/>
        <c:tickLblSkip val="1"/>
        <c:tickMarkSkip val="1"/>
      </c:catAx>
      <c:valAx>
        <c:axId val="92544384"/>
        <c:scaling>
          <c:orientation val="minMax"/>
        </c:scaling>
        <c:axPos val="l"/>
        <c:numFmt formatCode="General" sourceLinked="1"/>
        <c:tickLblPos val="nextTo"/>
        <c:spPr>
          <a:ln w="318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92542848"/>
        <c:crosses val="autoZero"/>
        <c:crossBetween val="between"/>
      </c:valAx>
      <c:spPr>
        <a:noFill/>
        <a:ln w="25400">
          <a:noFill/>
        </a:ln>
      </c:spPr>
    </c:plotArea>
    <c:legend>
      <c:legendPos val="r"/>
      <c:layout>
        <c:manualLayout>
          <c:xMode val="edge"/>
          <c:yMode val="edge"/>
          <c:x val="0.30520886617071752"/>
          <c:y val="0.76185004506337728"/>
          <c:w val="0.34400990825662786"/>
          <c:h val="0.19058999318432299"/>
        </c:manualLayout>
      </c:layout>
      <c:spPr>
        <a:noFill/>
        <a:ln w="31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9525">
      <a:noFill/>
    </a:ln>
  </c:spPr>
  <c:txPr>
    <a:bodyPr/>
    <a:lstStyle/>
    <a:p>
      <a:pPr>
        <a:defRPr sz="1205" b="1" i="0" u="none" strike="noStrike" baseline="0">
          <a:solidFill>
            <a:srgbClr val="000000"/>
          </a:solidFill>
          <a:latin typeface="Arial Cyr"/>
          <a:ea typeface="Arial Cyr"/>
          <a:cs typeface="Arial Cyr"/>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4434784193643952E-2"/>
          <c:y val="7.3922274167550983E-2"/>
          <c:w val="0.90010225284339462"/>
          <c:h val="0.7627257163449106"/>
        </c:manualLayout>
      </c:layout>
      <c:barChart>
        <c:barDir val="col"/>
        <c:grouping val="stacked"/>
        <c:ser>
          <c:idx val="0"/>
          <c:order val="0"/>
          <c:tx>
            <c:strRef>
              <c:f>Лист1!$B$1</c:f>
              <c:strCache>
                <c:ptCount val="1"/>
                <c:pt idx="0">
                  <c:v>МНК без нарушений</c:v>
                </c:pt>
              </c:strCache>
            </c:strRef>
          </c:tx>
          <c:spPr>
            <a:solidFill>
              <a:srgbClr val="FF99CC"/>
            </a:solidFill>
            <a:ln w="15875">
              <a:solidFill>
                <a:schemeClr val="tx1">
                  <a:lumMod val="75000"/>
                  <a:lumOff val="25000"/>
                </a:schemeClr>
              </a:solidFill>
            </a:ln>
          </c:spPr>
          <c:dLbls>
            <c:dLbl>
              <c:idx val="0"/>
              <c:tx>
                <c:rich>
                  <a:bodyPr/>
                  <a:lstStyle/>
                  <a:p>
                    <a:r>
                      <a:rPr lang="ru-RU"/>
                      <a:t>МНК без нарушений - 55</a:t>
                    </a:r>
                  </a:p>
                  <a:p>
                    <a:r>
                      <a:rPr lang="ru-RU"/>
                      <a:t>23,3%</a:t>
                    </a:r>
                  </a:p>
                </c:rich>
              </c:tx>
              <c:showVal val="1"/>
              <c:showSerName val="1"/>
            </c:dLbl>
            <c:dLbl>
              <c:idx val="1"/>
              <c:tx>
                <c:rich>
                  <a:bodyPr/>
                  <a:lstStyle/>
                  <a:p>
                    <a:r>
                      <a:rPr lang="ru-RU"/>
                      <a:t>МНК без нарушений;</a:t>
                    </a:r>
                    <a:r>
                      <a:rPr lang="ru-RU" baseline="0"/>
                      <a:t> -</a:t>
                    </a:r>
                    <a:r>
                      <a:rPr lang="ru-RU"/>
                      <a:t>32</a:t>
                    </a:r>
                  </a:p>
                  <a:p>
                    <a:r>
                      <a:rPr lang="ru-RU"/>
                      <a:t>13,6%</a:t>
                    </a:r>
                  </a:p>
                </c:rich>
              </c:tx>
              <c:showVal val="1"/>
              <c:showSerName val="1"/>
            </c:dLbl>
            <c:numFmt formatCode="General" sourceLinked="0"/>
            <c:spPr>
              <a:solidFill>
                <a:schemeClr val="bg1"/>
              </a:solidFill>
              <a:ln>
                <a:noFill/>
              </a:ln>
            </c:spPr>
            <c:txPr>
              <a:bodyPr/>
              <a:lstStyle/>
              <a:p>
                <a:pPr>
                  <a:defRPr sz="600" b="1" i="0" baseline="0"/>
                </a:pPr>
                <a:endParaRPr lang="ru-RU"/>
              </a:p>
            </c:txPr>
            <c:showVal val="1"/>
            <c:showSerName val="1"/>
          </c:dLbls>
          <c:cat>
            <c:strRef>
              <c:f>Лист1!$A$2:$A$3</c:f>
              <c:strCache>
                <c:ptCount val="2"/>
                <c:pt idx="0">
                  <c:v>6 месяцев 2012 года</c:v>
                </c:pt>
                <c:pt idx="1">
                  <c:v>6 месяцев 2013 года</c:v>
                </c:pt>
              </c:strCache>
            </c:strRef>
          </c:cat>
          <c:val>
            <c:numRef>
              <c:f>Лист1!$B$2:$B$3</c:f>
              <c:numCache>
                <c:formatCode>General</c:formatCode>
                <c:ptCount val="2"/>
                <c:pt idx="0">
                  <c:v>55</c:v>
                </c:pt>
                <c:pt idx="1">
                  <c:v>32</c:v>
                </c:pt>
              </c:numCache>
            </c:numRef>
          </c:val>
        </c:ser>
        <c:ser>
          <c:idx val="1"/>
          <c:order val="1"/>
          <c:tx>
            <c:strRef>
              <c:f>Лист1!$C$1</c:f>
              <c:strCache>
                <c:ptCount val="1"/>
                <c:pt idx="0">
                  <c:v>МНК с выявленными нарушениями</c:v>
                </c:pt>
              </c:strCache>
            </c:strRef>
          </c:tx>
          <c:spPr>
            <a:ln w="15875">
              <a:solidFill>
                <a:schemeClr val="tx1">
                  <a:lumMod val="75000"/>
                  <a:lumOff val="25000"/>
                </a:schemeClr>
              </a:solidFill>
            </a:ln>
          </c:spPr>
          <c:dPt>
            <c:idx val="0"/>
            <c:spPr>
              <a:solidFill>
                <a:srgbClr val="0066CC"/>
              </a:solidFill>
              <a:ln w="15875">
                <a:solidFill>
                  <a:schemeClr val="tx1">
                    <a:lumMod val="75000"/>
                    <a:lumOff val="25000"/>
                  </a:schemeClr>
                </a:solidFill>
              </a:ln>
            </c:spPr>
          </c:dPt>
          <c:dPt>
            <c:idx val="1"/>
            <c:spPr>
              <a:solidFill>
                <a:srgbClr val="0066CC"/>
              </a:solidFill>
              <a:ln w="15875">
                <a:solidFill>
                  <a:schemeClr val="tx1">
                    <a:lumMod val="75000"/>
                    <a:lumOff val="25000"/>
                  </a:schemeClr>
                </a:solidFill>
              </a:ln>
            </c:spPr>
          </c:dPt>
          <c:dLbls>
            <c:dLbl>
              <c:idx val="0"/>
              <c:tx>
                <c:rich>
                  <a:bodyPr/>
                  <a:lstStyle/>
                  <a:p>
                    <a:r>
                      <a:rPr lang="ru-RU"/>
                      <a:t>МНК с выявленными нарушениями</a:t>
                    </a:r>
                    <a:r>
                      <a:rPr lang="ru-RU" baseline="0"/>
                      <a:t> -</a:t>
                    </a:r>
                    <a:r>
                      <a:rPr lang="ru-RU"/>
                      <a:t> 181</a:t>
                    </a:r>
                  </a:p>
                  <a:p>
                    <a:r>
                      <a:rPr lang="ru-RU"/>
                      <a:t>76,7%</a:t>
                    </a:r>
                  </a:p>
                </c:rich>
              </c:tx>
              <c:showVal val="1"/>
              <c:showSerName val="1"/>
            </c:dLbl>
            <c:dLbl>
              <c:idx val="1"/>
              <c:tx>
                <c:rich>
                  <a:bodyPr/>
                  <a:lstStyle/>
                  <a:p>
                    <a:r>
                      <a:rPr lang="ru-RU"/>
                      <a:t>МНК с выявленными нарушениями</a:t>
                    </a:r>
                    <a:r>
                      <a:rPr lang="ru-RU" baseline="0"/>
                      <a:t> -</a:t>
                    </a:r>
                    <a:r>
                      <a:rPr lang="ru-RU"/>
                      <a:t> 204</a:t>
                    </a:r>
                  </a:p>
                  <a:p>
                    <a:r>
                      <a:rPr lang="ru-RU"/>
                      <a:t>86,4%</a:t>
                    </a:r>
                  </a:p>
                </c:rich>
              </c:tx>
              <c:showVal val="1"/>
              <c:showSerName val="1"/>
            </c:dLbl>
            <c:spPr>
              <a:solidFill>
                <a:sysClr val="window" lastClr="FFFFFF"/>
              </a:solidFill>
            </c:spPr>
            <c:txPr>
              <a:bodyPr/>
              <a:lstStyle/>
              <a:p>
                <a:pPr>
                  <a:defRPr sz="600" b="1" i="0" baseline="0"/>
                </a:pPr>
                <a:endParaRPr lang="ru-RU"/>
              </a:p>
            </c:txPr>
            <c:showVal val="1"/>
            <c:showSerName val="1"/>
          </c:dLbls>
          <c:cat>
            <c:strRef>
              <c:f>Лист1!$A$2:$A$3</c:f>
              <c:strCache>
                <c:ptCount val="2"/>
                <c:pt idx="0">
                  <c:v>6 месяцев 2012 года</c:v>
                </c:pt>
                <c:pt idx="1">
                  <c:v>6 месяцев 2013 года</c:v>
                </c:pt>
              </c:strCache>
            </c:strRef>
          </c:cat>
          <c:val>
            <c:numRef>
              <c:f>Лист1!$C$2:$C$3</c:f>
              <c:numCache>
                <c:formatCode>General</c:formatCode>
                <c:ptCount val="2"/>
                <c:pt idx="0">
                  <c:v>181</c:v>
                </c:pt>
                <c:pt idx="1">
                  <c:v>204</c:v>
                </c:pt>
              </c:numCache>
            </c:numRef>
          </c:val>
        </c:ser>
        <c:gapWidth val="54"/>
        <c:overlap val="100"/>
        <c:axId val="92571136"/>
        <c:axId val="92572672"/>
      </c:barChart>
      <c:catAx>
        <c:axId val="92571136"/>
        <c:scaling>
          <c:orientation val="minMax"/>
        </c:scaling>
        <c:axPos val="b"/>
        <c:tickLblPos val="nextTo"/>
        <c:txPr>
          <a:bodyPr/>
          <a:lstStyle/>
          <a:p>
            <a:pPr>
              <a:defRPr sz="900" b="1" baseline="0">
                <a:latin typeface="Times New Roman" pitchFamily="18" charset="0"/>
              </a:defRPr>
            </a:pPr>
            <a:endParaRPr lang="ru-RU"/>
          </a:p>
        </c:txPr>
        <c:crossAx val="92572672"/>
        <c:crosses val="autoZero"/>
        <c:auto val="1"/>
        <c:lblAlgn val="ctr"/>
        <c:lblOffset val="100"/>
      </c:catAx>
      <c:valAx>
        <c:axId val="92572672"/>
        <c:scaling>
          <c:orientation val="minMax"/>
        </c:scaling>
        <c:axPos val="l"/>
        <c:numFmt formatCode="General" sourceLinked="1"/>
        <c:tickLblPos val="nextTo"/>
        <c:txPr>
          <a:bodyPr/>
          <a:lstStyle/>
          <a:p>
            <a:pPr>
              <a:defRPr sz="900">
                <a:latin typeface="Times New Roman" pitchFamily="18" charset="0"/>
                <a:cs typeface="Times New Roman" pitchFamily="18" charset="0"/>
              </a:defRPr>
            </a:pPr>
            <a:endParaRPr lang="ru-RU"/>
          </a:p>
        </c:txPr>
        <c:crossAx val="92571136"/>
        <c:crosses val="autoZero"/>
        <c:crossBetween val="between"/>
      </c:valAx>
      <c:spPr>
        <a:gradFill flip="none" rotWithShape="1">
          <a:gsLst>
            <a:gs pos="0">
              <a:sysClr val="window" lastClr="FFFFFF">
                <a:lumMod val="75000"/>
              </a:sysClr>
            </a:gs>
            <a:gs pos="100000">
              <a:sysClr val="window" lastClr="FFFFFF"/>
            </a:gs>
          </a:gsLst>
          <a:path path="rect">
            <a:fillToRect l="50000" t="50000" r="50000" b="50000"/>
          </a:path>
          <a:tileRect/>
        </a:gradFill>
      </c:spPr>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sz="1100"/>
              <a:t>Сведения о количестве предметов надзора
</a:t>
            </a:r>
          </a:p>
        </c:rich>
      </c:tx>
      <c:layout>
        <c:manualLayout>
          <c:xMode val="edge"/>
          <c:yMode val="edge"/>
          <c:x val="0.28431170514133691"/>
          <c:y val="1.0377278308348239E-2"/>
        </c:manualLayout>
      </c:layout>
      <c:spPr>
        <a:noFill/>
        <a:ln w="21444">
          <a:noFill/>
        </a:ln>
      </c:spPr>
    </c:title>
    <c:view3D>
      <c:rotX val="86"/>
      <c:hPercent val="55"/>
      <c:rotY val="44"/>
      <c:depthPercent val="50"/>
      <c:rAngAx val="1"/>
    </c:view3D>
    <c:floor>
      <c:spPr>
        <a:noFill/>
        <a:ln w="3175">
          <a:solidFill>
            <a:srgbClr val="000000"/>
          </a:solidFill>
          <a:prstDash val="solid"/>
        </a:ln>
      </c:spPr>
    </c:floor>
    <c:sideWall>
      <c:spPr>
        <a:noFill/>
        <a:ln w="25400">
          <a:noFill/>
        </a:ln>
      </c:spPr>
    </c:sideWall>
    <c:backWall>
      <c:spPr>
        <a:gradFill flip="none" rotWithShape="1">
          <a:gsLst>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457393672307056E-2"/>
          <c:y val="0.12866745953037961"/>
          <c:w val="0.93542606327692857"/>
          <c:h val="0.57429730036194049"/>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dLbls>
            <c:dLbl>
              <c:idx val="0"/>
              <c:layout>
                <c:manualLayout>
                  <c:x val="1.0415579581900741E-2"/>
                  <c:y val="-2.3789635841685579E-2"/>
                </c:manualLayout>
              </c:layout>
              <c:showVal val="1"/>
            </c:dLbl>
            <c:dLbl>
              <c:idx val="1"/>
              <c:layout>
                <c:manualLayout>
                  <c:x val="2.2117631903443152E-2"/>
                  <c:y val="-2.7459165413401435E-2"/>
                </c:manualLayout>
              </c:layout>
              <c:showVal val="1"/>
            </c:dLbl>
            <c:dLbl>
              <c:idx val="2"/>
              <c:layout>
                <c:manualLayout>
                  <c:xMode val="edge"/>
                  <c:yMode val="edge"/>
                  <c:x val="0.71405492730210063"/>
                  <c:y val="0.53497942386831365"/>
                </c:manualLayout>
              </c:layout>
              <c:showVal val="1"/>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02.07.2012</c:v>
                </c:pt>
                <c:pt idx="1">
                  <c:v>по состоянию на 01.07.2013</c:v>
                </c:pt>
              </c:strCache>
            </c:strRef>
          </c:cat>
          <c:val>
            <c:numRef>
              <c:f>Sheet1!$B$2:$C$2</c:f>
              <c:numCache>
                <c:formatCode>General</c:formatCode>
                <c:ptCount val="2"/>
                <c:pt idx="0">
                  <c:v>5054</c:v>
                </c:pt>
                <c:pt idx="1">
                  <c:v>6387</c:v>
                </c:pt>
              </c:numCache>
            </c:numRef>
          </c:val>
        </c:ser>
        <c:ser>
          <c:idx val="3"/>
          <c:order val="1"/>
          <c:tx>
            <c:strRef>
              <c:f>Sheet1!$A$3</c:f>
              <c:strCache>
                <c:ptCount val="1"/>
                <c:pt idx="0">
                  <c:v>лицензий на вещание</c:v>
                </c:pt>
              </c:strCache>
            </c:strRef>
          </c:tx>
          <c:spPr>
            <a:solidFill>
              <a:srgbClr val="CCFFFF"/>
            </a:solidFill>
            <a:ln w="10739">
              <a:solidFill>
                <a:srgbClr val="000000"/>
              </a:solidFill>
              <a:prstDash val="solid"/>
            </a:ln>
          </c:spPr>
          <c:dLbls>
            <c:dLbl>
              <c:idx val="0"/>
              <c:layout>
                <c:manualLayout>
                  <c:x val="6.5586855493359715E-3"/>
                  <c:y val="-2.0422122508551646E-2"/>
                </c:manualLayout>
              </c:layout>
              <c:showVal val="1"/>
            </c:dLbl>
            <c:dLbl>
              <c:idx val="1"/>
              <c:layout>
                <c:manualLayout>
                  <c:x val="1.2438712318612807E-2"/>
                  <c:y val="-2.3790373047263051E-2"/>
                </c:manualLayout>
              </c:layout>
              <c:showVal val="1"/>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02.07.2012</c:v>
                </c:pt>
                <c:pt idx="1">
                  <c:v>по состоянию на 01.07.2013</c:v>
                </c:pt>
              </c:strCache>
            </c:strRef>
          </c:cat>
          <c:val>
            <c:numRef>
              <c:f>Sheet1!$B$3:$C$3</c:f>
              <c:numCache>
                <c:formatCode>General</c:formatCode>
                <c:ptCount val="2"/>
                <c:pt idx="0">
                  <c:v>528</c:v>
                </c:pt>
                <c:pt idx="1">
                  <c:v>779</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10739">
              <a:solidFill>
                <a:srgbClr val="000000"/>
              </a:solidFill>
              <a:prstDash val="solid"/>
            </a:ln>
          </c:spPr>
          <c:dLbls>
            <c:dLbl>
              <c:idx val="0"/>
              <c:layout>
                <c:manualLayout>
                  <c:x val="1.7195666277055852E-2"/>
                  <c:y val="-2.9474772754887676E-2"/>
                </c:manualLayout>
              </c:layout>
              <c:showVal val="1"/>
            </c:dLbl>
            <c:dLbl>
              <c:idx val="1"/>
              <c:layout>
                <c:manualLayout>
                  <c:x val="2.1929301137142077E-2"/>
                  <c:y val="-2.9706221884052711E-2"/>
                </c:manualLayout>
              </c:layout>
              <c:showVal val="1"/>
            </c:dLbl>
            <c:dLbl>
              <c:idx val="2"/>
              <c:layout>
                <c:manualLayout>
                  <c:xMode val="edge"/>
                  <c:yMode val="edge"/>
                  <c:x val="0.78513731825524957"/>
                  <c:y val="8.6419753086419679E-2"/>
                </c:manualLayout>
              </c:layout>
              <c:showVal val="1"/>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02.07.2012</c:v>
                </c:pt>
                <c:pt idx="1">
                  <c:v>по состоянию на 01.07.2013</c:v>
                </c:pt>
              </c:strCache>
            </c:strRef>
          </c:cat>
          <c:val>
            <c:numRef>
              <c:f>Sheet1!$B$4:$C$4</c:f>
              <c:numCache>
                <c:formatCode>General</c:formatCode>
                <c:ptCount val="2"/>
                <c:pt idx="0">
                  <c:v>60557</c:v>
                </c:pt>
                <c:pt idx="1">
                  <c:v>64858</c:v>
                </c:pt>
              </c:numCache>
            </c:numRef>
          </c:val>
        </c:ser>
        <c:ser>
          <c:idx val="2"/>
          <c:order val="3"/>
          <c:tx>
            <c:strRef>
              <c:f>Sheet1!$A$5</c:f>
              <c:strCache>
                <c:ptCount val="1"/>
                <c:pt idx="0">
                  <c:v>франкировальных машин</c:v>
                </c:pt>
              </c:strCache>
            </c:strRef>
          </c:tx>
          <c:spPr>
            <a:gradFill rotWithShape="0">
              <a:gsLst>
                <a:gs pos="0">
                  <a:srgbClr val="FFFF00">
                    <a:gamma/>
                    <a:shade val="46275"/>
                    <a:invGamma/>
                  </a:srgbClr>
                </a:gs>
                <a:gs pos="100000">
                  <a:srgbClr val="FFFF00"/>
                </a:gs>
              </a:gsLst>
              <a:path path="rect">
                <a:fillToRect l="50000" t="50000" r="50000" b="50000"/>
              </a:path>
            </a:gradFill>
            <a:ln w="10739">
              <a:solidFill>
                <a:srgbClr val="000000"/>
              </a:solidFill>
              <a:prstDash val="solid"/>
            </a:ln>
          </c:spPr>
          <c:dPt>
            <c:idx val="0"/>
            <c:spPr>
              <a:gradFill rotWithShape="0">
                <a:gsLst>
                  <a:gs pos="0">
                    <a:srgbClr val="FFFF00"/>
                  </a:gs>
                  <a:gs pos="100000">
                    <a:srgbClr val="FFFF00">
                      <a:gamma/>
                      <a:shade val="46275"/>
                      <a:invGamma/>
                    </a:srgbClr>
                  </a:gs>
                </a:gsLst>
                <a:path path="rect">
                  <a:fillToRect l="50000" t="50000" r="50000" b="50000"/>
                </a:path>
              </a:gradFill>
              <a:ln w="10739">
                <a:solidFill>
                  <a:srgbClr val="000000"/>
                </a:solidFill>
                <a:prstDash val="solid"/>
              </a:ln>
            </c:spPr>
          </c:dPt>
          <c:dLbls>
            <c:dLbl>
              <c:idx val="0"/>
              <c:layout>
                <c:manualLayout>
                  <c:x val="1.5279608088838223E-2"/>
                  <c:y val="-2.437963903442664E-2"/>
                </c:manualLayout>
              </c:layout>
              <c:showVal val="1"/>
            </c:dLbl>
            <c:dLbl>
              <c:idx val="1"/>
              <c:layout>
                <c:manualLayout>
                  <c:x val="1.1618948695383461E-2"/>
                  <c:y val="-2.0787475176424101E-2"/>
                </c:manualLayout>
              </c:layout>
              <c:showVal val="1"/>
            </c:dLbl>
            <c:dLbl>
              <c:idx val="2"/>
              <c:layout>
                <c:manualLayout>
                  <c:xMode val="edge"/>
                  <c:yMode val="edge"/>
                  <c:x val="0.84814216478189997"/>
                  <c:y val="0.53909465020576164"/>
                </c:manualLayout>
              </c:layout>
              <c:showVal val="1"/>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02.07.2012</c:v>
                </c:pt>
                <c:pt idx="1">
                  <c:v>по состоянию на 01.07.2013</c:v>
                </c:pt>
              </c:strCache>
            </c:strRef>
          </c:cat>
          <c:val>
            <c:numRef>
              <c:f>Sheet1!$B$5:$C$5</c:f>
              <c:numCache>
                <c:formatCode>General</c:formatCode>
                <c:ptCount val="2"/>
                <c:pt idx="0">
                  <c:v>173</c:v>
                </c:pt>
                <c:pt idx="1">
                  <c:v>193</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10739">
              <a:solidFill>
                <a:srgbClr val="000000"/>
              </a:solidFill>
              <a:prstDash val="solid"/>
            </a:ln>
          </c:spPr>
          <c:dLbls>
            <c:dLbl>
              <c:idx val="0"/>
              <c:layout>
                <c:manualLayout>
                  <c:x val="1.8164537994947865E-2"/>
                  <c:y val="-2.3984312863344216E-2"/>
                </c:manualLayout>
              </c:layout>
              <c:showVal val="1"/>
            </c:dLbl>
            <c:dLbl>
              <c:idx val="1"/>
              <c:layout>
                <c:manualLayout>
                  <c:x val="2.6635572545893972E-2"/>
                  <c:y val="-2.5217896276267616E-2"/>
                </c:manualLayout>
              </c:layout>
              <c:showVal val="1"/>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02.07.2012</c:v>
                </c:pt>
                <c:pt idx="1">
                  <c:v>по состоянию на 01.07.2013</c:v>
                </c:pt>
              </c:strCache>
            </c:strRef>
          </c:cat>
          <c:val>
            <c:numRef>
              <c:f>Sheet1!$B$6:$C$6</c:f>
              <c:numCache>
                <c:formatCode>General</c:formatCode>
                <c:ptCount val="2"/>
                <c:pt idx="0">
                  <c:v>6118</c:v>
                </c:pt>
                <c:pt idx="1">
                  <c:v>7471</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10739">
              <a:solidFill>
                <a:srgbClr val="000000"/>
              </a:solidFill>
              <a:prstDash val="solid"/>
            </a:ln>
          </c:spPr>
          <c:dLbls>
            <c:dLbl>
              <c:idx val="0"/>
              <c:layout>
                <c:manualLayout>
                  <c:x val="2.090957370231801E-2"/>
                  <c:y val="-2.4263216445883896E-2"/>
                </c:manualLayout>
              </c:layout>
              <c:showVal val="1"/>
            </c:dLbl>
            <c:dLbl>
              <c:idx val="1"/>
              <c:layout>
                <c:manualLayout>
                  <c:x val="2.7764932722128412E-2"/>
                  <c:y val="-2.6219433838375692E-2"/>
                </c:manualLayout>
              </c:layout>
              <c:showVal val="1"/>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по состоянию на 02.07.2012</c:v>
                </c:pt>
                <c:pt idx="1">
                  <c:v>по состоянию на 01.07.2013</c:v>
                </c:pt>
              </c:strCache>
            </c:strRef>
          </c:cat>
          <c:val>
            <c:numRef>
              <c:f>Sheet1!$B$7:$C$7</c:f>
              <c:numCache>
                <c:formatCode>General</c:formatCode>
                <c:ptCount val="2"/>
                <c:pt idx="0">
                  <c:v>1503</c:v>
                </c:pt>
                <c:pt idx="1">
                  <c:v>1406</c:v>
                </c:pt>
              </c:numCache>
            </c:numRef>
          </c:val>
        </c:ser>
        <c:gapDepth val="10"/>
        <c:shape val="box"/>
        <c:axId val="81823232"/>
        <c:axId val="81824768"/>
        <c:axId val="0"/>
      </c:bar3DChart>
      <c:catAx>
        <c:axId val="81823232"/>
        <c:scaling>
          <c:orientation val="minMax"/>
        </c:scaling>
        <c:axPos val="b"/>
        <c:numFmt formatCode="General" sourceLinked="1"/>
        <c:tickLblPos val="low"/>
        <c:spPr>
          <a:ln w="2685">
            <a:solidFill>
              <a:srgbClr val="000000"/>
            </a:solidFill>
            <a:prstDash val="solid"/>
          </a:ln>
        </c:spPr>
        <c:txPr>
          <a:bodyPr rot="0" vert="horz"/>
          <a:lstStyle/>
          <a:p>
            <a:pPr>
              <a:defRPr sz="760" b="1" i="0" u="none" strike="noStrike" baseline="0">
                <a:solidFill>
                  <a:srgbClr val="000000"/>
                </a:solidFill>
                <a:latin typeface="Times New Roman"/>
                <a:ea typeface="Times New Roman"/>
                <a:cs typeface="Times New Roman"/>
              </a:defRPr>
            </a:pPr>
            <a:endParaRPr lang="ru-RU"/>
          </a:p>
        </c:txPr>
        <c:crossAx val="81824768"/>
        <c:crosses val="autoZero"/>
        <c:auto val="1"/>
        <c:lblAlgn val="ctr"/>
        <c:lblOffset val="100"/>
        <c:tickLblSkip val="1"/>
        <c:tickMarkSkip val="1"/>
      </c:catAx>
      <c:valAx>
        <c:axId val="81824768"/>
        <c:scaling>
          <c:orientation val="minMax"/>
          <c:max val="65000"/>
          <c:min val="0"/>
        </c:scaling>
        <c:axPos val="l"/>
        <c:numFmt formatCode="General" sourceLinked="1"/>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81823232"/>
        <c:crosses val="autoZero"/>
        <c:crossBetween val="between"/>
        <c:majorUnit val="5000"/>
        <c:minorUnit val="1000"/>
      </c:valAx>
      <c:spPr>
        <a:noFill/>
        <a:ln w="21444">
          <a:noFill/>
        </a:ln>
      </c:spPr>
    </c:plotArea>
    <c:legend>
      <c:legendPos val="r"/>
      <c:layout>
        <c:manualLayout>
          <c:xMode val="edge"/>
          <c:yMode val="edge"/>
          <c:x val="0.30931446674725283"/>
          <c:y val="0.75338009896002267"/>
          <c:w val="0.38759997864453088"/>
          <c:h val="0.14564272257378869"/>
        </c:manualLayout>
      </c:layout>
      <c:spPr>
        <a:noFill/>
        <a:ln w="2685">
          <a:solidFill>
            <a:srgbClr val="000000"/>
          </a:solidFill>
          <a:prstDash val="solid"/>
        </a:ln>
      </c:spPr>
      <c:txPr>
        <a:bodyPr/>
        <a:lstStyle/>
        <a:p>
          <a:pPr>
            <a:defRPr sz="8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 в 2012 и 2013 годах</a:t>
            </a:r>
          </a:p>
        </c:rich>
      </c:tx>
      <c:layout>
        <c:manualLayout>
          <c:xMode val="edge"/>
          <c:yMode val="edge"/>
          <c:x val="0.15116852580927384"/>
          <c:y val="0"/>
        </c:manualLayout>
      </c:layout>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5918"/>
          <c:w val="0.91051891951006059"/>
          <c:h val="0.54459370029654652"/>
        </c:manualLayout>
      </c:layout>
      <c:bar3DChart>
        <c:barDir val="col"/>
        <c:grouping val="clustered"/>
        <c:ser>
          <c:idx val="0"/>
          <c:order val="0"/>
          <c:tx>
            <c:strRef>
              <c:f>Лист1!$B$1</c:f>
              <c:strCache>
                <c:ptCount val="1"/>
                <c:pt idx="0">
                  <c:v>всего выявлено нарушений, из них:</c:v>
                </c:pt>
              </c:strCache>
            </c:strRef>
          </c:tx>
          <c:spPr>
            <a:solidFill>
              <a:srgbClr val="990099"/>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Лист1!$B$2:$B$3</c:f>
              <c:numCache>
                <c:formatCode>General</c:formatCode>
                <c:ptCount val="2"/>
                <c:pt idx="0">
                  <c:v>362</c:v>
                </c:pt>
                <c:pt idx="1">
                  <c:v>319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Лист1!$C$2:$C$3</c:f>
              <c:numCache>
                <c:formatCode>General</c:formatCode>
                <c:ptCount val="2"/>
                <c:pt idx="0">
                  <c:v>15</c:v>
                </c:pt>
                <c:pt idx="1">
                  <c:v>16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169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Лист1!$D$2:$D$3</c:f>
              <c:numCache>
                <c:formatCode>General</c:formatCode>
                <c:ptCount val="2"/>
                <c:pt idx="0">
                  <c:v>114</c:v>
                </c:pt>
                <c:pt idx="1">
                  <c:v>56</c:v>
                </c:pt>
              </c:numCache>
            </c:numRef>
          </c:val>
        </c:ser>
        <c:ser>
          <c:idx val="3"/>
          <c:order val="3"/>
          <c:tx>
            <c:strRef>
              <c:f>Лист1!$E$1</c:f>
              <c:strCache>
                <c:ptCount val="1"/>
                <c:pt idx="0">
                  <c:v>СМИ</c:v>
                </c:pt>
              </c:strCache>
            </c:strRef>
          </c:tx>
          <c:spPr>
            <a:solidFill>
              <a:srgbClr val="FF99FF"/>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Лист1!$E$2:$E$3</c:f>
              <c:numCache>
                <c:formatCode>General</c:formatCode>
                <c:ptCount val="2"/>
                <c:pt idx="0">
                  <c:v>233</c:v>
                </c:pt>
                <c:pt idx="1">
                  <c:v>247</c:v>
                </c:pt>
              </c:numCache>
            </c:numRef>
          </c:val>
        </c:ser>
        <c:gapWidth val="94"/>
        <c:gapDepth val="280"/>
        <c:shape val="box"/>
        <c:axId val="93067520"/>
        <c:axId val="93089792"/>
        <c:axId val="0"/>
      </c:bar3DChart>
      <c:catAx>
        <c:axId val="93067520"/>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93089792"/>
        <c:crosses val="autoZero"/>
        <c:auto val="1"/>
        <c:lblAlgn val="ctr"/>
        <c:lblOffset val="100"/>
      </c:catAx>
      <c:valAx>
        <c:axId val="93089792"/>
        <c:scaling>
          <c:orientation val="minMax"/>
        </c:scaling>
        <c:axPos val="l"/>
        <c:majorGridlines>
          <c:spPr>
            <a:ln>
              <a:solidFill>
                <a:schemeClr val="bg1"/>
              </a:solidFill>
            </a:ln>
          </c:spPr>
        </c:majorGridlines>
        <c:numFmt formatCode="#,##0" sourceLinked="0"/>
        <c:tickLblPos val="nextTo"/>
        <c:txPr>
          <a:bodyPr/>
          <a:lstStyle/>
          <a:p>
            <a:pPr>
              <a:defRPr sz="900">
                <a:latin typeface="Times New Roman" pitchFamily="18" charset="0"/>
                <a:cs typeface="Times New Roman" pitchFamily="18" charset="0"/>
              </a:defRPr>
            </a:pPr>
            <a:endParaRPr lang="ru-RU"/>
          </a:p>
        </c:txPr>
        <c:crossAx val="93067520"/>
        <c:crosses val="autoZero"/>
        <c:crossBetween val="between"/>
      </c:valAx>
    </c:plotArea>
    <c:legend>
      <c:legendPos val="b"/>
      <c:layout>
        <c:manualLayout>
          <c:xMode val="edge"/>
          <c:yMode val="edge"/>
          <c:x val="0.3045163154062035"/>
          <c:y val="0.76822624974189369"/>
          <c:w val="0.36024788568096089"/>
          <c:h val="0.20105794192595972"/>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80"/>
      <c:perspective val="30"/>
    </c:view3D>
    <c:plotArea>
      <c:layout>
        <c:manualLayout>
          <c:layoutTarget val="inner"/>
          <c:xMode val="edge"/>
          <c:yMode val="edge"/>
          <c:x val="0.18871656883360829"/>
          <c:y val="0.14059386274291591"/>
          <c:w val="0.66135463454737808"/>
          <c:h val="0.5379694559493826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50000">
                    <a:srgbClr val="FF99FF"/>
                  </a:gs>
                  <a:gs pos="100000">
                    <a:srgbClr val="FF99FF"/>
                  </a:gs>
                </a:gsLst>
                <a:path path="circle">
                  <a:fillToRect l="50000" t="50000" r="50000" b="50000"/>
                </a:path>
                <a:tileRect/>
              </a:gradFill>
              <a:ln>
                <a:solidFill>
                  <a:sysClr val="windowText" lastClr="000000"/>
                </a:solidFill>
              </a:ln>
            </c:spPr>
          </c:dPt>
          <c:dLbls>
            <c:dLbl>
              <c:idx val="0"/>
              <c:layout>
                <c:manualLayout>
                  <c:x val="-0.11608675034120557"/>
                  <c:y val="3.5193881008858979E-2"/>
                </c:manualLayout>
              </c:layout>
              <c:tx>
                <c:rich>
                  <a:bodyPr/>
                  <a:lstStyle/>
                  <a:p>
                    <a:r>
                      <a:rPr lang="en-US" sz="800" b="1" i="1"/>
                      <a:t>15</a:t>
                    </a:r>
                    <a:r>
                      <a:rPr lang="ru-RU" sz="800" b="1" i="1"/>
                      <a:t> -</a:t>
                    </a:r>
                    <a:r>
                      <a:rPr lang="en-US" sz="800" b="1" i="1"/>
                      <a:t> 16%</a:t>
                    </a:r>
                  </a:p>
                </c:rich>
              </c:tx>
              <c:showLegendKey val="1"/>
              <c:showVal val="1"/>
              <c:showPercent val="1"/>
            </c:dLbl>
            <c:dLbl>
              <c:idx val="1"/>
              <c:layout>
                <c:manualLayout>
                  <c:x val="-0.1537090100656395"/>
                  <c:y val="2.3663878698167291E-2"/>
                </c:manualLayout>
              </c:layout>
              <c:tx>
                <c:rich>
                  <a:bodyPr/>
                  <a:lstStyle/>
                  <a:p>
                    <a:pPr>
                      <a:defRPr sz="800" b="1" i="1"/>
                    </a:pPr>
                    <a:r>
                      <a:rPr lang="en-US"/>
                      <a:t>31</a:t>
                    </a:r>
                    <a:r>
                      <a:rPr lang="ru-RU"/>
                      <a:t> -</a:t>
                    </a:r>
                    <a:r>
                      <a:rPr lang="en-US"/>
                      <a:t> 33%</a:t>
                    </a:r>
                  </a:p>
                </c:rich>
              </c:tx>
              <c:spPr/>
              <c:showLegendKey val="1"/>
              <c:showVal val="1"/>
              <c:showPercent val="1"/>
            </c:dLbl>
            <c:dLbl>
              <c:idx val="2"/>
              <c:layout>
                <c:manualLayout>
                  <c:x val="0.17247404554409582"/>
                  <c:y val="-0.15222068453368692"/>
                </c:manualLayout>
              </c:layout>
              <c:tx>
                <c:rich>
                  <a:bodyPr/>
                  <a:lstStyle/>
                  <a:p>
                    <a:r>
                      <a:rPr lang="en-US" sz="800" b="1" i="1"/>
                      <a:t>47</a:t>
                    </a:r>
                    <a:r>
                      <a:rPr lang="ru-RU" sz="800" b="1" i="1" baseline="0"/>
                      <a:t> -</a:t>
                    </a:r>
                    <a:r>
                      <a:rPr lang="en-US" sz="800" b="1" i="1"/>
                      <a:t> 51%</a:t>
                    </a:r>
                  </a:p>
                </c:rich>
              </c:tx>
              <c:showLegendKey val="1"/>
              <c:showVal val="1"/>
              <c:showPercent val="1"/>
            </c:dLbl>
            <c:txPr>
              <a:bodyPr/>
              <a:lstStyle/>
              <a:p>
                <a:pPr>
                  <a:defRPr sz="800"/>
                </a:pPr>
                <a:endParaRPr lang="ru-RU"/>
              </a:p>
            </c:txPr>
            <c:showLegendKey val="1"/>
            <c:showVal val="1"/>
            <c:showPercent val="1"/>
            <c:showLeaderLines val="1"/>
            <c:leaderLines>
              <c:spPr>
                <a:ln>
                  <a:solidFill>
                    <a:sysClr val="window" lastClr="FFFFFF">
                      <a:lumMod val="65000"/>
                    </a:sysClr>
                  </a:solidFill>
                </a:ln>
              </c:spPr>
            </c:leaderLines>
          </c:dLbls>
          <c:cat>
            <c:strRef>
              <c:f>Лист1!$A$2:$A$4</c:f>
              <c:strCache>
                <c:ptCount val="3"/>
                <c:pt idx="0">
                  <c:v>связь</c:v>
                </c:pt>
                <c:pt idx="1">
                  <c:v>вещание</c:v>
                </c:pt>
                <c:pt idx="2">
                  <c:v>СМИ</c:v>
                </c:pt>
              </c:strCache>
            </c:strRef>
          </c:cat>
          <c:val>
            <c:numRef>
              <c:f>Лист1!$B$2:$B$4</c:f>
              <c:numCache>
                <c:formatCode>General</c:formatCode>
                <c:ptCount val="3"/>
                <c:pt idx="0">
                  <c:v>15</c:v>
                </c:pt>
                <c:pt idx="1">
                  <c:v>31</c:v>
                </c:pt>
                <c:pt idx="2">
                  <c:v>47</c:v>
                </c:pt>
              </c:numCache>
            </c:numRef>
          </c:val>
        </c:ser>
      </c:pie3DChart>
    </c:plotArea>
    <c:legend>
      <c:legendPos val="b"/>
      <c:txPr>
        <a:bodyPr/>
        <a:lstStyle/>
        <a:p>
          <a:pPr>
            <a:defRPr sz="900"/>
          </a:pPr>
          <a:endParaRPr lang="ru-RU"/>
        </a:p>
      </c:txPr>
    </c:legend>
    <c:plotVisOnly val="1"/>
    <c:dispBlanksAs val="zero"/>
  </c:chart>
  <c:spPr>
    <a:gradFill flip="none" rotWithShape="1">
      <a:gsLst>
        <a:gs pos="0">
          <a:sysClr val="window" lastClr="FFFFFF">
            <a:lumMod val="6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80"/>
      <c:perspective val="30"/>
    </c:view3D>
    <c:plotArea>
      <c:layout>
        <c:manualLayout>
          <c:layoutTarget val="inner"/>
          <c:xMode val="edge"/>
          <c:yMode val="edge"/>
          <c:x val="0.18871656883360829"/>
          <c:y val="0.14059386274291591"/>
          <c:w val="0.66135463454737853"/>
          <c:h val="0.53796945594938261"/>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50000">
                    <a:srgbClr val="FF99FF"/>
                  </a:gs>
                  <a:gs pos="100000">
                    <a:srgbClr val="FF99FF"/>
                  </a:gs>
                </a:gsLst>
                <a:path path="circle">
                  <a:fillToRect l="50000" t="50000" r="50000" b="50000"/>
                </a:path>
                <a:tileRect/>
              </a:gradFill>
              <a:ln>
                <a:solidFill>
                  <a:sysClr val="windowText" lastClr="000000"/>
                </a:solidFill>
              </a:ln>
            </c:spPr>
          </c:dPt>
          <c:dLbls>
            <c:dLbl>
              <c:idx val="0"/>
              <c:layout>
                <c:manualLayout>
                  <c:x val="-0.11608675034120561"/>
                  <c:y val="3.5193881008858979E-2"/>
                </c:manualLayout>
              </c:layout>
              <c:tx>
                <c:rich>
                  <a:bodyPr/>
                  <a:lstStyle/>
                  <a:p>
                    <a:r>
                      <a:rPr lang="en-US" sz="800" b="1" i="1"/>
                      <a:t>6</a:t>
                    </a:r>
                    <a:r>
                      <a:rPr lang="ru-RU" sz="800" b="1" i="1" baseline="0"/>
                      <a:t> -</a:t>
                    </a:r>
                    <a:r>
                      <a:rPr lang="en-US" sz="800" b="1" i="1"/>
                      <a:t> 13%</a:t>
                    </a:r>
                  </a:p>
                </c:rich>
              </c:tx>
              <c:showLegendKey val="1"/>
              <c:showVal val="1"/>
              <c:showPercent val="1"/>
            </c:dLbl>
            <c:dLbl>
              <c:idx val="1"/>
              <c:layout>
                <c:manualLayout>
                  <c:x val="-0.15370901006563956"/>
                  <c:y val="2.3663878698167291E-2"/>
                </c:manualLayout>
              </c:layout>
              <c:tx>
                <c:rich>
                  <a:bodyPr/>
                  <a:lstStyle/>
                  <a:p>
                    <a:pPr>
                      <a:defRPr sz="800" b="1" i="1"/>
                    </a:pPr>
                    <a:r>
                      <a:rPr lang="en-US"/>
                      <a:t>15</a:t>
                    </a:r>
                    <a:r>
                      <a:rPr lang="ru-RU" baseline="0"/>
                      <a:t> -</a:t>
                    </a:r>
                    <a:r>
                      <a:rPr lang="en-US"/>
                      <a:t> 31%</a:t>
                    </a:r>
                  </a:p>
                </c:rich>
              </c:tx>
              <c:spPr/>
              <c:showLegendKey val="1"/>
              <c:showVal val="1"/>
              <c:showPercent val="1"/>
            </c:dLbl>
            <c:dLbl>
              <c:idx val="2"/>
              <c:layout>
                <c:manualLayout>
                  <c:x val="0.17247404554409593"/>
                  <c:y val="-0.15222068453368692"/>
                </c:manualLayout>
              </c:layout>
              <c:tx>
                <c:rich>
                  <a:bodyPr/>
                  <a:lstStyle/>
                  <a:p>
                    <a:r>
                      <a:rPr lang="en-US" sz="800" b="1" i="1"/>
                      <a:t>27</a:t>
                    </a:r>
                    <a:r>
                      <a:rPr lang="ru-RU" sz="800" b="1" i="1"/>
                      <a:t> -</a:t>
                    </a:r>
                    <a:r>
                      <a:rPr lang="en-US" sz="800" b="1" i="1"/>
                      <a:t> 56%</a:t>
                    </a:r>
                  </a:p>
                </c:rich>
              </c:tx>
              <c:showLegendKey val="1"/>
              <c:showVal val="1"/>
              <c:showPercent val="1"/>
            </c:dLbl>
            <c:txPr>
              <a:bodyPr/>
              <a:lstStyle/>
              <a:p>
                <a:pPr>
                  <a:defRPr sz="800"/>
                </a:pPr>
                <a:endParaRPr lang="ru-RU"/>
              </a:p>
            </c:txPr>
            <c:showLegendKey val="1"/>
            <c:showVal val="1"/>
            <c:showPercent val="1"/>
            <c:showLeaderLines val="1"/>
            <c:leaderLines>
              <c:spPr>
                <a:ln>
                  <a:solidFill>
                    <a:sysClr val="window" lastClr="FFFFFF">
                      <a:lumMod val="65000"/>
                    </a:sysClr>
                  </a:solidFill>
                </a:ln>
              </c:spPr>
            </c:leaderLines>
          </c:dLbls>
          <c:cat>
            <c:strRef>
              <c:f>Лист1!$A$2:$A$4</c:f>
              <c:strCache>
                <c:ptCount val="3"/>
                <c:pt idx="0">
                  <c:v>связь</c:v>
                </c:pt>
                <c:pt idx="1">
                  <c:v>вещание</c:v>
                </c:pt>
                <c:pt idx="2">
                  <c:v>СМИ</c:v>
                </c:pt>
              </c:strCache>
            </c:strRef>
          </c:cat>
          <c:val>
            <c:numRef>
              <c:f>Лист1!$B$2:$B$4</c:f>
              <c:numCache>
                <c:formatCode>General</c:formatCode>
                <c:ptCount val="3"/>
                <c:pt idx="0">
                  <c:v>6</c:v>
                </c:pt>
                <c:pt idx="1">
                  <c:v>15</c:v>
                </c:pt>
                <c:pt idx="2">
                  <c:v>27</c:v>
                </c:pt>
              </c:numCache>
            </c:numRef>
          </c:val>
        </c:ser>
      </c:pie3DChart>
    </c:plotArea>
    <c:legend>
      <c:legendPos val="b"/>
      <c:txPr>
        <a:bodyPr/>
        <a:lstStyle/>
        <a:p>
          <a:pPr>
            <a:defRPr sz="900"/>
          </a:pPr>
          <a:endParaRPr lang="ru-RU"/>
        </a:p>
      </c:txPr>
    </c:legend>
    <c:plotVisOnly val="1"/>
    <c:dispBlanksAs val="zero"/>
  </c:chart>
  <c:spPr>
    <a:gradFill flip="none" rotWithShape="1">
      <a:gsLst>
        <a:gs pos="0">
          <a:sysClr val="window" lastClr="FFFFFF">
            <a:lumMod val="6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99" b="1" i="0" u="none" strike="noStrike" baseline="0">
                <a:solidFill>
                  <a:srgbClr val="000000"/>
                </a:solidFill>
                <a:latin typeface="Times New Roman"/>
                <a:ea typeface="Times New Roman"/>
                <a:cs typeface="Times New Roman"/>
              </a:defRPr>
            </a:pPr>
            <a:r>
              <a:rPr lang="ru-RU"/>
              <a:t>Количество нарушений за 6 месяцев 2013 года по видам</a:t>
            </a:r>
          </a:p>
        </c:rich>
      </c:tx>
      <c:layout>
        <c:manualLayout>
          <c:xMode val="edge"/>
          <c:yMode val="edge"/>
          <c:x val="0.20135838274495971"/>
          <c:y val="2.3728478330349773E-2"/>
        </c:manualLayout>
      </c:layout>
      <c:spPr>
        <a:noFill/>
        <a:ln w="25380">
          <a:noFill/>
        </a:ln>
      </c:spPr>
    </c:title>
    <c:view3D>
      <c:rotX val="35"/>
      <c:perspective val="0"/>
    </c:view3D>
    <c:plotArea>
      <c:layout>
        <c:manualLayout>
          <c:layoutTarget val="inner"/>
          <c:xMode val="edge"/>
          <c:yMode val="edge"/>
          <c:x val="0.31934462736881036"/>
          <c:y val="0.28379975262530993"/>
          <c:w val="0.38526707922066056"/>
          <c:h val="0.42391580087914138"/>
        </c:manualLayout>
      </c:layout>
      <c:pie3DChart>
        <c:varyColors val="1"/>
        <c:ser>
          <c:idx val="0"/>
          <c:order val="0"/>
          <c:tx>
            <c:strRef>
              <c:f>Лист1!$B$1</c:f>
              <c:strCache>
                <c:ptCount val="1"/>
                <c:pt idx="0">
                  <c:v>Количество нарушений</c:v>
                </c:pt>
              </c:strCache>
            </c:strRef>
          </c:tx>
          <c:spPr>
            <a:solidFill>
              <a:srgbClr val="9999FF"/>
            </a:solidFill>
            <a:ln w="12690">
              <a:solidFill>
                <a:srgbClr val="000000"/>
              </a:solidFill>
              <a:prstDash val="solid"/>
            </a:ln>
          </c:spPr>
          <c:explosion val="25"/>
          <c:dPt>
            <c:idx val="1"/>
            <c:spPr>
              <a:solidFill>
                <a:srgbClr val="993366"/>
              </a:solidFill>
              <a:ln w="12690">
                <a:solidFill>
                  <a:srgbClr val="000000"/>
                </a:solidFill>
                <a:prstDash val="solid"/>
              </a:ln>
            </c:spPr>
          </c:dPt>
          <c:dPt>
            <c:idx val="2"/>
            <c:spPr>
              <a:solidFill>
                <a:srgbClr val="FFFFCC"/>
              </a:solidFill>
              <a:ln w="12690">
                <a:solidFill>
                  <a:srgbClr val="000000"/>
                </a:solidFill>
                <a:prstDash val="solid"/>
              </a:ln>
            </c:spPr>
          </c:dPt>
          <c:dPt>
            <c:idx val="3"/>
            <c:spPr>
              <a:solidFill>
                <a:srgbClr val="CCFFFF"/>
              </a:solidFill>
              <a:ln w="12690">
                <a:solidFill>
                  <a:srgbClr val="000000"/>
                </a:solidFill>
                <a:prstDash val="solid"/>
              </a:ln>
            </c:spPr>
          </c:dPt>
          <c:dPt>
            <c:idx val="4"/>
            <c:spPr>
              <a:solidFill>
                <a:srgbClr val="660066"/>
              </a:solidFill>
              <a:ln w="12690">
                <a:solidFill>
                  <a:srgbClr val="000000"/>
                </a:solidFill>
                <a:prstDash val="solid"/>
              </a:ln>
            </c:spPr>
          </c:dPt>
          <c:dPt>
            <c:idx val="5"/>
            <c:spPr>
              <a:solidFill>
                <a:srgbClr val="FF8080"/>
              </a:solidFill>
              <a:ln w="12690">
                <a:solidFill>
                  <a:srgbClr val="000000"/>
                </a:solidFill>
                <a:prstDash val="solid"/>
              </a:ln>
            </c:spPr>
          </c:dPt>
          <c:dLbls>
            <c:dLbl>
              <c:idx val="0"/>
              <c:layout>
                <c:manualLayout>
                  <c:x val="7.8563822571953629E-2"/>
                  <c:y val="-9.5494727880675354E-2"/>
                </c:manualLayout>
              </c:layout>
              <c:dLblPos val="bestFit"/>
              <c:showLegendKey val="1"/>
              <c:showVal val="1"/>
              <c:showCatName val="1"/>
              <c:showPercent val="1"/>
              <c:separator> - </c:separator>
            </c:dLbl>
            <c:dLbl>
              <c:idx val="1"/>
              <c:layout>
                <c:manualLayout>
                  <c:x val="5.6189981166782296E-2"/>
                  <c:y val="-6.0505398243152396E-2"/>
                </c:manualLayout>
              </c:layout>
              <c:dLblPos val="bestFit"/>
              <c:showLegendKey val="1"/>
              <c:showVal val="1"/>
              <c:showCatName val="1"/>
              <c:showPercent val="1"/>
              <c:separator> - </c:separator>
            </c:dLbl>
            <c:dLbl>
              <c:idx val="2"/>
              <c:layout>
                <c:manualLayout>
                  <c:x val="9.0807447901809252E-2"/>
                  <c:y val="2.7474212693503443E-2"/>
                </c:manualLayout>
              </c:layout>
              <c:dLblPos val="bestFit"/>
              <c:showLegendKey val="1"/>
              <c:showVal val="1"/>
              <c:showCatName val="1"/>
              <c:showPercent val="1"/>
              <c:separator> - </c:separator>
            </c:dLbl>
            <c:dLbl>
              <c:idx val="3"/>
              <c:layout>
                <c:manualLayout>
                  <c:x val="-1.9262620015559676E-2"/>
                  <c:y val="7.0031330305405981E-2"/>
                </c:manualLayout>
              </c:layout>
              <c:dLblPos val="bestFit"/>
              <c:showLegendKey val="1"/>
              <c:showVal val="1"/>
              <c:showCatName val="1"/>
              <c:showPercent val="1"/>
              <c:separator> - </c:separator>
            </c:dLbl>
            <c:dLbl>
              <c:idx val="4"/>
              <c:layout>
                <c:manualLayout>
                  <c:x val="-9.4032740334866804E-2"/>
                  <c:y val="8.8102151701166878E-2"/>
                </c:manualLayout>
              </c:layout>
              <c:tx>
                <c:rich>
                  <a:bodyPr/>
                  <a:lstStyle/>
                  <a:p>
                    <a:pPr>
                      <a:defRPr sz="900" b="0" i="0" u="none" strike="noStrike" baseline="0">
                        <a:solidFill>
                          <a:srgbClr val="000000"/>
                        </a:solidFill>
                        <a:latin typeface="Times New Roman"/>
                        <a:ea typeface="Times New Roman"/>
                        <a:cs typeface="Times New Roman"/>
                      </a:defRPr>
                    </a:pPr>
                    <a:r>
                      <a:rPr lang="ru-RU" sz="900" b="0" i="0" baseline="0"/>
                      <a:t>с</a:t>
                    </a:r>
                    <a:r>
                      <a:rPr lang="ru-RU"/>
                      <a:t>т. 15 - 131 - 52%</a:t>
                    </a:r>
                  </a:p>
                </c:rich>
              </c:tx>
              <c:spPr>
                <a:noFill/>
                <a:ln w="25380">
                  <a:noFill/>
                </a:ln>
              </c:spPr>
              <c:dLblPos val="bestFit"/>
              <c:showLegendKey val="1"/>
            </c:dLbl>
            <c:dLbl>
              <c:idx val="5"/>
              <c:layout>
                <c:manualLayout>
                  <c:x val="-0.16225394478006491"/>
                  <c:y val="-3.3262293131840967E-2"/>
                </c:manualLayout>
              </c:layout>
              <c:tx>
                <c:rich>
                  <a:bodyPr/>
                  <a:lstStyle/>
                  <a:p>
                    <a:pPr>
                      <a:defRPr sz="900" b="0" i="0" u="none" strike="noStrike" baseline="0">
                        <a:solidFill>
                          <a:srgbClr val="000000"/>
                        </a:solidFill>
                        <a:latin typeface="Times New Roman"/>
                        <a:ea typeface="Times New Roman"/>
                        <a:cs typeface="Times New Roman"/>
                      </a:defRPr>
                    </a:pPr>
                    <a:r>
                      <a:rPr lang="ru-RU" sz="900" b="0" i="0" baseline="0"/>
                      <a:t>с</a:t>
                    </a:r>
                    <a:r>
                      <a:rPr lang="ru-RU"/>
                      <a:t>т. 4 - 1</a:t>
                    </a:r>
                  </a:p>
                  <a:p>
                    <a:pPr>
                      <a:defRPr sz="900" b="0" i="0" u="none" strike="noStrike" baseline="0">
                        <a:solidFill>
                          <a:srgbClr val="000000"/>
                        </a:solidFill>
                        <a:latin typeface="Times New Roman"/>
                        <a:ea typeface="Times New Roman"/>
                        <a:cs typeface="Times New Roman"/>
                      </a:defRPr>
                    </a:pPr>
                    <a:r>
                      <a:rPr lang="ru-RU"/>
                      <a:t>1%</a:t>
                    </a:r>
                  </a:p>
                </c:rich>
              </c:tx>
              <c:spPr>
                <a:noFill/>
                <a:ln w="25380">
                  <a:noFill/>
                </a:ln>
              </c:spPr>
              <c:dLblPos val="bestFit"/>
              <c:showLegendKey val="1"/>
            </c:dLbl>
            <c:dLbl>
              <c:idx val="6"/>
              <c:layout>
                <c:manualLayout>
                  <c:xMode val="edge"/>
                  <c:yMode val="edge"/>
                  <c:x val="0.24657534246575341"/>
                  <c:y val="0.23561643835616491"/>
                </c:manualLayout>
              </c:layout>
              <c:tx>
                <c:rich>
                  <a:bodyPr/>
                  <a:lstStyle/>
                  <a:p>
                    <a:pPr>
                      <a:defRPr sz="900" b="0" i="0" u="none" strike="noStrike" baseline="0">
                        <a:solidFill>
                          <a:srgbClr val="000000"/>
                        </a:solidFill>
                        <a:latin typeface="Times New Roman"/>
                        <a:ea typeface="Times New Roman"/>
                        <a:cs typeface="Times New Roman"/>
                      </a:defRPr>
                    </a:pPr>
                    <a:r>
                      <a:rPr sz="900" b="0" i="0" baseline="0"/>
                      <a:t>с</a:t>
                    </a:r>
                    <a:r>
                      <a:t>т.8 - 1 - 1%</a:t>
                    </a:r>
                  </a:p>
                </c:rich>
              </c:tx>
              <c:spPr>
                <a:noFill/>
                <a:ln w="25380">
                  <a:noFill/>
                </a:ln>
              </c:spPr>
              <c:dLblPos val="bestFit"/>
              <c:showLegendKey val="1"/>
            </c:dLbl>
            <c:numFmt formatCode="0%" sourceLinked="0"/>
            <c:spPr>
              <a:noFill/>
              <a:ln w="25380">
                <a:noFill/>
              </a:ln>
            </c:spPr>
            <c:txPr>
              <a:bodyPr/>
              <a:lstStyle/>
              <a:p>
                <a:pPr>
                  <a:defRPr sz="900" b="0" i="0" u="none" strike="noStrike" baseline="0">
                    <a:solidFill>
                      <a:srgbClr val="000000"/>
                    </a:solidFill>
                    <a:latin typeface="Times New Roman"/>
                    <a:ea typeface="Times New Roman"/>
                    <a:cs typeface="Times New Roman"/>
                  </a:defRPr>
                </a:pPr>
                <a:endParaRPr lang="ru-RU"/>
              </a:p>
            </c:txPr>
            <c:showLegendKey val="1"/>
            <c:showVal val="1"/>
            <c:showCatName val="1"/>
            <c:showPercent val="1"/>
            <c:separator> - </c:separator>
            <c:showLeaderLines val="1"/>
          </c:dLbls>
          <c:cat>
            <c:strRef>
              <c:f>Лист1!$A$2:$A$7</c:f>
              <c:strCache>
                <c:ptCount val="6"/>
                <c:pt idx="0">
                  <c:v>ст.20</c:v>
                </c:pt>
                <c:pt idx="1">
                  <c:v>ст.27</c:v>
                </c:pt>
                <c:pt idx="2">
                  <c:v>ст.11</c:v>
                </c:pt>
                <c:pt idx="3">
                  <c:v>ст.7</c:v>
                </c:pt>
                <c:pt idx="4">
                  <c:v>ст.15</c:v>
                </c:pt>
                <c:pt idx="5">
                  <c:v>ст.4</c:v>
                </c:pt>
              </c:strCache>
            </c:strRef>
          </c:cat>
          <c:val>
            <c:numRef>
              <c:f>Лист1!$B$2:$B$7</c:f>
              <c:numCache>
                <c:formatCode>General</c:formatCode>
                <c:ptCount val="6"/>
                <c:pt idx="0">
                  <c:v>47</c:v>
                </c:pt>
                <c:pt idx="1">
                  <c:v>31</c:v>
                </c:pt>
                <c:pt idx="2">
                  <c:v>14</c:v>
                </c:pt>
                <c:pt idx="3">
                  <c:v>23</c:v>
                </c:pt>
                <c:pt idx="4">
                  <c:v>131</c:v>
                </c:pt>
                <c:pt idx="5">
                  <c:v>1</c:v>
                </c:pt>
              </c:numCache>
            </c:numRef>
          </c:val>
        </c:ser>
      </c:pie3DChart>
      <c:spPr>
        <a:noFill/>
        <a:ln w="25380">
          <a:noFill/>
        </a:ln>
      </c:spPr>
    </c:plotArea>
    <c:dispBlanksAs val="zero"/>
  </c:chart>
  <c:spPr>
    <a:gradFill rotWithShape="0">
      <a:gsLst>
        <a:gs pos="0">
          <a:srgbClr val="9999FF"/>
        </a:gs>
        <a:gs pos="100000">
          <a:srgbClr val="9999FF">
            <a:gamma/>
            <a:tint val="10196"/>
            <a:invGamma/>
          </a:srgbClr>
        </a:gs>
      </a:gsLst>
      <a:path path="rect">
        <a:fillToRect l="50000" t="50000" r="50000" b="50000"/>
      </a:path>
    </a:gradFill>
    <a:ln>
      <a:noFill/>
    </a:ln>
  </c:spPr>
  <c:txPr>
    <a:bodyPr/>
    <a:lstStyle/>
    <a:p>
      <a:pPr>
        <a:defRPr sz="799" b="0" i="0" u="none" strike="noStrike" baseline="0">
          <a:solidFill>
            <a:srgbClr val="000000"/>
          </a:solidFill>
          <a:latin typeface="Arial Cyr"/>
          <a:ea typeface="Arial Cyr"/>
          <a:cs typeface="Arial Cyr"/>
        </a:defRPr>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0646606722793379"/>
          <c:y val="5.1359432996598994E-2"/>
          <c:w val="0.65217391304348082"/>
          <c:h val="0.62603161716005096"/>
        </c:manualLayout>
      </c:layout>
      <c:barChart>
        <c:barDir val="col"/>
        <c:grouping val="clustered"/>
        <c:ser>
          <c:idx val="0"/>
          <c:order val="0"/>
          <c:tx>
            <c:strRef>
              <c:f>Лист1!$B$1</c:f>
              <c:strCache>
                <c:ptCount val="1"/>
                <c:pt idx="0">
                  <c:v>6 месяцев 2012 года</c:v>
                </c:pt>
              </c:strCache>
            </c:strRef>
          </c:tx>
          <c:spPr>
            <a:solidFill>
              <a:srgbClr val="9999FF"/>
            </a:solidFill>
            <a:ln w="12695">
              <a:solidFill>
                <a:srgbClr val="000000"/>
              </a:solidFill>
              <a:prstDash val="solid"/>
            </a:ln>
          </c:spPr>
          <c:dLbls>
            <c:spPr>
              <a:noFill/>
              <a:ln w="2539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Лист1!$A$2</c:f>
              <c:strCache>
                <c:ptCount val="1"/>
                <c:pt idx="0">
                  <c:v>количество выявленных нарушений</c:v>
                </c:pt>
              </c:strCache>
            </c:strRef>
          </c:cat>
          <c:val>
            <c:numRef>
              <c:f>Лист1!$B$2</c:f>
              <c:numCache>
                <c:formatCode>General</c:formatCode>
                <c:ptCount val="1"/>
                <c:pt idx="0">
                  <c:v>233</c:v>
                </c:pt>
              </c:numCache>
            </c:numRef>
          </c:val>
        </c:ser>
        <c:ser>
          <c:idx val="1"/>
          <c:order val="1"/>
          <c:tx>
            <c:strRef>
              <c:f>Лист1!$C$1</c:f>
              <c:strCache>
                <c:ptCount val="1"/>
                <c:pt idx="0">
                  <c:v>6 месяцев 2013 года</c:v>
                </c:pt>
              </c:strCache>
            </c:strRef>
          </c:tx>
          <c:spPr>
            <a:solidFill>
              <a:srgbClr val="993366"/>
            </a:solidFill>
            <a:ln w="12695">
              <a:solidFill>
                <a:srgbClr val="000000"/>
              </a:solidFill>
              <a:prstDash val="solid"/>
            </a:ln>
          </c:spPr>
          <c:dLbls>
            <c:dLbl>
              <c:idx val="0"/>
              <c:layout>
                <c:manualLayout>
                  <c:x val="6.8039979009774515E-3"/>
                  <c:y val="-8.9785492408956799E-19"/>
                </c:manualLayout>
              </c:layout>
              <c:dLblPos val="outEnd"/>
              <c:showVal val="1"/>
            </c:dLbl>
            <c:spPr>
              <a:noFill/>
              <a:ln w="2539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Лист1!$A$2</c:f>
              <c:strCache>
                <c:ptCount val="1"/>
                <c:pt idx="0">
                  <c:v>количество выявленных нарушений</c:v>
                </c:pt>
              </c:strCache>
            </c:strRef>
          </c:cat>
          <c:val>
            <c:numRef>
              <c:f>Лист1!$C$2</c:f>
              <c:numCache>
                <c:formatCode>General</c:formatCode>
                <c:ptCount val="1"/>
                <c:pt idx="0">
                  <c:v>247</c:v>
                </c:pt>
              </c:numCache>
            </c:numRef>
          </c:val>
        </c:ser>
        <c:gapWidth val="400"/>
        <c:axId val="99777152"/>
        <c:axId val="99791232"/>
      </c:barChart>
      <c:catAx>
        <c:axId val="99777152"/>
        <c:scaling>
          <c:orientation val="minMax"/>
        </c:scaling>
        <c:axPos val="b"/>
        <c:numFmt formatCode="General" sourceLinked="1"/>
        <c:tickLblPos val="nextTo"/>
        <c:spPr>
          <a:ln w="3174">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99791232"/>
        <c:crossesAt val="0"/>
        <c:auto val="1"/>
        <c:lblAlgn val="ctr"/>
        <c:lblOffset val="100"/>
        <c:tickLblSkip val="1"/>
        <c:tickMarkSkip val="1"/>
      </c:catAx>
      <c:valAx>
        <c:axId val="99791232"/>
        <c:scaling>
          <c:orientation val="minMax"/>
          <c:max val="250"/>
          <c:min val="0"/>
        </c:scaling>
        <c:axPos val="l"/>
        <c:numFmt formatCode="General" sourceLinked="1"/>
        <c:tickLblPos val="nextTo"/>
        <c:spPr>
          <a:ln w="3174">
            <a:solidFill>
              <a:srgbClr val="000000"/>
            </a:solidFill>
            <a:prstDash val="solid"/>
          </a:ln>
        </c:spPr>
        <c:txPr>
          <a:bodyPr rot="0" vert="horz"/>
          <a:lstStyle/>
          <a:p>
            <a:pPr>
              <a:defRPr sz="900" b="0" i="0" u="none" strike="noStrike" baseline="30000">
                <a:solidFill>
                  <a:srgbClr val="000000"/>
                </a:solidFill>
                <a:latin typeface="Times New Roman"/>
                <a:ea typeface="Times New Roman"/>
                <a:cs typeface="Times New Roman"/>
              </a:defRPr>
            </a:pPr>
            <a:endParaRPr lang="ru-RU"/>
          </a:p>
        </c:txPr>
        <c:crossAx val="99777152"/>
        <c:crosses val="autoZero"/>
        <c:crossBetween val="between"/>
        <c:majorUnit val="50"/>
        <c:minorUnit val="10"/>
      </c:valAx>
      <c:spPr>
        <a:gradFill rotWithShape="0">
          <a:gsLst>
            <a:gs pos="0">
              <a:srgbClr val="FF8080">
                <a:gamma/>
                <a:tint val="71765"/>
                <a:invGamma/>
              </a:srgbClr>
            </a:gs>
            <a:gs pos="100000">
              <a:srgbClr val="FF8080"/>
            </a:gs>
          </a:gsLst>
          <a:lin ang="5400000" scaled="1"/>
        </a:gradFill>
        <a:ln w="25390">
          <a:noFill/>
        </a:ln>
      </c:spPr>
    </c:plotArea>
    <c:legend>
      <c:legendPos val="r"/>
      <c:layout>
        <c:manualLayout>
          <c:xMode val="edge"/>
          <c:yMode val="edge"/>
          <c:x val="0.22282608695652173"/>
          <c:y val="0.91634980988593151"/>
          <c:w val="0.65398550724637816"/>
          <c:h val="7.6045627376425853E-2"/>
        </c:manualLayout>
      </c:layout>
      <c:spPr>
        <a:solidFill>
          <a:srgbClr val="FFFFFF"/>
        </a:solidFill>
        <a:ln w="3174">
          <a:solidFill>
            <a:srgbClr val="000000"/>
          </a:solidFill>
          <a:prstDash val="solid"/>
        </a:ln>
      </c:spPr>
      <c:txPr>
        <a:bodyPr/>
        <a:lstStyle/>
        <a:p>
          <a:pPr>
            <a:defRPr sz="1000" b="1"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1025" b="0" i="0" u="none" strike="noStrike" baseline="0">
          <a:solidFill>
            <a:srgbClr val="000000"/>
          </a:solidFill>
          <a:latin typeface="Arial Cyr"/>
          <a:ea typeface="Arial Cyr"/>
          <a:cs typeface="Arial Cyr"/>
        </a:defRPr>
      </a:pPr>
      <a:endParaRPr lang="ru-RU"/>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99" b="1" i="0" u="none" strike="noStrike" baseline="0">
                <a:solidFill>
                  <a:srgbClr val="000000"/>
                </a:solidFill>
                <a:latin typeface="Times New Roman"/>
                <a:ea typeface="Times New Roman"/>
                <a:cs typeface="Times New Roman"/>
              </a:defRPr>
            </a:pPr>
            <a:r>
              <a:rPr lang="ru-RU"/>
              <a:t>Количество нарушений  за 2 квартал 2013 года</a:t>
            </a:r>
          </a:p>
        </c:rich>
      </c:tx>
      <c:layout>
        <c:manualLayout>
          <c:xMode val="edge"/>
          <c:yMode val="edge"/>
          <c:x val="0.24852367732366587"/>
          <c:y val="6.1867466673389417E-2"/>
        </c:manualLayout>
      </c:layout>
      <c:spPr>
        <a:noFill/>
        <a:ln w="25380">
          <a:noFill/>
        </a:ln>
      </c:spPr>
    </c:title>
    <c:view3D>
      <c:rotX val="35"/>
      <c:perspective val="0"/>
    </c:view3D>
    <c:plotArea>
      <c:layout>
        <c:manualLayout>
          <c:layoutTarget val="inner"/>
          <c:xMode val="edge"/>
          <c:yMode val="edge"/>
          <c:x val="0.2901377071727444"/>
          <c:y val="0.30084421713485893"/>
          <c:w val="0.35607036821172422"/>
          <c:h val="0.39264055440241796"/>
        </c:manualLayout>
      </c:layout>
      <c:pie3DChart>
        <c:varyColors val="1"/>
        <c:ser>
          <c:idx val="0"/>
          <c:order val="0"/>
          <c:tx>
            <c:strRef>
              <c:f>Лист1!$B$1</c:f>
              <c:strCache>
                <c:ptCount val="1"/>
                <c:pt idx="0">
                  <c:v>Количество нарушений</c:v>
                </c:pt>
              </c:strCache>
            </c:strRef>
          </c:tx>
          <c:spPr>
            <a:solidFill>
              <a:srgbClr val="9999FF"/>
            </a:solidFill>
            <a:ln w="12690">
              <a:solidFill>
                <a:srgbClr val="000000"/>
              </a:solidFill>
              <a:prstDash val="solid"/>
            </a:ln>
          </c:spPr>
          <c:explosion val="25"/>
          <c:dPt>
            <c:idx val="1"/>
            <c:spPr>
              <a:solidFill>
                <a:srgbClr val="CC0066"/>
              </a:solidFill>
              <a:ln w="12690">
                <a:solidFill>
                  <a:srgbClr val="000000"/>
                </a:solidFill>
                <a:prstDash val="solid"/>
              </a:ln>
            </c:spPr>
          </c:dPt>
          <c:dPt>
            <c:idx val="2"/>
            <c:spPr>
              <a:solidFill>
                <a:srgbClr val="FFFFCC"/>
              </a:solidFill>
              <a:ln w="12690">
                <a:solidFill>
                  <a:srgbClr val="000000"/>
                </a:solidFill>
                <a:prstDash val="solid"/>
              </a:ln>
            </c:spPr>
          </c:dPt>
          <c:dPt>
            <c:idx val="3"/>
            <c:spPr>
              <a:solidFill>
                <a:srgbClr val="CCFFFF"/>
              </a:solidFill>
              <a:ln w="12690">
                <a:solidFill>
                  <a:srgbClr val="000000"/>
                </a:solidFill>
                <a:prstDash val="solid"/>
              </a:ln>
            </c:spPr>
          </c:dPt>
          <c:dPt>
            <c:idx val="4"/>
            <c:spPr>
              <a:solidFill>
                <a:srgbClr val="660066"/>
              </a:solidFill>
              <a:ln w="12690">
                <a:solidFill>
                  <a:srgbClr val="000000"/>
                </a:solidFill>
                <a:prstDash val="solid"/>
              </a:ln>
            </c:spPr>
          </c:dPt>
          <c:dPt>
            <c:idx val="5"/>
            <c:spPr>
              <a:solidFill>
                <a:srgbClr val="FF8080"/>
              </a:solidFill>
              <a:ln w="12690">
                <a:solidFill>
                  <a:srgbClr val="000000"/>
                </a:solidFill>
                <a:prstDash val="solid"/>
              </a:ln>
            </c:spPr>
          </c:dPt>
          <c:dLbls>
            <c:dLbl>
              <c:idx val="0"/>
              <c:layout>
                <c:manualLayout>
                  <c:x val="5.1611296875561874E-2"/>
                  <c:y val="-5.9090641067127088E-2"/>
                </c:manualLayout>
              </c:layout>
              <c:dLblPos val="bestFit"/>
              <c:showLegendKey val="1"/>
              <c:showVal val="1"/>
              <c:showCatName val="1"/>
              <c:showPercent val="1"/>
              <c:separator> - </c:separator>
            </c:dLbl>
            <c:dLbl>
              <c:idx val="1"/>
              <c:layout>
                <c:manualLayout>
                  <c:x val="4.7205803041743093E-2"/>
                  <c:y val="-5.5954841261280676E-2"/>
                </c:manualLayout>
              </c:layout>
              <c:dLblPos val="bestFit"/>
              <c:showLegendKey val="1"/>
              <c:showVal val="1"/>
              <c:showCatName val="1"/>
              <c:showPercent val="1"/>
              <c:separator> - </c:separator>
            </c:dLbl>
            <c:dLbl>
              <c:idx val="2"/>
              <c:layout>
                <c:manualLayout>
                  <c:x val="6.3855031819652713E-2"/>
                  <c:y val="3.2025024269226592E-2"/>
                </c:manualLayout>
              </c:layout>
              <c:dLblPos val="bestFit"/>
              <c:showLegendKey val="1"/>
              <c:showVal val="1"/>
              <c:showCatName val="1"/>
              <c:showPercent val="1"/>
              <c:separator> - </c:separator>
            </c:dLbl>
            <c:dLbl>
              <c:idx val="3"/>
              <c:layout>
                <c:manualLayout>
                  <c:x val="-7.0921691295437433E-2"/>
                  <c:y val="7.0031424154172586E-2"/>
                </c:manualLayout>
              </c:layout>
              <c:dLblPos val="bestFit"/>
              <c:showLegendKey val="1"/>
              <c:showVal val="1"/>
              <c:showCatName val="1"/>
              <c:showPercent val="1"/>
              <c:separator> - </c:separator>
            </c:dLbl>
            <c:dLbl>
              <c:idx val="4"/>
              <c:layout>
                <c:manualLayout>
                  <c:x val="-0.11873907884802072"/>
                  <c:y val="3.3496278718584876E-2"/>
                </c:manualLayout>
              </c:layout>
              <c:dLblPos val="bestFit"/>
              <c:showLegendKey val="1"/>
              <c:showVal val="1"/>
              <c:showCatName val="1"/>
              <c:showPercent val="1"/>
              <c:separator> - </c:separator>
            </c:dLbl>
            <c:dLbl>
              <c:idx val="5"/>
              <c:layout>
                <c:manualLayout>
                  <c:x val="-0.10609305365527519"/>
                  <c:y val="-9.5561307237876231E-2"/>
                </c:manualLayout>
              </c:layout>
              <c:tx>
                <c:rich>
                  <a:bodyPr/>
                  <a:lstStyle/>
                  <a:p>
                    <a:pPr>
                      <a:defRPr sz="899" b="0" i="0" u="none" strike="noStrike" baseline="0">
                        <a:solidFill>
                          <a:srgbClr val="000000"/>
                        </a:solidFill>
                        <a:latin typeface="Times New Roman"/>
                        <a:ea typeface="Times New Roman"/>
                        <a:cs typeface="Times New Roman"/>
                      </a:defRPr>
                    </a:pPr>
                    <a:r>
                      <a:rPr lang="ru-RU" b="0"/>
                      <a:t>с</a:t>
                    </a:r>
                    <a:r>
                      <a:rPr lang="ru-RU"/>
                      <a:t>т. 4 - 1 - 1%</a:t>
                    </a:r>
                  </a:p>
                </c:rich>
              </c:tx>
              <c:spPr>
                <a:noFill/>
                <a:ln w="25380">
                  <a:noFill/>
                </a:ln>
              </c:spPr>
              <c:dLblPos val="bestFit"/>
              <c:showLegendKey val="1"/>
            </c:dLbl>
            <c:dLbl>
              <c:idx val="6"/>
              <c:layout>
                <c:manualLayout>
                  <c:xMode val="edge"/>
                  <c:yMode val="edge"/>
                  <c:x val="0.24657534246575341"/>
                  <c:y val="0.23561643835616491"/>
                </c:manualLayout>
              </c:layout>
              <c:tx>
                <c:rich>
                  <a:bodyPr/>
                  <a:lstStyle/>
                  <a:p>
                    <a:pPr>
                      <a:defRPr sz="899" b="0" i="0" u="none" strike="noStrike" baseline="0">
                        <a:solidFill>
                          <a:srgbClr val="000000"/>
                        </a:solidFill>
                        <a:latin typeface="Times New Roman"/>
                        <a:ea typeface="Times New Roman"/>
                        <a:cs typeface="Times New Roman"/>
                      </a:defRPr>
                    </a:pPr>
                    <a:r>
                      <a:rPr b="0"/>
                      <a:t>с</a:t>
                    </a:r>
                    <a:r>
                      <a:t>т.8 - 1 - 1%</a:t>
                    </a:r>
                  </a:p>
                </c:rich>
              </c:tx>
              <c:spPr>
                <a:noFill/>
                <a:ln w="25380">
                  <a:noFill/>
                </a:ln>
              </c:spPr>
              <c:dLblPos val="bestFit"/>
              <c:showLegendKey val="1"/>
            </c:dLbl>
            <c:numFmt formatCode="0%" sourceLinked="0"/>
            <c:spPr>
              <a:noFill/>
              <a:ln w="25380">
                <a:noFill/>
              </a:ln>
            </c:spPr>
            <c:txPr>
              <a:bodyPr/>
              <a:lstStyle/>
              <a:p>
                <a:pPr>
                  <a:defRPr sz="899" b="0" i="0" u="none" strike="noStrike" baseline="0">
                    <a:solidFill>
                      <a:srgbClr val="000000"/>
                    </a:solidFill>
                    <a:latin typeface="Times New Roman"/>
                    <a:ea typeface="Times New Roman"/>
                    <a:cs typeface="Times New Roman"/>
                  </a:defRPr>
                </a:pPr>
                <a:endParaRPr lang="ru-RU"/>
              </a:p>
            </c:txPr>
            <c:showLegendKey val="1"/>
            <c:showVal val="1"/>
            <c:showCatName val="1"/>
            <c:showPercent val="1"/>
            <c:separator> - </c:separator>
            <c:showLeaderLines val="1"/>
          </c:dLbls>
          <c:cat>
            <c:strRef>
              <c:f>Лист1!$A$2:$A$7</c:f>
              <c:strCache>
                <c:ptCount val="6"/>
                <c:pt idx="0">
                  <c:v>ст.20</c:v>
                </c:pt>
                <c:pt idx="1">
                  <c:v>ст.27</c:v>
                </c:pt>
                <c:pt idx="2">
                  <c:v>ст.11</c:v>
                </c:pt>
                <c:pt idx="3">
                  <c:v>ст.7</c:v>
                </c:pt>
                <c:pt idx="4">
                  <c:v>ст.15</c:v>
                </c:pt>
                <c:pt idx="5">
                  <c:v>ст.4</c:v>
                </c:pt>
              </c:strCache>
            </c:strRef>
          </c:cat>
          <c:val>
            <c:numRef>
              <c:f>Лист1!$B$2:$B$7</c:f>
              <c:numCache>
                <c:formatCode>General</c:formatCode>
                <c:ptCount val="6"/>
                <c:pt idx="0">
                  <c:v>20</c:v>
                </c:pt>
                <c:pt idx="1">
                  <c:v>20</c:v>
                </c:pt>
                <c:pt idx="2">
                  <c:v>11</c:v>
                </c:pt>
                <c:pt idx="3">
                  <c:v>14</c:v>
                </c:pt>
                <c:pt idx="4">
                  <c:v>61</c:v>
                </c:pt>
                <c:pt idx="5">
                  <c:v>1</c:v>
                </c:pt>
              </c:numCache>
            </c:numRef>
          </c:val>
        </c:ser>
      </c:pie3DChart>
      <c:spPr>
        <a:noFill/>
        <a:ln w="25380">
          <a:noFill/>
        </a:ln>
      </c:spPr>
    </c:plotArea>
    <c:dispBlanksAs val="zero"/>
  </c:chart>
  <c:spPr>
    <a:gradFill rotWithShape="0">
      <a:gsLst>
        <a:gs pos="0">
          <a:srgbClr val="9999FF"/>
        </a:gs>
        <a:gs pos="100000">
          <a:srgbClr val="9999FF">
            <a:gamma/>
            <a:tint val="10196"/>
            <a:invGamma/>
          </a:srgbClr>
        </a:gs>
      </a:gsLst>
      <a:path path="rect">
        <a:fillToRect l="50000" t="50000" r="50000" b="50000"/>
      </a:path>
    </a:gradFill>
    <a:ln>
      <a:noFill/>
    </a:ln>
  </c:spPr>
  <c:txPr>
    <a:bodyPr/>
    <a:lstStyle/>
    <a:p>
      <a:pPr>
        <a:defRPr sz="799" b="0" i="0" u="none" strike="noStrike" baseline="0">
          <a:solidFill>
            <a:srgbClr val="000000"/>
          </a:solidFill>
          <a:latin typeface="Arial Cyr"/>
          <a:ea typeface="Arial Cyr"/>
          <a:cs typeface="Arial Cyr"/>
        </a:defRPr>
      </a:pPr>
      <a:endParaRPr lang="ru-RU"/>
    </a:p>
  </c:tx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99" b="1" i="0" u="none" strike="noStrike" baseline="0">
                <a:solidFill>
                  <a:srgbClr val="000000"/>
                </a:solidFill>
                <a:latin typeface="Times New Roman"/>
                <a:ea typeface="Times New Roman"/>
                <a:cs typeface="Times New Roman"/>
              </a:defRPr>
            </a:pPr>
            <a:r>
              <a:rPr lang="ru-RU"/>
              <a:t>Количество нарушений  за 2013 год</a:t>
            </a:r>
          </a:p>
        </c:rich>
      </c:tx>
      <c:layout>
        <c:manualLayout>
          <c:xMode val="edge"/>
          <c:yMode val="edge"/>
          <c:x val="0.30692749007028342"/>
          <c:y val="6.1867440569425773E-2"/>
        </c:manualLayout>
      </c:layout>
      <c:spPr>
        <a:noFill/>
        <a:ln w="25380">
          <a:noFill/>
        </a:ln>
      </c:spPr>
    </c:title>
    <c:plotArea>
      <c:layout>
        <c:manualLayout>
          <c:layoutTarget val="inner"/>
          <c:xMode val="edge"/>
          <c:yMode val="edge"/>
          <c:x val="7.8985293971985962E-2"/>
          <c:y val="0.17984251358331471"/>
          <c:w val="0.83004017166701805"/>
          <c:h val="0.5136423862933337"/>
        </c:manualLayout>
      </c:layout>
      <c:barChart>
        <c:barDir val="col"/>
        <c:grouping val="clustered"/>
        <c:ser>
          <c:idx val="0"/>
          <c:order val="0"/>
          <c:tx>
            <c:strRef>
              <c:f>Лист1!$A$2</c:f>
              <c:strCache>
                <c:ptCount val="1"/>
                <c:pt idx="0">
                  <c:v>ст.20</c:v>
                </c:pt>
              </c:strCache>
            </c:strRef>
          </c:tx>
          <c:spPr>
            <a:solidFill>
              <a:srgbClr val="9999FF"/>
            </a:solidFill>
            <a:ln w="12690">
              <a:solidFill>
                <a:srgbClr val="000000"/>
              </a:solidFill>
              <a:prstDash val="solid"/>
            </a:ln>
          </c:spPr>
          <c:dPt>
            <c:idx val="1"/>
            <c:spPr>
              <a:solidFill>
                <a:srgbClr val="9999FF"/>
              </a:solidFill>
              <a:ln w="6350">
                <a:solidFill>
                  <a:srgbClr val="000000"/>
                </a:solidFill>
                <a:prstDash val="solid"/>
              </a:ln>
            </c:spPr>
          </c:dPt>
          <c:dPt>
            <c:idx val="2"/>
            <c:spPr>
              <a:solidFill>
                <a:srgbClr val="FFFFCC"/>
              </a:solidFill>
              <a:ln w="12690">
                <a:solidFill>
                  <a:srgbClr val="000000"/>
                </a:solidFill>
                <a:prstDash val="solid"/>
              </a:ln>
            </c:spPr>
          </c:dPt>
          <c:dPt>
            <c:idx val="3"/>
            <c:spPr>
              <a:solidFill>
                <a:srgbClr val="CCFFFF"/>
              </a:solidFill>
              <a:ln w="12690">
                <a:solidFill>
                  <a:srgbClr val="000000"/>
                </a:solidFill>
                <a:prstDash val="solid"/>
              </a:ln>
            </c:spPr>
          </c:dPt>
          <c:dPt>
            <c:idx val="4"/>
            <c:spPr>
              <a:solidFill>
                <a:srgbClr val="660066"/>
              </a:solidFill>
              <a:ln w="12690">
                <a:solidFill>
                  <a:srgbClr val="000000"/>
                </a:solidFill>
                <a:prstDash val="solid"/>
              </a:ln>
            </c:spPr>
          </c:dPt>
          <c:dPt>
            <c:idx val="5"/>
            <c:spPr>
              <a:solidFill>
                <a:srgbClr val="FF8080"/>
              </a:solidFill>
              <a:ln w="12690">
                <a:solidFill>
                  <a:srgbClr val="000000"/>
                </a:solidFill>
                <a:prstDash val="solid"/>
              </a:ln>
            </c:spPr>
          </c:dPt>
          <c:dLbls>
            <c:dLbl>
              <c:idx val="0"/>
              <c:layout>
                <c:manualLayout>
                  <c:x val="2.1927093872087413E-3"/>
                  <c:y val="-6.6566816442003773E-3"/>
                </c:manualLayout>
              </c:layout>
              <c:showVal val="1"/>
              <c:separator> - </c:separator>
            </c:dLbl>
            <c:dLbl>
              <c:idx val="1"/>
              <c:layout>
                <c:manualLayout>
                  <c:x val="4.5260337589162281E-3"/>
                  <c:y val="-3.5208002245994915E-3"/>
                </c:manualLayout>
              </c:layout>
              <c:showVal val="1"/>
              <c:separator> - </c:separator>
            </c:dLbl>
            <c:dLbl>
              <c:idx val="2"/>
              <c:layout>
                <c:manualLayout>
                  <c:x val="6.3855031819652713E-2"/>
                  <c:y val="3.2025024269226592E-2"/>
                </c:manualLayout>
              </c:layout>
              <c:showVal val="1"/>
              <c:separator> - </c:separator>
            </c:dLbl>
            <c:dLbl>
              <c:idx val="3"/>
              <c:layout>
                <c:manualLayout>
                  <c:x val="-7.0921691295437433E-2"/>
                  <c:y val="7.0031424154172614E-2"/>
                </c:manualLayout>
              </c:layout>
              <c:showVal val="1"/>
              <c:separator> - </c:separator>
            </c:dLbl>
            <c:dLbl>
              <c:idx val="4"/>
              <c:layout>
                <c:manualLayout>
                  <c:x val="-0.11873907884802072"/>
                  <c:y val="3.3496278718584876E-2"/>
                </c:manualLayout>
              </c:layout>
              <c:showVal val="1"/>
              <c:separator> - </c:separator>
            </c:dLbl>
            <c:dLbl>
              <c:idx val="5"/>
              <c:layout>
                <c:manualLayout>
                  <c:x val="-0.10609305365527522"/>
                  <c:y val="-9.5561307237876272E-2"/>
                </c:manualLayout>
              </c:layout>
              <c:showVal val="1"/>
            </c:dLbl>
            <c:dLbl>
              <c:idx val="6"/>
              <c:layout>
                <c:manualLayout>
                  <c:xMode val="edge"/>
                  <c:yMode val="edge"/>
                  <c:x val="0.24657534246575341"/>
                  <c:y val="0.23561643835616497"/>
                </c:manualLayout>
              </c:layout>
              <c:showVal val="1"/>
            </c:dLbl>
            <c:numFmt formatCode="#,##0" sourceLinked="0"/>
            <c:spPr>
              <a:noFill/>
              <a:ln w="25380">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separator> - </c:separator>
          </c:dLbls>
          <c:cat>
            <c:strRef>
              <c:f>Лист1!$B$1:$C$1</c:f>
              <c:strCache>
                <c:ptCount val="2"/>
                <c:pt idx="0">
                  <c:v>1 квартал 2013 года</c:v>
                </c:pt>
                <c:pt idx="1">
                  <c:v>2 квартал 2013 года</c:v>
                </c:pt>
              </c:strCache>
            </c:strRef>
          </c:cat>
          <c:val>
            <c:numRef>
              <c:f>Лист1!$B$2:$C$2</c:f>
              <c:numCache>
                <c:formatCode>0</c:formatCode>
                <c:ptCount val="2"/>
                <c:pt idx="0">
                  <c:v>27</c:v>
                </c:pt>
                <c:pt idx="1">
                  <c:v>20</c:v>
                </c:pt>
              </c:numCache>
            </c:numRef>
          </c:val>
        </c:ser>
        <c:ser>
          <c:idx val="1"/>
          <c:order val="1"/>
          <c:tx>
            <c:strRef>
              <c:f>Лист1!$A$3</c:f>
              <c:strCache>
                <c:ptCount val="1"/>
                <c:pt idx="0">
                  <c:v>ст.27</c:v>
                </c:pt>
              </c:strCache>
            </c:strRef>
          </c:tx>
          <c:spPr>
            <a:solidFill>
              <a:srgbClr val="CC0066"/>
            </a:solidFill>
            <a:ln w="6350">
              <a:solidFill>
                <a:srgbClr val="000000"/>
              </a:solidFill>
            </a:ln>
          </c:spPr>
          <c:dLbls>
            <c:txPr>
              <a:bodyPr/>
              <a:lstStyle/>
              <a:p>
                <a:pPr>
                  <a:defRPr b="1">
                    <a:latin typeface="Times New Roman" pitchFamily="18" charset="0"/>
                    <a:cs typeface="Times New Roman" pitchFamily="18" charset="0"/>
                  </a:defRPr>
                </a:pPr>
                <a:endParaRPr lang="ru-RU"/>
              </a:p>
            </c:txPr>
            <c:showVal val="1"/>
          </c:dLbls>
          <c:cat>
            <c:strRef>
              <c:f>Лист1!$B$1:$C$1</c:f>
              <c:strCache>
                <c:ptCount val="2"/>
                <c:pt idx="0">
                  <c:v>1 квартал 2013 года</c:v>
                </c:pt>
                <c:pt idx="1">
                  <c:v>2 квартал 2013 года</c:v>
                </c:pt>
              </c:strCache>
            </c:strRef>
          </c:cat>
          <c:val>
            <c:numRef>
              <c:f>Лист1!$B$3:$C$3</c:f>
              <c:numCache>
                <c:formatCode>0</c:formatCode>
                <c:ptCount val="2"/>
                <c:pt idx="0">
                  <c:v>11</c:v>
                </c:pt>
                <c:pt idx="1">
                  <c:v>20</c:v>
                </c:pt>
              </c:numCache>
            </c:numRef>
          </c:val>
        </c:ser>
        <c:ser>
          <c:idx val="2"/>
          <c:order val="2"/>
          <c:tx>
            <c:strRef>
              <c:f>Лист1!$A$4</c:f>
              <c:strCache>
                <c:ptCount val="1"/>
                <c:pt idx="0">
                  <c:v>ст.11</c:v>
                </c:pt>
              </c:strCache>
            </c:strRef>
          </c:tx>
          <c:spPr>
            <a:solidFill>
              <a:srgbClr val="FFFFCC"/>
            </a:solidFill>
            <a:ln w="6350">
              <a:solidFill>
                <a:srgbClr val="000000"/>
              </a:solidFill>
            </a:ln>
          </c:spPr>
          <c:dLbls>
            <c:txPr>
              <a:bodyPr/>
              <a:lstStyle/>
              <a:p>
                <a:pPr>
                  <a:defRPr sz="900" b="1" i="0" baseline="0">
                    <a:latin typeface="Times New Roman" pitchFamily="18" charset="0"/>
                  </a:defRPr>
                </a:pPr>
                <a:endParaRPr lang="ru-RU"/>
              </a:p>
            </c:txPr>
            <c:showVal val="1"/>
          </c:dLbls>
          <c:cat>
            <c:strRef>
              <c:f>Лист1!$B$1:$C$1</c:f>
              <c:strCache>
                <c:ptCount val="2"/>
                <c:pt idx="0">
                  <c:v>1 квартал 2013 года</c:v>
                </c:pt>
                <c:pt idx="1">
                  <c:v>2 квартал 2013 года</c:v>
                </c:pt>
              </c:strCache>
            </c:strRef>
          </c:cat>
          <c:val>
            <c:numRef>
              <c:f>Лист1!$B$4:$C$4</c:f>
              <c:numCache>
                <c:formatCode>0</c:formatCode>
                <c:ptCount val="2"/>
                <c:pt idx="0">
                  <c:v>3</c:v>
                </c:pt>
                <c:pt idx="1">
                  <c:v>11</c:v>
                </c:pt>
              </c:numCache>
            </c:numRef>
          </c:val>
        </c:ser>
        <c:ser>
          <c:idx val="3"/>
          <c:order val="3"/>
          <c:tx>
            <c:strRef>
              <c:f>Лист1!$A$5</c:f>
              <c:strCache>
                <c:ptCount val="1"/>
                <c:pt idx="0">
                  <c:v>ст.7</c:v>
                </c:pt>
              </c:strCache>
            </c:strRef>
          </c:tx>
          <c:spPr>
            <a:solidFill>
              <a:srgbClr val="CCFFFF"/>
            </a:solidFill>
            <a:ln w="6350">
              <a:solidFill>
                <a:srgbClr val="000000"/>
              </a:solidFill>
            </a:ln>
          </c:spPr>
          <c:dLbls>
            <c:txPr>
              <a:bodyPr/>
              <a:lstStyle/>
              <a:p>
                <a:pPr>
                  <a:defRPr sz="900" b="1">
                    <a:latin typeface="Times New Roman" pitchFamily="18" charset="0"/>
                    <a:cs typeface="Times New Roman" pitchFamily="18" charset="0"/>
                  </a:defRPr>
                </a:pPr>
                <a:endParaRPr lang="ru-RU"/>
              </a:p>
            </c:txPr>
            <c:showVal val="1"/>
          </c:dLbls>
          <c:cat>
            <c:strRef>
              <c:f>Лист1!$B$1:$C$1</c:f>
              <c:strCache>
                <c:ptCount val="2"/>
                <c:pt idx="0">
                  <c:v>1 квартал 2013 года</c:v>
                </c:pt>
                <c:pt idx="1">
                  <c:v>2 квартал 2013 года</c:v>
                </c:pt>
              </c:strCache>
            </c:strRef>
          </c:cat>
          <c:val>
            <c:numRef>
              <c:f>Лист1!$B$5:$C$5</c:f>
              <c:numCache>
                <c:formatCode>0</c:formatCode>
                <c:ptCount val="2"/>
                <c:pt idx="0">
                  <c:v>9</c:v>
                </c:pt>
                <c:pt idx="1">
                  <c:v>14</c:v>
                </c:pt>
              </c:numCache>
            </c:numRef>
          </c:val>
        </c:ser>
        <c:ser>
          <c:idx val="4"/>
          <c:order val="4"/>
          <c:tx>
            <c:strRef>
              <c:f>Лист1!$A$6</c:f>
              <c:strCache>
                <c:ptCount val="1"/>
                <c:pt idx="0">
                  <c:v>ст.15</c:v>
                </c:pt>
              </c:strCache>
            </c:strRef>
          </c:tx>
          <c:spPr>
            <a:solidFill>
              <a:srgbClr val="660066"/>
            </a:solidFill>
            <a:ln w="6350">
              <a:solidFill>
                <a:srgbClr val="000000"/>
              </a:solidFill>
            </a:ln>
          </c:spPr>
          <c:dLbls>
            <c:txPr>
              <a:bodyPr/>
              <a:lstStyle/>
              <a:p>
                <a:pPr>
                  <a:defRPr sz="900" b="1" baseline="0">
                    <a:latin typeface="Times New Roman" pitchFamily="18" charset="0"/>
                    <a:cs typeface="Times New Roman" pitchFamily="18" charset="0"/>
                  </a:defRPr>
                </a:pPr>
                <a:endParaRPr lang="ru-RU"/>
              </a:p>
            </c:txPr>
            <c:showVal val="1"/>
          </c:dLbls>
          <c:cat>
            <c:strRef>
              <c:f>Лист1!$B$1:$C$1</c:f>
              <c:strCache>
                <c:ptCount val="2"/>
                <c:pt idx="0">
                  <c:v>1 квартал 2013 года</c:v>
                </c:pt>
                <c:pt idx="1">
                  <c:v>2 квартал 2013 года</c:v>
                </c:pt>
              </c:strCache>
            </c:strRef>
          </c:cat>
          <c:val>
            <c:numRef>
              <c:f>Лист1!$B$6:$C$6</c:f>
              <c:numCache>
                <c:formatCode>0</c:formatCode>
                <c:ptCount val="2"/>
                <c:pt idx="0">
                  <c:v>70</c:v>
                </c:pt>
                <c:pt idx="1">
                  <c:v>61</c:v>
                </c:pt>
              </c:numCache>
            </c:numRef>
          </c:val>
        </c:ser>
        <c:ser>
          <c:idx val="5"/>
          <c:order val="5"/>
          <c:tx>
            <c:strRef>
              <c:f>Лист1!$A$7</c:f>
              <c:strCache>
                <c:ptCount val="1"/>
                <c:pt idx="0">
                  <c:v>ст.4</c:v>
                </c:pt>
              </c:strCache>
            </c:strRef>
          </c:tx>
          <c:spPr>
            <a:solidFill>
              <a:srgbClr val="FF9900"/>
            </a:solidFill>
            <a:ln w="6350">
              <a:solidFill>
                <a:srgbClr val="000000"/>
              </a:solidFill>
            </a:ln>
          </c:spPr>
          <c:dLbls>
            <c:txPr>
              <a:bodyPr/>
              <a:lstStyle/>
              <a:p>
                <a:pPr>
                  <a:defRPr sz="900" b="1" i="0" baseline="0">
                    <a:latin typeface="Times New Roman" pitchFamily="18" charset="0"/>
                  </a:defRPr>
                </a:pPr>
                <a:endParaRPr lang="ru-RU"/>
              </a:p>
            </c:txPr>
            <c:showVal val="1"/>
          </c:dLbls>
          <c:cat>
            <c:strRef>
              <c:f>Лист1!$B$1:$C$1</c:f>
              <c:strCache>
                <c:ptCount val="2"/>
                <c:pt idx="0">
                  <c:v>1 квартал 2013 года</c:v>
                </c:pt>
                <c:pt idx="1">
                  <c:v>2 квартал 2013 года</c:v>
                </c:pt>
              </c:strCache>
            </c:strRef>
          </c:cat>
          <c:val>
            <c:numRef>
              <c:f>Лист1!$B$7:$C$7</c:f>
              <c:numCache>
                <c:formatCode>0</c:formatCode>
                <c:ptCount val="2"/>
                <c:pt idx="0">
                  <c:v>0</c:v>
                </c:pt>
                <c:pt idx="1">
                  <c:v>1</c:v>
                </c:pt>
              </c:numCache>
            </c:numRef>
          </c:val>
        </c:ser>
        <c:gapWidth val="100"/>
        <c:axId val="100254848"/>
        <c:axId val="100256384"/>
      </c:barChart>
      <c:catAx>
        <c:axId val="100254848"/>
        <c:scaling>
          <c:orientation val="minMax"/>
        </c:scaling>
        <c:axPos val="b"/>
        <c:tickLblPos val="nextTo"/>
        <c:txPr>
          <a:bodyPr/>
          <a:lstStyle/>
          <a:p>
            <a:pPr>
              <a:defRPr>
                <a:latin typeface="Times New Roman" pitchFamily="18" charset="0"/>
                <a:cs typeface="Times New Roman" pitchFamily="18" charset="0"/>
              </a:defRPr>
            </a:pPr>
            <a:endParaRPr lang="ru-RU"/>
          </a:p>
        </c:txPr>
        <c:crossAx val="100256384"/>
        <c:crosses val="autoZero"/>
        <c:auto val="1"/>
        <c:lblAlgn val="ctr"/>
        <c:lblOffset val="100"/>
      </c:catAx>
      <c:valAx>
        <c:axId val="100256384"/>
        <c:scaling>
          <c:orientation val="minMax"/>
        </c:scaling>
        <c:axPos val="l"/>
        <c:majorGridlines/>
        <c:numFmt formatCode="0" sourceLinked="1"/>
        <c:tickLblPos val="nextTo"/>
        <c:crossAx val="100254848"/>
        <c:crosses val="autoZero"/>
        <c:crossBetween val="between"/>
      </c:valAx>
      <c:spPr>
        <a:noFill/>
      </c:spPr>
    </c:plotArea>
    <c:legend>
      <c:legendPos val="b"/>
      <c:layout>
        <c:manualLayout>
          <c:xMode val="edge"/>
          <c:yMode val="edge"/>
          <c:x val="0.21094405539982813"/>
          <c:y val="0.79887357259276481"/>
          <c:w val="0.56352808125459064"/>
          <c:h val="6.3991163382153229E-2"/>
        </c:manualLayout>
      </c:layout>
      <c:txPr>
        <a:bodyPr/>
        <a:lstStyle/>
        <a:p>
          <a:pPr>
            <a:defRPr sz="900" b="0" i="0" baseline="0">
              <a:latin typeface="Times New Roman" pitchFamily="18" charset="0"/>
            </a:defRPr>
          </a:pPr>
          <a:endParaRPr lang="ru-RU"/>
        </a:p>
      </c:txPr>
    </c:legend>
    <c:dispBlanksAs val="zero"/>
  </c:chart>
  <c:spPr>
    <a:gradFill rotWithShape="0">
      <a:gsLst>
        <a:gs pos="0">
          <a:srgbClr val="9999FF"/>
        </a:gs>
        <a:gs pos="100000">
          <a:srgbClr val="9999FF">
            <a:gamma/>
            <a:tint val="10196"/>
            <a:invGamma/>
          </a:srgbClr>
        </a:gs>
      </a:gsLst>
      <a:path path="rect">
        <a:fillToRect l="50000" t="50000" r="50000" b="50000"/>
      </a:path>
    </a:gradFill>
    <a:ln>
      <a:noFill/>
    </a:ln>
  </c:spPr>
  <c:txPr>
    <a:bodyPr/>
    <a:lstStyle/>
    <a:p>
      <a:pPr>
        <a:defRPr sz="799" b="0" i="0" u="none" strike="noStrike" baseline="0">
          <a:solidFill>
            <a:srgbClr val="000000"/>
          </a:solidFill>
          <a:latin typeface="Arial Cyr"/>
          <a:ea typeface="Arial Cyr"/>
          <a:cs typeface="Arial Cyr"/>
        </a:defRPr>
      </a:pPr>
      <a:endParaRPr lang="ru-RU"/>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a:t>Динамика прохождения письменной корреспонденции межобластного и внутрикраевого потока в контрольные сроки (Краснодарский край) в 2013 году</a:t>
            </a:r>
          </a:p>
        </c:rich>
      </c:tx>
      <c:layout>
        <c:manualLayout>
          <c:xMode val="edge"/>
          <c:yMode val="edge"/>
          <c:x val="0.1623931623931624"/>
          <c:y val="2.3323615160349854E-2"/>
        </c:manualLayout>
      </c:layout>
      <c:spPr>
        <a:noFill/>
        <a:ln w="25408">
          <a:noFill/>
        </a:ln>
      </c:spPr>
    </c:title>
    <c:plotArea>
      <c:layout>
        <c:manualLayout>
          <c:layoutTarget val="inner"/>
          <c:xMode val="edge"/>
          <c:yMode val="edge"/>
          <c:x val="0.12452057404114879"/>
          <c:y val="0.24198250728862972"/>
          <c:w val="0.83750000000000002"/>
          <c:h val="0.35568513119533535"/>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spPr>
            <a:ln w="38113">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9.6670802315964727E-2"/>
                  <c:y val="3.6148679027940542E-2"/>
                </c:manualLayout>
              </c:layout>
              <c:dLblPos val="r"/>
              <c:showVal val="1"/>
            </c:dLbl>
            <c:dLbl>
              <c:idx val="1"/>
              <c:layout>
                <c:manualLayout>
                  <c:x val="-3.3422939068100295E-2"/>
                  <c:y val="5.5903199711044363E-2"/>
                </c:manualLayout>
              </c:layout>
              <c:dLblPos val="r"/>
              <c:showVal val="1"/>
            </c:dLbl>
            <c:dLbl>
              <c:idx val="2"/>
              <c:layout>
                <c:manualLayout>
                  <c:x val="-9.4913151364765195E-3"/>
                  <c:y val="5.8657630636130532E-2"/>
                </c:manualLayout>
              </c:layout>
              <c:dLblPos val="r"/>
              <c:showVal val="1"/>
            </c:dLbl>
            <c:numFmt formatCode="0.00%" sourceLinked="0"/>
            <c:spPr>
              <a:noFill/>
              <a:ln w="25408">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c:v>
                </c:pt>
                <c:pt idx="1">
                  <c:v>2 квартал 2013 года</c:v>
                </c:pt>
              </c:strCache>
            </c:strRef>
          </c:cat>
          <c:val>
            <c:numRef>
              <c:f>Sheet1!$B$2:$C$2</c:f>
              <c:numCache>
                <c:formatCode>0.00%</c:formatCode>
                <c:ptCount val="2"/>
                <c:pt idx="0">
                  <c:v>0.44800000000000001</c:v>
                </c:pt>
                <c:pt idx="1">
                  <c:v>0.56850000000000001</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w="38113">
              <a:solidFill>
                <a:srgbClr val="FF00FF"/>
              </a:solidFill>
              <a:prstDash val="solid"/>
            </a:ln>
          </c:spPr>
          <c:marker>
            <c:symbol val="diamond"/>
            <c:size val="5"/>
            <c:spPr>
              <a:solidFill>
                <a:srgbClr val="FF00FF"/>
              </a:solidFill>
              <a:ln>
                <a:solidFill>
                  <a:srgbClr val="FF00FF"/>
                </a:solidFill>
                <a:prstDash val="solid"/>
              </a:ln>
            </c:spPr>
          </c:marker>
          <c:dLbls>
            <c:dLbl>
              <c:idx val="0"/>
              <c:layout>
                <c:manualLayout>
                  <c:x val="-7.7278053487730911E-2"/>
                  <c:y val="3.4182101696454345E-2"/>
                </c:manualLayout>
              </c:layout>
              <c:dLblPos val="r"/>
              <c:showVal val="1"/>
            </c:dLbl>
            <c:dLbl>
              <c:idx val="1"/>
              <c:layout>
                <c:manualLayout>
                  <c:x val="-7.0440446650123889E-2"/>
                  <c:y val="3.0477136349719477E-2"/>
                </c:manualLayout>
              </c:layout>
              <c:dLblPos val="r"/>
              <c:showVal val="1"/>
            </c:dLbl>
            <c:dLbl>
              <c:idx val="2"/>
              <c:layout>
                <c:manualLayout>
                  <c:x val="-7.214984835952587E-2"/>
                  <c:y val="3.0875401746874073E-2"/>
                </c:manualLayout>
              </c:layout>
              <c:dLblPos val="r"/>
              <c:showVal val="1"/>
            </c:dLbl>
            <c:dLbl>
              <c:idx val="3"/>
              <c:layout>
                <c:manualLayout>
                  <c:x val="-3.5497656465396878E-4"/>
                  <c:y val="0"/>
                </c:manualLayout>
              </c:layout>
              <c:dLblPos val="r"/>
              <c:showVal val="1"/>
            </c:dLbl>
            <c:spPr>
              <a:noFill/>
              <a:ln w="25408">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c:v>
                </c:pt>
                <c:pt idx="1">
                  <c:v>2 квартал 2013 года</c:v>
                </c:pt>
              </c:strCache>
            </c:strRef>
          </c:cat>
          <c:val>
            <c:numRef>
              <c:f>Sheet1!$B$3:$C$3</c:f>
              <c:numCache>
                <c:formatCode>0.00%</c:formatCode>
                <c:ptCount val="2"/>
                <c:pt idx="0">
                  <c:v>0.94400000000000062</c:v>
                </c:pt>
                <c:pt idx="1">
                  <c:v>0.94490000000000052</c:v>
                </c:pt>
              </c:numCache>
            </c:numRef>
          </c:val>
        </c:ser>
        <c:dLbls>
          <c:showVal val="1"/>
        </c:dLbls>
        <c:marker val="1"/>
        <c:axId val="100552704"/>
        <c:axId val="100554240"/>
      </c:lineChart>
      <c:catAx>
        <c:axId val="100552704"/>
        <c:scaling>
          <c:orientation val="minMax"/>
        </c:scaling>
        <c:axPos val="b"/>
        <c:numFmt formatCode="@" sourceLinked="0"/>
        <c:tickLblPos val="nextTo"/>
        <c:spPr>
          <a:ln w="3176">
            <a:solidFill>
              <a:srgbClr val="000000"/>
            </a:solidFill>
            <a:prstDash val="solid"/>
          </a:ln>
        </c:spPr>
        <c:txPr>
          <a:bodyPr rot="0" vert="horz"/>
          <a:lstStyle/>
          <a:p>
            <a:pPr>
              <a:defRPr sz="700" b="1" i="0" u="none" strike="noStrike" baseline="0">
                <a:solidFill>
                  <a:srgbClr val="000000"/>
                </a:solidFill>
                <a:latin typeface="Times New Roman"/>
                <a:ea typeface="Times New Roman"/>
                <a:cs typeface="Times New Roman"/>
              </a:defRPr>
            </a:pPr>
            <a:endParaRPr lang="ru-RU"/>
          </a:p>
        </c:txPr>
        <c:crossAx val="100554240"/>
        <c:crossesAt val="0"/>
        <c:lblAlgn val="ctr"/>
        <c:lblOffset val="100"/>
        <c:tickLblSkip val="1"/>
        <c:tickMarkSkip val="1"/>
      </c:catAx>
      <c:valAx>
        <c:axId val="100554240"/>
        <c:scaling>
          <c:orientation val="minMax"/>
          <c:max val="1"/>
          <c:min val="0"/>
        </c:scaling>
        <c:axPos val="l"/>
        <c:majorGridlines>
          <c:spPr>
            <a:ln w="3176">
              <a:solidFill>
                <a:srgbClr val="000000"/>
              </a:solidFill>
              <a:prstDash val="solid"/>
            </a:ln>
          </c:spPr>
        </c:majorGridlines>
        <c:numFmt formatCode="0%" sourceLinked="0"/>
        <c:tickLblPos val="nextTo"/>
        <c:spPr>
          <a:ln w="3176">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0552704"/>
        <c:crosses val="autoZero"/>
        <c:crossBetween val="between"/>
        <c:majorUnit val="0.2"/>
        <c:minorUnit val="0.1"/>
      </c:valAx>
      <c:spPr>
        <a:solidFill>
          <a:srgbClr val="FFFFCC"/>
        </a:solidFill>
        <a:ln w="12704">
          <a:solidFill>
            <a:srgbClr val="808080"/>
          </a:solidFill>
          <a:prstDash val="solid"/>
        </a:ln>
      </c:spPr>
    </c:plotArea>
    <c:legend>
      <c:legendPos val="b"/>
      <c:layout>
        <c:manualLayout>
          <c:xMode val="edge"/>
          <c:yMode val="edge"/>
          <c:x val="0.14358974358974391"/>
          <c:y val="0.71428571428571463"/>
          <c:w val="0.75897435897435894"/>
          <c:h val="0.12550797584132556"/>
        </c:manualLayout>
      </c:layout>
      <c:spPr>
        <a:noFill/>
        <a:ln w="3176">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00" b="1" i="0" u="none" strike="noStrike" baseline="0">
          <a:solidFill>
            <a:srgbClr val="000000"/>
          </a:solidFill>
          <a:latin typeface="Arial Cyr"/>
          <a:ea typeface="Arial Cyr"/>
          <a:cs typeface="Arial Cyr"/>
        </a:defRPr>
      </a:pPr>
      <a:endParaRPr lang="ru-RU"/>
    </a:p>
  </c:tx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98" b="1" i="0" u="none" strike="noStrike" baseline="0">
                <a:solidFill>
                  <a:srgbClr val="000000"/>
                </a:solidFill>
                <a:latin typeface="Times New Roman"/>
                <a:ea typeface="Times New Roman"/>
                <a:cs typeface="Times New Roman"/>
              </a:defRPr>
            </a:pPr>
            <a:r>
              <a:rPr lang="ru-RU"/>
              <a:t>Динамика прохождения письменной корреспонденции межобластного и внутрикраевого потока в контрольные сроки (Краснодарский край)
в 2012-2013 годах</a:t>
            </a:r>
          </a:p>
        </c:rich>
      </c:tx>
      <c:layout>
        <c:manualLayout>
          <c:xMode val="edge"/>
          <c:yMode val="edge"/>
          <c:x val="0.14673046251993854"/>
          <c:y val="2.3054755043227664E-2"/>
        </c:manualLayout>
      </c:layout>
      <c:spPr>
        <a:noFill/>
        <a:ln w="25363">
          <a:noFill/>
        </a:ln>
      </c:spPr>
    </c:title>
    <c:plotArea>
      <c:layout>
        <c:manualLayout>
          <c:layoutTarget val="inner"/>
          <c:xMode val="edge"/>
          <c:yMode val="edge"/>
          <c:x val="0.16586921850079744"/>
          <c:y val="0.23919308357348881"/>
          <c:w val="0.76555023923445065"/>
          <c:h val="0.36023054755043227"/>
        </c:manualLayout>
      </c:layout>
      <c:lineChart>
        <c:grouping val="standard"/>
        <c:ser>
          <c:idx val="0"/>
          <c:order val="0"/>
          <c:tx>
            <c:strRef>
              <c:f>Sheet1!$A$2</c:f>
              <c:strCache>
                <c:ptCount val="1"/>
                <c:pt idx="0">
                  <c:v> - корреспонденция межобластного потока, прошедшая в контрольные сроки</c:v>
                </c:pt>
              </c:strCache>
            </c:strRef>
          </c:tx>
          <c:spPr>
            <a:ln w="38044">
              <a:solidFill>
                <a:srgbClr val="000080"/>
              </a:solidFill>
              <a:prstDash val="solid"/>
            </a:ln>
          </c:spPr>
          <c:marker>
            <c:symbol val="diamond"/>
            <c:size val="3"/>
            <c:spPr>
              <a:solidFill>
                <a:srgbClr val="000080"/>
              </a:solidFill>
              <a:ln>
                <a:solidFill>
                  <a:srgbClr val="000080"/>
                </a:solidFill>
                <a:prstDash val="solid"/>
              </a:ln>
            </c:spPr>
          </c:marker>
          <c:dLbls>
            <c:dLbl>
              <c:idx val="0"/>
              <c:layout>
                <c:manualLayout>
                  <c:x val="-8.9164979460575708E-2"/>
                  <c:y val="1.3087788191175261E-2"/>
                </c:manualLayout>
              </c:layout>
              <c:dLblPos val="r"/>
              <c:showVal val="1"/>
            </c:dLbl>
            <c:numFmt formatCode="0.00%" sourceLinked="0"/>
            <c:spPr>
              <a:noFill/>
              <a:ln w="25363">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2012 года</c:v>
                </c:pt>
                <c:pt idx="1">
                  <c:v>6 месяцев 2013 года</c:v>
                </c:pt>
              </c:strCache>
            </c:strRef>
          </c:cat>
          <c:val>
            <c:numRef>
              <c:f>Sheet1!$B$2:$C$2</c:f>
              <c:numCache>
                <c:formatCode>0.00%</c:formatCode>
                <c:ptCount val="2"/>
                <c:pt idx="0">
                  <c:v>0.59449999999999958</c:v>
                </c:pt>
                <c:pt idx="1">
                  <c:v>0.51629999999999998</c:v>
                </c:pt>
              </c:numCache>
            </c:numRef>
          </c:val>
        </c:ser>
        <c:ser>
          <c:idx val="1"/>
          <c:order val="1"/>
          <c:tx>
            <c:strRef>
              <c:f>Sheet1!$A$3</c:f>
              <c:strCache>
                <c:ptCount val="1"/>
                <c:pt idx="0">
                  <c:v> - корреспонденция внутрикраевого потока, прошедшая в контрольные сроки</c:v>
                </c:pt>
              </c:strCache>
            </c:strRef>
          </c:tx>
          <c:spPr>
            <a:ln w="38044">
              <a:solidFill>
                <a:srgbClr val="FF00FF"/>
              </a:solidFill>
              <a:prstDash val="solid"/>
            </a:ln>
          </c:spPr>
          <c:marker>
            <c:symbol val="diamond"/>
            <c:size val="4"/>
            <c:spPr>
              <a:solidFill>
                <a:srgbClr val="FF00FF"/>
              </a:solidFill>
              <a:ln>
                <a:solidFill>
                  <a:srgbClr val="FF00FF"/>
                </a:solidFill>
                <a:prstDash val="solid"/>
              </a:ln>
            </c:spPr>
          </c:marker>
          <c:dLbls>
            <c:dLbl>
              <c:idx val="0"/>
              <c:layout>
                <c:manualLayout>
                  <c:x val="-9.3401454142055501E-2"/>
                  <c:y val="3.2252064991354017E-2"/>
                </c:manualLayout>
              </c:layout>
              <c:dLblPos val="r"/>
              <c:showVal val="1"/>
            </c:dLbl>
            <c:spPr>
              <a:noFill/>
              <a:ln w="25363">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2012 года</c:v>
                </c:pt>
                <c:pt idx="1">
                  <c:v>6 месяцев 2013 года</c:v>
                </c:pt>
              </c:strCache>
            </c:strRef>
          </c:cat>
          <c:val>
            <c:numRef>
              <c:f>Sheet1!$B$3:$C$3</c:f>
              <c:numCache>
                <c:formatCode>0.00%</c:formatCode>
                <c:ptCount val="2"/>
                <c:pt idx="0">
                  <c:v>0.92310000000000003</c:v>
                </c:pt>
                <c:pt idx="1">
                  <c:v>0.94440000000000002</c:v>
                </c:pt>
              </c:numCache>
            </c:numRef>
          </c:val>
        </c:ser>
        <c:dLbls>
          <c:showVal val="1"/>
        </c:dLbls>
        <c:marker val="1"/>
        <c:axId val="100629120"/>
        <c:axId val="100655488"/>
      </c:lineChart>
      <c:catAx>
        <c:axId val="100629120"/>
        <c:scaling>
          <c:orientation val="minMax"/>
        </c:scaling>
        <c:axPos val="b"/>
        <c:numFmt formatCode="@" sourceLinked="0"/>
        <c:tickLblPos val="nextTo"/>
        <c:spPr>
          <a:ln w="3170">
            <a:solidFill>
              <a:srgbClr val="000000"/>
            </a:solidFill>
            <a:prstDash val="solid"/>
          </a:ln>
        </c:spPr>
        <c:txPr>
          <a:bodyPr rot="0" vert="horz"/>
          <a:lstStyle/>
          <a:p>
            <a:pPr>
              <a:defRPr sz="799" b="1" i="0" u="none" strike="noStrike" baseline="0">
                <a:solidFill>
                  <a:srgbClr val="000000"/>
                </a:solidFill>
                <a:latin typeface="Times New Roman"/>
                <a:ea typeface="Times New Roman"/>
                <a:cs typeface="Times New Roman"/>
              </a:defRPr>
            </a:pPr>
            <a:endParaRPr lang="ru-RU"/>
          </a:p>
        </c:txPr>
        <c:crossAx val="100655488"/>
        <c:crossesAt val="0"/>
        <c:lblAlgn val="ctr"/>
        <c:lblOffset val="100"/>
        <c:tickLblSkip val="1"/>
        <c:tickMarkSkip val="1"/>
      </c:catAx>
      <c:valAx>
        <c:axId val="100655488"/>
        <c:scaling>
          <c:orientation val="minMax"/>
          <c:max val="1"/>
          <c:min val="0"/>
        </c:scaling>
        <c:axPos val="l"/>
        <c:majorGridlines>
          <c:spPr>
            <a:ln w="3170">
              <a:solidFill>
                <a:srgbClr val="000000"/>
              </a:solidFill>
              <a:prstDash val="solid"/>
            </a:ln>
          </c:spPr>
        </c:majorGridlines>
        <c:numFmt formatCode="0%" sourceLinked="0"/>
        <c:tickLblPos val="nextTo"/>
        <c:spPr>
          <a:ln w="3170">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100629120"/>
        <c:crosses val="autoZero"/>
        <c:crossBetween val="between"/>
        <c:majorUnit val="0.2"/>
        <c:minorUnit val="0.1"/>
      </c:valAx>
      <c:spPr>
        <a:solidFill>
          <a:srgbClr val="FFFFCC"/>
        </a:solidFill>
        <a:ln w="12681">
          <a:solidFill>
            <a:srgbClr val="808080"/>
          </a:solidFill>
          <a:prstDash val="solid"/>
        </a:ln>
      </c:spPr>
    </c:plotArea>
    <c:legend>
      <c:legendPos val="b"/>
      <c:layout>
        <c:manualLayout>
          <c:xMode val="edge"/>
          <c:yMode val="edge"/>
          <c:x val="0.20354981794326171"/>
          <c:y val="0.71181544143525921"/>
          <c:w val="0.70813397129186606"/>
          <c:h val="0.12771956899814307"/>
        </c:manualLayout>
      </c:layout>
      <c:spPr>
        <a:noFill/>
        <a:ln w="3170">
          <a:solidFill>
            <a:srgbClr val="000000"/>
          </a:solidFill>
          <a:prstDash val="solid"/>
        </a:ln>
      </c:spPr>
      <c:txPr>
        <a:bodyPr/>
        <a:lstStyle/>
        <a:p>
          <a:pPr>
            <a:defRPr sz="824"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23" b="1" i="0" u="none" strike="noStrike" baseline="0">
          <a:solidFill>
            <a:srgbClr val="000000"/>
          </a:solidFill>
          <a:latin typeface="Arial Cyr"/>
          <a:ea typeface="Arial Cyr"/>
          <a:cs typeface="Arial Cyr"/>
        </a:defRPr>
      </a:pPr>
      <a:endParaRPr lang="ru-RU"/>
    </a:p>
  </c:tx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a:t>Динамика прохождения письменной корреспонденции межобластного и внутрикраевого потока в контрольные сроки (Республика Адыгея) в 2013 году</a:t>
            </a:r>
          </a:p>
        </c:rich>
      </c:tx>
      <c:layout>
        <c:manualLayout>
          <c:xMode val="edge"/>
          <c:yMode val="edge"/>
          <c:x val="0.1623931623931624"/>
          <c:y val="2.3323615160349854E-2"/>
        </c:manualLayout>
      </c:layout>
      <c:spPr>
        <a:noFill/>
        <a:ln w="25408">
          <a:noFill/>
        </a:ln>
      </c:spPr>
    </c:title>
    <c:plotArea>
      <c:layout>
        <c:manualLayout>
          <c:layoutTarget val="inner"/>
          <c:xMode val="edge"/>
          <c:yMode val="edge"/>
          <c:x val="0.13863347726695455"/>
          <c:y val="0.24198250728862972"/>
          <c:w val="0.81285842293906863"/>
          <c:h val="0.35568513119533535"/>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spPr>
            <a:ln w="38113">
              <a:solidFill>
                <a:srgbClr val="000080"/>
              </a:solidFill>
              <a:prstDash val="solid"/>
            </a:ln>
          </c:spPr>
          <c:marker>
            <c:symbol val="diamond"/>
            <c:size val="4"/>
            <c:spPr>
              <a:solidFill>
                <a:srgbClr val="000080"/>
              </a:solidFill>
              <a:ln>
                <a:solidFill>
                  <a:srgbClr val="000080"/>
                </a:solidFill>
                <a:prstDash val="solid"/>
              </a:ln>
            </c:spPr>
          </c:marker>
          <c:dLbls>
            <c:dLbl>
              <c:idx val="0"/>
              <c:layout>
                <c:manualLayout>
                  <c:x val="-9.6670802315964727E-2"/>
                  <c:y val="3.6148679027940542E-2"/>
                </c:manualLayout>
              </c:layout>
              <c:dLblPos val="r"/>
              <c:showVal val="1"/>
            </c:dLbl>
            <c:dLbl>
              <c:idx val="1"/>
              <c:layout>
                <c:manualLayout>
                  <c:x val="-3.3422939068100295E-2"/>
                  <c:y val="5.5903199711044363E-2"/>
                </c:manualLayout>
              </c:layout>
              <c:dLblPos val="r"/>
              <c:showVal val="1"/>
            </c:dLbl>
            <c:dLbl>
              <c:idx val="2"/>
              <c:layout>
                <c:manualLayout>
                  <c:x val="-9.4913151364765195E-3"/>
                  <c:y val="5.8657630636130532E-2"/>
                </c:manualLayout>
              </c:layout>
              <c:dLblPos val="r"/>
              <c:showVal val="1"/>
            </c:dLbl>
            <c:dLbl>
              <c:idx val="3"/>
              <c:layout>
                <c:manualLayout>
                  <c:x val="8.213764134206699E-17"/>
                  <c:y val="-3.0205776854823792E-2"/>
                </c:manualLayout>
              </c:layout>
              <c:showVal val="1"/>
            </c:dLbl>
            <c:numFmt formatCode="0.00%" sourceLinked="0"/>
            <c:spPr>
              <a:noFill/>
              <a:ln w="25408">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c:v>
                </c:pt>
                <c:pt idx="1">
                  <c:v>2 квартал 2013 года</c:v>
                </c:pt>
              </c:strCache>
            </c:strRef>
          </c:cat>
          <c:val>
            <c:numRef>
              <c:f>Sheet1!$B$2:$C$2</c:f>
              <c:numCache>
                <c:formatCode>0.00%</c:formatCode>
                <c:ptCount val="2"/>
                <c:pt idx="0">
                  <c:v>0.44</c:v>
                </c:pt>
                <c:pt idx="1">
                  <c:v>0.6026000000000008</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w="38113">
              <a:solidFill>
                <a:srgbClr val="FF00FF"/>
              </a:solidFill>
              <a:prstDash val="solid"/>
            </a:ln>
          </c:spPr>
          <c:marker>
            <c:symbol val="diamond"/>
            <c:size val="5"/>
            <c:spPr>
              <a:solidFill>
                <a:srgbClr val="FF00FF"/>
              </a:solidFill>
              <a:ln>
                <a:solidFill>
                  <a:srgbClr val="FF00FF"/>
                </a:solidFill>
                <a:prstDash val="solid"/>
              </a:ln>
            </c:spPr>
          </c:marker>
          <c:dLbls>
            <c:dLbl>
              <c:idx val="0"/>
              <c:layout>
                <c:manualLayout>
                  <c:x val="-7.7278053487730911E-2"/>
                  <c:y val="3.4182101696454345E-2"/>
                </c:manualLayout>
              </c:layout>
              <c:dLblPos val="r"/>
              <c:showVal val="1"/>
            </c:dLbl>
            <c:dLbl>
              <c:idx val="1"/>
              <c:layout>
                <c:manualLayout>
                  <c:x val="-7.0440446650123889E-2"/>
                  <c:y val="3.047713634971946E-2"/>
                </c:manualLayout>
              </c:layout>
              <c:dLblPos val="r"/>
              <c:showVal val="1"/>
            </c:dLbl>
            <c:dLbl>
              <c:idx val="2"/>
              <c:layout>
                <c:manualLayout>
                  <c:x val="-7.214984835952587E-2"/>
                  <c:y val="3.0875401746874059E-2"/>
                </c:manualLayout>
              </c:layout>
              <c:dLblPos val="r"/>
              <c:showVal val="1"/>
            </c:dLbl>
            <c:dLbl>
              <c:idx val="3"/>
              <c:layout>
                <c:manualLayout>
                  <c:x val="-1.1555612000112889E-2"/>
                  <c:y val="3.7757221068529627E-2"/>
                </c:manualLayout>
              </c:layout>
              <c:dLblPos val="r"/>
              <c:showVal val="1"/>
            </c:dLbl>
            <c:spPr>
              <a:noFill/>
              <a:ln w="25408">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c:v>
                </c:pt>
                <c:pt idx="1">
                  <c:v>2 квартал 2013 года</c:v>
                </c:pt>
              </c:strCache>
            </c:strRef>
          </c:cat>
          <c:val>
            <c:numRef>
              <c:f>Sheet1!$B$3:$C$3</c:f>
              <c:numCache>
                <c:formatCode>0.00%</c:formatCode>
                <c:ptCount val="2"/>
                <c:pt idx="0">
                  <c:v>0.99299999999999999</c:v>
                </c:pt>
                <c:pt idx="1">
                  <c:v>0.97280000000000055</c:v>
                </c:pt>
              </c:numCache>
            </c:numRef>
          </c:val>
        </c:ser>
        <c:dLbls>
          <c:showVal val="1"/>
        </c:dLbls>
        <c:marker val="1"/>
        <c:axId val="100869632"/>
        <c:axId val="100871168"/>
      </c:lineChart>
      <c:catAx>
        <c:axId val="100869632"/>
        <c:scaling>
          <c:orientation val="minMax"/>
        </c:scaling>
        <c:axPos val="b"/>
        <c:numFmt formatCode="@" sourceLinked="0"/>
        <c:tickLblPos val="nextTo"/>
        <c:spPr>
          <a:ln w="3176">
            <a:solidFill>
              <a:srgbClr val="000000"/>
            </a:solidFill>
            <a:prstDash val="solid"/>
          </a:ln>
        </c:spPr>
        <c:txPr>
          <a:bodyPr rot="0" vert="horz"/>
          <a:lstStyle/>
          <a:p>
            <a:pPr>
              <a:defRPr sz="700" b="1" i="0" u="none" strike="noStrike" baseline="0">
                <a:solidFill>
                  <a:srgbClr val="000000"/>
                </a:solidFill>
                <a:latin typeface="Times New Roman"/>
                <a:ea typeface="Times New Roman"/>
                <a:cs typeface="Times New Roman"/>
              </a:defRPr>
            </a:pPr>
            <a:endParaRPr lang="ru-RU"/>
          </a:p>
        </c:txPr>
        <c:crossAx val="100871168"/>
        <c:crossesAt val="0"/>
        <c:lblAlgn val="ctr"/>
        <c:lblOffset val="100"/>
        <c:tickLblSkip val="1"/>
        <c:tickMarkSkip val="1"/>
      </c:catAx>
      <c:valAx>
        <c:axId val="100871168"/>
        <c:scaling>
          <c:orientation val="minMax"/>
          <c:max val="1"/>
          <c:min val="0"/>
        </c:scaling>
        <c:axPos val="l"/>
        <c:majorGridlines>
          <c:spPr>
            <a:ln w="3176">
              <a:solidFill>
                <a:srgbClr val="000000"/>
              </a:solidFill>
              <a:prstDash val="solid"/>
            </a:ln>
          </c:spPr>
        </c:majorGridlines>
        <c:numFmt formatCode="0%" sourceLinked="0"/>
        <c:tickLblPos val="nextTo"/>
        <c:spPr>
          <a:ln w="3176">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0869632"/>
        <c:crosses val="autoZero"/>
        <c:crossBetween val="between"/>
        <c:majorUnit val="0.2"/>
        <c:minorUnit val="0.1"/>
      </c:valAx>
      <c:spPr>
        <a:solidFill>
          <a:srgbClr val="FFFFCC"/>
        </a:solidFill>
        <a:ln w="12704">
          <a:solidFill>
            <a:srgbClr val="808080"/>
          </a:solidFill>
          <a:prstDash val="solid"/>
        </a:ln>
      </c:spPr>
    </c:plotArea>
    <c:legend>
      <c:legendPos val="b"/>
      <c:layout>
        <c:manualLayout>
          <c:xMode val="edge"/>
          <c:yMode val="edge"/>
          <c:x val="0.14358974358974391"/>
          <c:y val="0.71428571428571463"/>
          <c:w val="0.75897435897435894"/>
          <c:h val="0.1255079758413255"/>
        </c:manualLayout>
      </c:layout>
      <c:spPr>
        <a:noFill/>
        <a:ln w="3176">
          <a:solidFill>
            <a:srgbClr val="000000"/>
          </a:solidFill>
          <a:prstDash val="solid"/>
        </a:ln>
      </c:spPr>
      <c:txPr>
        <a:bodyPr/>
        <a:lstStyle/>
        <a:p>
          <a:pPr>
            <a:defRPr sz="825"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00"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80"/>
      <c:perspective val="30"/>
    </c:view3D>
    <c:plotArea>
      <c:layout>
        <c:manualLayout>
          <c:layoutTarget val="inner"/>
          <c:xMode val="edge"/>
          <c:yMode val="edge"/>
          <c:x val="0.13153109427593071"/>
          <c:y val="0.26101932946022144"/>
          <c:w val="0.68844249091679954"/>
          <c:h val="0.56332218578460136"/>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Lbls>
            <c:dLbl>
              <c:idx val="0"/>
              <c:layout>
                <c:manualLayout>
                  <c:x val="-0.16022028612644448"/>
                  <c:y val="-8.2922890271090108E-2"/>
                </c:manualLayout>
              </c:layout>
              <c:tx>
                <c:rich>
                  <a:bodyPr/>
                  <a:lstStyle/>
                  <a:p>
                    <a:pPr>
                      <a:defRPr sz="800" b="1" i="1">
                        <a:latin typeface="Times New Roman" pitchFamily="18" charset="0"/>
                        <a:cs typeface="Times New Roman" pitchFamily="18" charset="0"/>
                      </a:defRPr>
                    </a:pPr>
                    <a:r>
                      <a:rPr lang="en-US" sz="800" i="1">
                        <a:latin typeface="Times New Roman" pitchFamily="18" charset="0"/>
                        <a:cs typeface="Times New Roman" pitchFamily="18" charset="0"/>
                      </a:rPr>
                      <a:t>32</a:t>
                    </a:r>
                    <a:r>
                      <a:rPr lang="ru-RU" sz="800" i="1">
                        <a:latin typeface="Times New Roman" pitchFamily="18" charset="0"/>
                        <a:cs typeface="Times New Roman" pitchFamily="18" charset="0"/>
                      </a:rPr>
                      <a:t> -</a:t>
                    </a:r>
                    <a:r>
                      <a:rPr lang="en-US" sz="800" i="1">
                        <a:latin typeface="Times New Roman" pitchFamily="18" charset="0"/>
                        <a:cs typeface="Times New Roman" pitchFamily="18" charset="0"/>
                      </a:rPr>
                      <a:t> 68%</a:t>
                    </a:r>
                    <a:endParaRPr lang="en-US" i="1">
                      <a:latin typeface="Times New Roman" pitchFamily="18" charset="0"/>
                      <a:cs typeface="Times New Roman" pitchFamily="18" charset="0"/>
                    </a:endParaRPr>
                  </a:p>
                </c:rich>
              </c:tx>
              <c:spPr/>
              <c:showLegendKey val="1"/>
              <c:showVal val="1"/>
              <c:showPercent val="1"/>
            </c:dLbl>
            <c:dLbl>
              <c:idx val="1"/>
              <c:layout>
                <c:manualLayout>
                  <c:x val="0.13554474200534991"/>
                  <c:y val="-0.18273529005169969"/>
                </c:manualLayout>
              </c:layout>
              <c:tx>
                <c:rich>
                  <a:bodyPr/>
                  <a:lstStyle/>
                  <a:p>
                    <a:pPr>
                      <a:defRPr sz="800" b="1" i="1"/>
                    </a:pPr>
                    <a:r>
                      <a:rPr lang="en-US" sz="800" i="1"/>
                      <a:t>3</a:t>
                    </a:r>
                    <a:r>
                      <a:rPr lang="ru-RU" sz="800" i="1" baseline="0"/>
                      <a:t> -</a:t>
                    </a:r>
                    <a:r>
                      <a:rPr lang="en-US" sz="800" i="1"/>
                      <a:t>6%</a:t>
                    </a:r>
                    <a:endParaRPr lang="en-US" i="1"/>
                  </a:p>
                </c:rich>
              </c:tx>
              <c:spPr/>
              <c:showLegendKey val="1"/>
              <c:showVal val="1"/>
              <c:showPercent val="1"/>
            </c:dLbl>
            <c:dLbl>
              <c:idx val="2"/>
              <c:layout>
                <c:manualLayout>
                  <c:x val="0.219460930329228"/>
                  <c:y val="-0.16946353523854768"/>
                </c:manualLayout>
              </c:layout>
              <c:tx>
                <c:rich>
                  <a:bodyPr/>
                  <a:lstStyle/>
                  <a:p>
                    <a:pPr>
                      <a:defRPr sz="800" b="1" i="1"/>
                    </a:pPr>
                    <a:r>
                      <a:rPr lang="en-US" sz="800" i="1"/>
                      <a:t>12</a:t>
                    </a:r>
                    <a:r>
                      <a:rPr lang="ru-RU" sz="800" i="1"/>
                      <a:t> -</a:t>
                    </a:r>
                    <a:r>
                      <a:rPr lang="en-US" sz="800" i="1"/>
                      <a:t>
26%</a:t>
                    </a:r>
                    <a:endParaRPr lang="en-US" i="1"/>
                  </a:p>
                </c:rich>
              </c:tx>
              <c:spPr/>
              <c:showLegendKey val="1"/>
              <c:showVal val="1"/>
              <c:showPercent val="1"/>
              <c:separator>
</c:separator>
            </c:dLbl>
            <c:txPr>
              <a:bodyPr/>
              <a:lstStyle/>
              <a:p>
                <a:pPr>
                  <a:defRPr sz="800" b="1" i="0"/>
                </a:pPr>
                <a:endParaRPr lang="ru-RU"/>
              </a:p>
            </c:txPr>
            <c:showLegendKey val="1"/>
            <c:showVal val="1"/>
            <c:showPercent val="1"/>
            <c:showLeaderLines val="1"/>
          </c:dLbls>
          <c:cat>
            <c:strRef>
              <c:f>Лист1!$A$2:$A$4</c:f>
              <c:strCache>
                <c:ptCount val="3"/>
                <c:pt idx="0">
                  <c:v>связь</c:v>
                </c:pt>
                <c:pt idx="1">
                  <c:v>вещание</c:v>
                </c:pt>
                <c:pt idx="2">
                  <c:v>ОПД</c:v>
                </c:pt>
              </c:strCache>
            </c:strRef>
          </c:cat>
          <c:val>
            <c:numRef>
              <c:f>Лист1!$B$2:$B$4</c:f>
              <c:numCache>
                <c:formatCode>General</c:formatCode>
                <c:ptCount val="3"/>
                <c:pt idx="0">
                  <c:v>32</c:v>
                </c:pt>
                <c:pt idx="1">
                  <c:v>3</c:v>
                </c:pt>
                <c:pt idx="2">
                  <c:v>12</c:v>
                </c:pt>
              </c:numCache>
            </c:numRef>
          </c:val>
        </c:ser>
      </c:pie3DChart>
    </c:plotArea>
    <c:legend>
      <c:legendPos val="b"/>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98" b="1" i="0" u="none" strike="noStrike" baseline="0">
                <a:solidFill>
                  <a:srgbClr val="000000"/>
                </a:solidFill>
                <a:latin typeface="Times New Roman"/>
                <a:ea typeface="Times New Roman"/>
                <a:cs typeface="Times New Roman"/>
              </a:defRPr>
            </a:pPr>
            <a:r>
              <a:rPr lang="ru-RU"/>
              <a:t>Динамика прохождения письменной корреспонденции межобластного и внутрикраевого потока в контрольные сроки (Республика Адыгея)
в 2012-2013 годах</a:t>
            </a:r>
          </a:p>
        </c:rich>
      </c:tx>
      <c:layout>
        <c:manualLayout>
          <c:xMode val="edge"/>
          <c:yMode val="edge"/>
          <c:x val="0.14673046251993849"/>
          <c:y val="2.3054755043227664E-2"/>
        </c:manualLayout>
      </c:layout>
      <c:spPr>
        <a:noFill/>
        <a:ln w="25363">
          <a:noFill/>
        </a:ln>
      </c:spPr>
    </c:title>
    <c:plotArea>
      <c:layout>
        <c:manualLayout>
          <c:layoutTarget val="inner"/>
          <c:xMode val="edge"/>
          <c:yMode val="edge"/>
          <c:x val="0.17214928022720374"/>
          <c:y val="0.23513907943465517"/>
          <c:w val="0.76555023923445065"/>
          <c:h val="0.36023054755043227"/>
        </c:manualLayout>
      </c:layout>
      <c:lineChart>
        <c:grouping val="standard"/>
        <c:ser>
          <c:idx val="0"/>
          <c:order val="0"/>
          <c:tx>
            <c:strRef>
              <c:f>Sheet1!$A$2</c:f>
              <c:strCache>
                <c:ptCount val="1"/>
                <c:pt idx="0">
                  <c:v> - корреспонденция межобластного потока, прошедшая в контрольные сроки</c:v>
                </c:pt>
              </c:strCache>
            </c:strRef>
          </c:tx>
          <c:spPr>
            <a:ln w="38044">
              <a:solidFill>
                <a:srgbClr val="000080"/>
              </a:solidFill>
              <a:prstDash val="solid"/>
            </a:ln>
          </c:spPr>
          <c:marker>
            <c:symbol val="diamond"/>
            <c:size val="3"/>
            <c:spPr>
              <a:solidFill>
                <a:srgbClr val="000080"/>
              </a:solidFill>
              <a:ln>
                <a:solidFill>
                  <a:srgbClr val="000080"/>
                </a:solidFill>
                <a:prstDash val="solid"/>
              </a:ln>
            </c:spPr>
          </c:marker>
          <c:dLbls>
            <c:dLbl>
              <c:idx val="0"/>
              <c:layout>
                <c:manualLayout>
                  <c:x val="-8.9164979460575708E-2"/>
                  <c:y val="1.3087788191175261E-2"/>
                </c:manualLayout>
              </c:layout>
              <c:dLblPos val="r"/>
              <c:showVal val="1"/>
            </c:dLbl>
            <c:numFmt formatCode="0.00%" sourceLinked="0"/>
            <c:spPr>
              <a:noFill/>
              <a:ln w="25363">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2012 года</c:v>
                </c:pt>
                <c:pt idx="1">
                  <c:v>6 месяцев 2013 года</c:v>
                </c:pt>
              </c:strCache>
            </c:strRef>
          </c:cat>
          <c:val>
            <c:numRef>
              <c:f>Sheet1!$B$2:$C$2</c:f>
              <c:numCache>
                <c:formatCode>0.00%</c:formatCode>
                <c:ptCount val="2"/>
                <c:pt idx="0">
                  <c:v>0.59570000000000001</c:v>
                </c:pt>
                <c:pt idx="1">
                  <c:v>0.55289999999999995</c:v>
                </c:pt>
              </c:numCache>
            </c:numRef>
          </c:val>
        </c:ser>
        <c:ser>
          <c:idx val="1"/>
          <c:order val="1"/>
          <c:tx>
            <c:strRef>
              <c:f>Sheet1!$A$3</c:f>
              <c:strCache>
                <c:ptCount val="1"/>
                <c:pt idx="0">
                  <c:v> - корреспонденция внутрикраевого потока, прошедшая в контрольные сроки</c:v>
                </c:pt>
              </c:strCache>
            </c:strRef>
          </c:tx>
          <c:spPr>
            <a:ln w="38044">
              <a:solidFill>
                <a:srgbClr val="FF00FF"/>
              </a:solidFill>
              <a:prstDash val="solid"/>
            </a:ln>
          </c:spPr>
          <c:marker>
            <c:symbol val="diamond"/>
            <c:size val="4"/>
            <c:spPr>
              <a:solidFill>
                <a:srgbClr val="FF00FF"/>
              </a:solidFill>
              <a:ln>
                <a:solidFill>
                  <a:srgbClr val="FF00FF"/>
                </a:solidFill>
                <a:prstDash val="solid"/>
              </a:ln>
            </c:spPr>
          </c:marker>
          <c:dLbls>
            <c:dLbl>
              <c:idx val="0"/>
              <c:layout>
                <c:manualLayout>
                  <c:x val="-9.3401454142055501E-2"/>
                  <c:y val="3.2252064991354017E-2"/>
                </c:manualLayout>
              </c:layout>
              <c:dLblPos val="r"/>
              <c:showVal val="1"/>
            </c:dLbl>
            <c:spPr>
              <a:noFill/>
              <a:ln w="25363">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2012 года</c:v>
                </c:pt>
                <c:pt idx="1">
                  <c:v>6 месяцев 2013 года</c:v>
                </c:pt>
              </c:strCache>
            </c:strRef>
          </c:cat>
          <c:val>
            <c:numRef>
              <c:f>Sheet1!$B$3:$C$3</c:f>
              <c:numCache>
                <c:formatCode>0.00%</c:formatCode>
                <c:ptCount val="2"/>
                <c:pt idx="0">
                  <c:v>0.99660000000000004</c:v>
                </c:pt>
                <c:pt idx="1">
                  <c:v>0.98280000000000001</c:v>
                </c:pt>
              </c:numCache>
            </c:numRef>
          </c:val>
        </c:ser>
        <c:dLbls>
          <c:showVal val="1"/>
        </c:dLbls>
        <c:marker val="1"/>
        <c:axId val="100913536"/>
        <c:axId val="100915072"/>
      </c:lineChart>
      <c:catAx>
        <c:axId val="100913536"/>
        <c:scaling>
          <c:orientation val="minMax"/>
        </c:scaling>
        <c:axPos val="b"/>
        <c:numFmt formatCode="@" sourceLinked="0"/>
        <c:tickLblPos val="nextTo"/>
        <c:spPr>
          <a:ln w="3170">
            <a:solidFill>
              <a:srgbClr val="000000"/>
            </a:solidFill>
            <a:prstDash val="solid"/>
          </a:ln>
        </c:spPr>
        <c:txPr>
          <a:bodyPr rot="0" vert="horz"/>
          <a:lstStyle/>
          <a:p>
            <a:pPr>
              <a:defRPr sz="799" b="1" i="0" u="none" strike="noStrike" baseline="0">
                <a:solidFill>
                  <a:srgbClr val="000000"/>
                </a:solidFill>
                <a:latin typeface="Times New Roman"/>
                <a:ea typeface="Times New Roman"/>
                <a:cs typeface="Times New Roman"/>
              </a:defRPr>
            </a:pPr>
            <a:endParaRPr lang="ru-RU"/>
          </a:p>
        </c:txPr>
        <c:crossAx val="100915072"/>
        <c:crossesAt val="0"/>
        <c:lblAlgn val="ctr"/>
        <c:lblOffset val="100"/>
        <c:tickLblSkip val="1"/>
        <c:tickMarkSkip val="1"/>
      </c:catAx>
      <c:valAx>
        <c:axId val="100915072"/>
        <c:scaling>
          <c:orientation val="minMax"/>
          <c:max val="1"/>
          <c:min val="0"/>
        </c:scaling>
        <c:axPos val="l"/>
        <c:majorGridlines>
          <c:spPr>
            <a:ln w="3170">
              <a:solidFill>
                <a:srgbClr val="000000"/>
              </a:solidFill>
              <a:prstDash val="solid"/>
            </a:ln>
          </c:spPr>
        </c:majorGridlines>
        <c:numFmt formatCode="0%" sourceLinked="0"/>
        <c:tickLblPos val="nextTo"/>
        <c:spPr>
          <a:ln w="3170">
            <a:solidFill>
              <a:srgbClr val="000000"/>
            </a:solidFill>
            <a:prstDash val="solid"/>
          </a:ln>
        </c:spPr>
        <c:txPr>
          <a:bodyPr rot="0" vert="horz"/>
          <a:lstStyle/>
          <a:p>
            <a:pPr>
              <a:defRPr sz="999" b="0" i="0" u="none" strike="noStrike" baseline="0">
                <a:solidFill>
                  <a:srgbClr val="000000"/>
                </a:solidFill>
                <a:latin typeface="Times New Roman"/>
                <a:ea typeface="Times New Roman"/>
                <a:cs typeface="Times New Roman"/>
              </a:defRPr>
            </a:pPr>
            <a:endParaRPr lang="ru-RU"/>
          </a:p>
        </c:txPr>
        <c:crossAx val="100913536"/>
        <c:crosses val="autoZero"/>
        <c:crossBetween val="between"/>
        <c:majorUnit val="0.2"/>
        <c:minorUnit val="0.1"/>
      </c:valAx>
      <c:spPr>
        <a:solidFill>
          <a:srgbClr val="FFFFCC"/>
        </a:solidFill>
        <a:ln w="12681">
          <a:solidFill>
            <a:srgbClr val="808080"/>
          </a:solidFill>
          <a:prstDash val="solid"/>
        </a:ln>
      </c:spPr>
    </c:plotArea>
    <c:legend>
      <c:legendPos val="b"/>
      <c:layout>
        <c:manualLayout>
          <c:xMode val="edge"/>
          <c:yMode val="edge"/>
          <c:x val="0.20354981794326171"/>
          <c:y val="0.71181544143525921"/>
          <c:w val="0.70813397129186606"/>
          <c:h val="0.12771956899814307"/>
        </c:manualLayout>
      </c:layout>
      <c:spPr>
        <a:noFill/>
        <a:ln w="3170">
          <a:solidFill>
            <a:srgbClr val="000000"/>
          </a:solidFill>
          <a:prstDash val="solid"/>
        </a:ln>
      </c:spPr>
      <c:txPr>
        <a:bodyPr/>
        <a:lstStyle/>
        <a:p>
          <a:pPr>
            <a:defRPr sz="824"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23" b="1" i="0" u="none" strike="noStrike" baseline="0">
          <a:solidFill>
            <a:srgbClr val="000000"/>
          </a:solidFill>
          <a:latin typeface="Arial Cyr"/>
          <a:ea typeface="Arial Cyr"/>
          <a:cs typeface="Arial Cyr"/>
        </a:defRPr>
      </a:pPr>
      <a:endParaRPr lang="ru-RU"/>
    </a:p>
  </c:tx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latin typeface="Times New Roman" pitchFamily="18" charset="0"/>
                <a:cs typeface="Times New Roman" pitchFamily="18" charset="0"/>
              </a:rPr>
              <a:t>Сравнительные данные по количеству экземпляров СМИ, прошедших мониторинг в 2012 и 2013 годах</a:t>
            </a:r>
          </a:p>
        </c:rich>
      </c:tx>
    </c:title>
    <c:plotArea>
      <c:layout>
        <c:manualLayout>
          <c:layoutTarget val="inner"/>
          <c:xMode val="edge"/>
          <c:yMode val="edge"/>
          <c:x val="0.12054411406539606"/>
          <c:y val="0.23828559511802244"/>
          <c:w val="0.86635545967331651"/>
          <c:h val="0.56585681580438763"/>
        </c:manualLayout>
      </c:layout>
      <c:barChart>
        <c:barDir val="col"/>
        <c:grouping val="clustered"/>
        <c:ser>
          <c:idx val="0"/>
          <c:order val="0"/>
          <c:tx>
            <c:strRef>
              <c:f>Лист1!$B$1</c:f>
              <c:strCache>
                <c:ptCount val="1"/>
                <c:pt idx="0">
                  <c:v>Столбец1</c:v>
                </c:pt>
              </c:strCache>
            </c:strRef>
          </c:tx>
          <c:spPr>
            <a:gradFill flip="none" rotWithShape="1">
              <a:gsLst>
                <a:gs pos="0">
                  <a:srgbClr val="CCCCFF"/>
                </a:gs>
                <a:gs pos="100000">
                  <a:srgbClr val="9999FF"/>
                </a:gs>
              </a:gsLst>
              <a:lin ang="0" scaled="1"/>
              <a:tileRect/>
            </a:gradFill>
            <a:ln>
              <a:solidFill>
                <a:sysClr val="windowText" lastClr="000000"/>
              </a:solidFill>
            </a:ln>
          </c:spPr>
          <c:dPt>
            <c:idx val="0"/>
            <c:spPr>
              <a:gradFill flip="none" rotWithShape="1">
                <a:gsLst>
                  <a:gs pos="0">
                    <a:srgbClr val="FF9933"/>
                  </a:gs>
                  <a:gs pos="51000">
                    <a:srgbClr val="FFCC99"/>
                  </a:gs>
                  <a:gs pos="100000">
                    <a:srgbClr val="FF9933"/>
                  </a:gs>
                </a:gsLst>
                <a:lin ang="0" scaled="1"/>
                <a:tileRect/>
              </a:gradFill>
              <a:ln>
                <a:solidFill>
                  <a:sysClr val="windowText" lastClr="000000"/>
                </a:solidFill>
              </a:ln>
            </c:spPr>
          </c:dPt>
          <c:dPt>
            <c:idx val="1"/>
            <c:spPr>
              <a:gradFill flip="none" rotWithShape="1">
                <a:gsLst>
                  <a:gs pos="0">
                    <a:srgbClr val="3399FF"/>
                  </a:gs>
                  <a:gs pos="51000">
                    <a:srgbClr val="99CCFF"/>
                  </a:gs>
                  <a:gs pos="100000">
                    <a:srgbClr val="3399FF"/>
                  </a:gs>
                </a:gsLst>
                <a:lin ang="0" scaled="1"/>
                <a:tileRect/>
              </a:gradFill>
              <a:ln>
                <a:solidFill>
                  <a:sysClr val="windowText" lastClr="000000"/>
                </a:solidFill>
              </a:ln>
            </c:spPr>
          </c:dPt>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2012 года</c:v>
                </c:pt>
                <c:pt idx="1">
                  <c:v>6 месяцев 2012 года</c:v>
                </c:pt>
              </c:strCache>
            </c:strRef>
          </c:cat>
          <c:val>
            <c:numRef>
              <c:f>Лист1!$B$2:$B$3</c:f>
              <c:numCache>
                <c:formatCode>General</c:formatCode>
                <c:ptCount val="2"/>
                <c:pt idx="0">
                  <c:v>8126</c:v>
                </c:pt>
                <c:pt idx="1">
                  <c:v>8680</c:v>
                </c:pt>
              </c:numCache>
            </c:numRef>
          </c:val>
        </c:ser>
        <c:gapWidth val="238"/>
        <c:axId val="122157312"/>
        <c:axId val="123084800"/>
      </c:barChart>
      <c:catAx>
        <c:axId val="122157312"/>
        <c:scaling>
          <c:orientation val="minMax"/>
        </c:scaling>
        <c:axPos val="b"/>
        <c:tickLblPos val="nextTo"/>
        <c:txPr>
          <a:bodyPr/>
          <a:lstStyle/>
          <a:p>
            <a:pPr>
              <a:defRPr sz="900" b="1">
                <a:latin typeface="Times New Roman" pitchFamily="18" charset="0"/>
                <a:cs typeface="Times New Roman" pitchFamily="18" charset="0"/>
              </a:defRPr>
            </a:pPr>
            <a:endParaRPr lang="ru-RU"/>
          </a:p>
        </c:txPr>
        <c:crossAx val="123084800"/>
        <c:crossesAt val="0"/>
        <c:auto val="1"/>
        <c:lblAlgn val="ctr"/>
        <c:lblOffset val="100"/>
      </c:catAx>
      <c:valAx>
        <c:axId val="123084800"/>
        <c:scaling>
          <c:orientation val="minMax"/>
        </c:scaling>
        <c:axPos val="l"/>
        <c:majorGridlines/>
        <c:numFmt formatCode="General" sourceLinked="1"/>
        <c:tickLblPos val="nextTo"/>
        <c:txPr>
          <a:bodyPr/>
          <a:lstStyle/>
          <a:p>
            <a:pPr>
              <a:defRPr sz="900" baseline="0">
                <a:latin typeface="Times New Roman" pitchFamily="18" charset="0"/>
                <a:cs typeface="Times New Roman" pitchFamily="18" charset="0"/>
              </a:defRPr>
            </a:pPr>
            <a:endParaRPr lang="ru-RU"/>
          </a:p>
        </c:txPr>
        <c:crossAx val="122157312"/>
        <c:crosses val="autoZero"/>
        <c:crossBetween val="between"/>
      </c:valAx>
      <c:spPr>
        <a:gradFill flip="none" rotWithShape="1">
          <a:gsLst>
            <a:gs pos="0">
              <a:sysClr val="window" lastClr="FFFFFF">
                <a:lumMod val="75000"/>
              </a:sysClr>
            </a:gs>
            <a:gs pos="89000">
              <a:schemeClr val="bg1"/>
            </a:gs>
          </a:gsLst>
          <a:path path="rect">
            <a:fillToRect l="50000" t="50000" r="50000" b="50000"/>
          </a:path>
          <a:tileRect/>
        </a:gradFill>
      </c:spPr>
    </c:plotArea>
    <c:plotVisOnly val="1"/>
    <c:dispBlanksAs val="gap"/>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view3D>
      <c:rotY val="60"/>
      <c:rAngAx val="1"/>
    </c:view3D>
    <c:floor>
      <c:spPr>
        <a:solidFill>
          <a:schemeClr val="bg1">
            <a:lumMod val="75000"/>
          </a:schemeClr>
        </a:solidFill>
      </c:spPr>
    </c:floor>
    <c:sideWall>
      <c:spPr>
        <a:gradFill flip="none" rotWithShape="1">
          <a:gsLst>
            <a:gs pos="0">
              <a:schemeClr val="bg1">
                <a:lumMod val="75000"/>
              </a:schemeClr>
            </a:gs>
            <a:gs pos="64999">
              <a:prstClr val="white"/>
            </a:gs>
          </a:gsLst>
          <a:path path="rect">
            <a:fillToRect l="50000" t="50000" r="50000" b="50000"/>
          </a:path>
          <a:tileRect/>
        </a:gradFill>
      </c:spPr>
    </c:sideWall>
    <c:backWall>
      <c:spPr>
        <a:gradFill flip="none" rotWithShape="1">
          <a:gsLst>
            <a:gs pos="0">
              <a:schemeClr val="bg1">
                <a:lumMod val="75000"/>
              </a:schemeClr>
            </a:gs>
            <a:gs pos="64999">
              <a:prstClr val="white"/>
            </a:gs>
          </a:gsLst>
          <a:path path="rect">
            <a:fillToRect l="50000" t="50000" r="50000" b="50000"/>
          </a:path>
          <a:tileRect/>
        </a:gradFill>
      </c:spPr>
    </c:backWall>
    <c:plotArea>
      <c:layout>
        <c:manualLayout>
          <c:layoutTarget val="inner"/>
          <c:xMode val="edge"/>
          <c:yMode val="edge"/>
          <c:x val="9.93526488518615E-2"/>
          <c:y val="3.7537189158747222E-2"/>
          <c:w val="0.8265599282223195"/>
          <c:h val="0.68378721420639088"/>
        </c:manualLayout>
      </c:layout>
      <c:bar3DChart>
        <c:barDir val="col"/>
        <c:grouping val="stacked"/>
        <c:ser>
          <c:idx val="0"/>
          <c:order val="0"/>
          <c:tx>
            <c:strRef>
              <c:f>Лист1!$B$1</c:f>
              <c:strCache>
                <c:ptCount val="1"/>
                <c:pt idx="0">
                  <c:v>регистрацию прошли</c:v>
                </c:pt>
              </c:strCache>
            </c:strRef>
          </c:tx>
          <c:spPr>
            <a:gradFill>
              <a:gsLst>
                <a:gs pos="0">
                  <a:srgbClr val="8488C4"/>
                </a:gs>
                <a:gs pos="53000">
                  <a:srgbClr val="D4DEFF"/>
                </a:gs>
                <a:gs pos="83000">
                  <a:srgbClr val="D4DEFF"/>
                </a:gs>
                <a:gs pos="100000">
                  <a:srgbClr val="96AB94"/>
                </a:gs>
              </a:gsLst>
              <a:lin ang="5400000" scaled="0"/>
            </a:gradFill>
            <a:ln>
              <a:solidFill>
                <a:srgbClr val="000000"/>
              </a:solidFill>
            </a:ln>
          </c:spPr>
          <c:dLbls>
            <c:dLbl>
              <c:idx val="0"/>
              <c:layout>
                <c:manualLayout>
                  <c:x val="0.16666244537912062"/>
                  <c:y val="-4.6999397801924324E-2"/>
                </c:manualLayout>
              </c:layout>
              <c:showLegendKey val="1"/>
              <c:showVal val="1"/>
            </c:dLbl>
            <c:dLbl>
              <c:idx val="1"/>
              <c:layout>
                <c:manualLayout>
                  <c:x val="8.564050992910606E-2"/>
                  <c:y val="-0.11371920062687653"/>
                </c:manualLayout>
              </c:layout>
              <c:showLegendKey val="1"/>
              <c:showVal val="1"/>
            </c:dLbl>
            <c:txPr>
              <a:bodyPr/>
              <a:lstStyle/>
              <a:p>
                <a:pPr>
                  <a:defRPr b="1" i="0" baseline="0">
                    <a:latin typeface="Times New Roman" pitchFamily="18" charset="0"/>
                  </a:defRPr>
                </a:pPr>
                <a:endParaRPr lang="ru-RU"/>
              </a:p>
            </c:txPr>
            <c:showLegendKey val="1"/>
            <c:showVal val="1"/>
          </c:dLbls>
          <c:cat>
            <c:strRef>
              <c:f>Лист1!$A$2:$A$3</c:f>
              <c:strCache>
                <c:ptCount val="2"/>
                <c:pt idx="0">
                  <c:v>Краснодарский край</c:v>
                </c:pt>
                <c:pt idx="1">
                  <c:v>Республика Адыгея</c:v>
                </c:pt>
              </c:strCache>
            </c:strRef>
          </c:cat>
          <c:val>
            <c:numRef>
              <c:f>Лист1!$B$2:$B$3</c:f>
              <c:numCache>
                <c:formatCode>General</c:formatCode>
                <c:ptCount val="2"/>
                <c:pt idx="0">
                  <c:v>81</c:v>
                </c:pt>
                <c:pt idx="1">
                  <c:v>7</c:v>
                </c:pt>
              </c:numCache>
            </c:numRef>
          </c:val>
        </c:ser>
        <c:ser>
          <c:idx val="1"/>
          <c:order val="1"/>
          <c:tx>
            <c:strRef>
              <c:f>Лист1!$C$1</c:f>
              <c:strCache>
                <c:ptCount val="1"/>
                <c:pt idx="0">
                  <c:v>регистрацию проходят</c:v>
                </c:pt>
              </c:strCache>
            </c:strRef>
          </c:tx>
          <c:spPr>
            <a:solidFill>
              <a:srgbClr val="BCEF3B"/>
            </a:solidFill>
            <a:ln>
              <a:solidFill>
                <a:srgbClr val="000000"/>
              </a:solidFill>
            </a:ln>
          </c:spPr>
          <c:dPt>
            <c:idx val="0"/>
            <c:spPr>
              <a:gradFill>
                <a:gsLst>
                  <a:gs pos="0">
                    <a:srgbClr val="03D4A8"/>
                  </a:gs>
                  <a:gs pos="25000">
                    <a:srgbClr val="21D6E0"/>
                  </a:gs>
                  <a:gs pos="75000">
                    <a:srgbClr val="0087E6"/>
                  </a:gs>
                  <a:gs pos="100000">
                    <a:srgbClr val="005CBF"/>
                  </a:gs>
                </a:gsLst>
                <a:lin ang="5400000" scaled="0"/>
              </a:gradFill>
              <a:ln>
                <a:solidFill>
                  <a:srgbClr val="000000"/>
                </a:solidFill>
              </a:ln>
            </c:spPr>
          </c:dPt>
          <c:dLbls>
            <c:dLbl>
              <c:idx val="0"/>
              <c:layout>
                <c:manualLayout>
                  <c:x val="0.15972222222222238"/>
                  <c:y val="-3.1746031746031744E-2"/>
                </c:manualLayout>
              </c:layout>
              <c:showLegendKey val="1"/>
              <c:showVal val="1"/>
            </c:dLbl>
            <c:txPr>
              <a:bodyPr/>
              <a:lstStyle/>
              <a:p>
                <a:pPr>
                  <a:defRPr b="1" i="0" baseline="0">
                    <a:latin typeface="Times New Roman" pitchFamily="18" charset="0"/>
                  </a:defRPr>
                </a:pPr>
                <a:endParaRPr lang="ru-RU"/>
              </a:p>
            </c:txPr>
            <c:showLegendKey val="1"/>
            <c:showVal val="1"/>
          </c:dLbls>
          <c:cat>
            <c:strRef>
              <c:f>Лист1!$A$2:$A$3</c:f>
              <c:strCache>
                <c:ptCount val="2"/>
                <c:pt idx="0">
                  <c:v>Краснодарский край</c:v>
                </c:pt>
                <c:pt idx="1">
                  <c:v>Республика Адыгея</c:v>
                </c:pt>
              </c:strCache>
            </c:strRef>
          </c:cat>
          <c:val>
            <c:numRef>
              <c:f>Лист1!$C$2:$C$3</c:f>
              <c:numCache>
                <c:formatCode>General</c:formatCode>
                <c:ptCount val="2"/>
                <c:pt idx="0">
                  <c:v>3</c:v>
                </c:pt>
              </c:numCache>
            </c:numRef>
          </c:val>
        </c:ser>
        <c:ser>
          <c:idx val="2"/>
          <c:order val="2"/>
          <c:tx>
            <c:strRef>
              <c:f>Лист1!$D$1</c:f>
              <c:strCache>
                <c:ptCount val="1"/>
                <c:pt idx="0">
                  <c:v>оказывают телематические УС за исключением доступа к сети Интернет</c:v>
                </c:pt>
              </c:strCache>
            </c:strRef>
          </c:tx>
          <c:spPr>
            <a:gradFill>
              <a:gsLst>
                <a:gs pos="0">
                  <a:srgbClr val="DDEBCF"/>
                </a:gs>
                <a:gs pos="50000">
                  <a:srgbClr val="9CB86E"/>
                </a:gs>
                <a:gs pos="100000">
                  <a:srgbClr val="156B13"/>
                </a:gs>
              </a:gsLst>
              <a:lin ang="5400000" scaled="0"/>
            </a:gradFill>
            <a:ln>
              <a:solidFill>
                <a:srgbClr val="000000"/>
              </a:solidFill>
            </a:ln>
          </c:spPr>
          <c:dLbls>
            <c:dLbl>
              <c:idx val="0"/>
              <c:layout>
                <c:manualLayout>
                  <c:x val="9.2592592592592754E-2"/>
                  <c:y val="-0.10714285714285714"/>
                </c:manualLayout>
              </c:layout>
              <c:showLegendKey val="1"/>
              <c:showVal val="1"/>
            </c:dLbl>
            <c:txPr>
              <a:bodyPr/>
              <a:lstStyle/>
              <a:p>
                <a:pPr>
                  <a:defRPr b="1" i="0" baseline="0">
                    <a:latin typeface="Times New Roman" pitchFamily="18" charset="0"/>
                  </a:defRPr>
                </a:pPr>
                <a:endParaRPr lang="ru-RU"/>
              </a:p>
            </c:txPr>
            <c:showLegendKey val="1"/>
            <c:showVal val="1"/>
          </c:dLbls>
          <c:cat>
            <c:strRef>
              <c:f>Лист1!$A$2:$A$3</c:f>
              <c:strCache>
                <c:ptCount val="2"/>
                <c:pt idx="0">
                  <c:v>Краснодарский край</c:v>
                </c:pt>
                <c:pt idx="1">
                  <c:v>Республика Адыгея</c:v>
                </c:pt>
              </c:strCache>
            </c:strRef>
          </c:cat>
          <c:val>
            <c:numRef>
              <c:f>Лист1!$D$2:$D$3</c:f>
              <c:numCache>
                <c:formatCode>General</c:formatCode>
                <c:ptCount val="2"/>
                <c:pt idx="0">
                  <c:v>2</c:v>
                </c:pt>
              </c:numCache>
            </c:numRef>
          </c:val>
        </c:ser>
        <c:shape val="cylinder"/>
        <c:axId val="123107968"/>
        <c:axId val="123113856"/>
        <c:axId val="0"/>
      </c:bar3DChart>
      <c:catAx>
        <c:axId val="123107968"/>
        <c:scaling>
          <c:orientation val="minMax"/>
        </c:scaling>
        <c:axPos val="b"/>
        <c:tickLblPos val="nextTo"/>
        <c:txPr>
          <a:bodyPr/>
          <a:lstStyle/>
          <a:p>
            <a:pPr>
              <a:defRPr sz="900" b="1" baseline="0">
                <a:latin typeface="Times New Roman" pitchFamily="18" charset="0"/>
                <a:cs typeface="Times New Roman" pitchFamily="18" charset="0"/>
              </a:defRPr>
            </a:pPr>
            <a:endParaRPr lang="ru-RU"/>
          </a:p>
        </c:txPr>
        <c:crossAx val="123113856"/>
        <c:crosses val="autoZero"/>
        <c:auto val="1"/>
        <c:lblAlgn val="ctr"/>
        <c:lblOffset val="100"/>
      </c:catAx>
      <c:valAx>
        <c:axId val="123113856"/>
        <c:scaling>
          <c:orientation val="minMax"/>
        </c:scaling>
        <c:axPos val="l"/>
        <c:majorGridlines/>
        <c:numFmt formatCode="General" sourceLinked="1"/>
        <c:tickLblPos val="nextTo"/>
        <c:txPr>
          <a:bodyPr/>
          <a:lstStyle/>
          <a:p>
            <a:pPr>
              <a:defRPr sz="900" baseline="0">
                <a:latin typeface="Times New Roman" pitchFamily="18" charset="0"/>
                <a:cs typeface="Times New Roman" pitchFamily="18" charset="0"/>
              </a:defRPr>
            </a:pPr>
            <a:endParaRPr lang="ru-RU"/>
          </a:p>
        </c:txPr>
        <c:crossAx val="123107968"/>
        <c:crosses val="autoZero"/>
        <c:crossBetween val="between"/>
      </c:valAx>
    </c:plotArea>
    <c:legend>
      <c:legendPos val="b"/>
      <c:layout>
        <c:manualLayout>
          <c:xMode val="edge"/>
          <c:yMode val="edge"/>
          <c:x val="5.2096579900682567E-2"/>
          <c:y val="0.77220671319024714"/>
          <c:w val="0.89812569366535411"/>
          <c:h val="0.17543501164847244"/>
        </c:manualLayout>
      </c:layout>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lang val="ru-RU"/>
  <c:chart>
    <c:plotArea>
      <c:layout/>
      <c:lineChart>
        <c:grouping val="standard"/>
        <c:ser>
          <c:idx val="0"/>
          <c:order val="0"/>
          <c:tx>
            <c:strRef>
              <c:f>Лист1!$B$1</c:f>
              <c:strCache>
                <c:ptCount val="1"/>
                <c:pt idx="0">
                  <c:v>2012 год</c:v>
                </c:pt>
              </c:strCache>
            </c:strRef>
          </c:tx>
          <c:spPr>
            <a:ln w="44450">
              <a:solidFill>
                <a:srgbClr val="002060"/>
              </a:solidFill>
            </a:ln>
            <a:effectLst>
              <a:outerShdw dist="50800" sx="1000" sy="1000" algn="ctr" rotWithShape="0">
                <a:sysClr val="window" lastClr="FFFFFF">
                  <a:lumMod val="85000"/>
                </a:sysClr>
              </a:outerShdw>
            </a:effectLst>
          </c:spPr>
          <c:marker>
            <c:symbol val="circle"/>
            <c:size val="6"/>
            <c:spPr>
              <a:solidFill>
                <a:srgbClr val="002060"/>
              </a:solidFill>
              <a:ln>
                <a:solidFill>
                  <a:srgbClr val="002060"/>
                </a:solidFill>
              </a:ln>
              <a:effectLst>
                <a:outerShdw dist="50800" sx="1000" sy="1000" algn="ctr" rotWithShape="0">
                  <a:sysClr val="window" lastClr="FFFFFF">
                    <a:lumMod val="85000"/>
                  </a:sysClr>
                </a:outerShdw>
              </a:effectLst>
            </c:spPr>
          </c:marker>
          <c:dPt>
            <c:idx val="3"/>
            <c:marker>
              <c:spPr>
                <a:solidFill>
                  <a:srgbClr val="002060"/>
                </a:solidFill>
                <a:ln>
                  <a:solidFill>
                    <a:srgbClr val="002060"/>
                  </a:solidFill>
                </a:ln>
                <a:effectLst>
                  <a:outerShdw dist="50800" sx="1000" sy="1000" algn="ctr" rotWithShape="0">
                    <a:schemeClr val="tx1"/>
                  </a:outerShdw>
                </a:effectLst>
              </c:spPr>
            </c:marker>
            <c:spPr>
              <a:ln w="44450">
                <a:solidFill>
                  <a:srgbClr val="002060"/>
                </a:solidFill>
              </a:ln>
              <a:effectLst>
                <a:outerShdw dist="50800" sx="1000" sy="1000" algn="ctr" rotWithShape="0">
                  <a:schemeClr val="tx1"/>
                </a:outerShdw>
              </a:effectLst>
            </c:spPr>
          </c:dPt>
          <c:dLbls>
            <c:dLbl>
              <c:idx val="0"/>
              <c:layout>
                <c:manualLayout>
                  <c:x val="-2.6077591443538422E-2"/>
                  <c:y val="-7.7740895216736924E-2"/>
                </c:manualLayout>
              </c:layout>
              <c:showVal val="1"/>
            </c:dLbl>
            <c:dLbl>
              <c:idx val="1"/>
              <c:layout>
                <c:manualLayout>
                  <c:x val="-1.9418052195565541E-2"/>
                  <c:y val="0.14251013497533457"/>
                </c:manualLayout>
              </c:layout>
              <c:showVal val="1"/>
            </c:dLbl>
            <c:dLbl>
              <c:idx val="2"/>
              <c:layout>
                <c:manualLayout>
                  <c:x val="-2.1731326202948683E-3"/>
                  <c:y val="-7.0673541106124393E-2"/>
                </c:manualLayout>
              </c:layout>
              <c:showVal val="1"/>
            </c:dLbl>
            <c:dLbl>
              <c:idx val="3"/>
              <c:layout>
                <c:manualLayout>
                  <c:x val="-2.3904458823243553E-2"/>
                  <c:y val="-9.8942957548574142E-2"/>
                </c:manualLayout>
              </c:layout>
              <c:showVal val="1"/>
            </c:dLbl>
            <c:txPr>
              <a:bodyPr/>
              <a:lstStyle/>
              <a:p>
                <a:pPr>
                  <a:defRPr sz="900" b="1" i="0" baseline="0">
                    <a:latin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578</c:v>
                </c:pt>
                <c:pt idx="1">
                  <c:v>638</c:v>
                </c:pt>
                <c:pt idx="2">
                  <c:v>573</c:v>
                </c:pt>
                <c:pt idx="3">
                  <c:v>564</c:v>
                </c:pt>
              </c:numCache>
            </c:numRef>
          </c:val>
        </c:ser>
        <c:ser>
          <c:idx val="1"/>
          <c:order val="1"/>
          <c:tx>
            <c:strRef>
              <c:f>Лист1!$C$1</c:f>
              <c:strCache>
                <c:ptCount val="1"/>
                <c:pt idx="0">
                  <c:v>2013 год</c:v>
                </c:pt>
              </c:strCache>
            </c:strRef>
          </c:tx>
          <c:spPr>
            <a:ln w="44450">
              <a:solidFill>
                <a:srgbClr val="C00000"/>
              </a:solidFill>
            </a:ln>
          </c:spPr>
          <c:marker>
            <c:symbol val="triangle"/>
            <c:size val="6"/>
            <c:spPr>
              <a:solidFill>
                <a:srgbClr val="C00000"/>
              </a:solidFill>
              <a:ln>
                <a:solidFill>
                  <a:srgbClr val="002060"/>
                </a:solidFill>
              </a:ln>
            </c:spPr>
          </c:marker>
          <c:dLbls>
            <c:dLbl>
              <c:idx val="0"/>
              <c:layout>
                <c:manualLayout>
                  <c:x val="-4.5635785026192227E-2"/>
                  <c:y val="-7.7740895216736924E-2"/>
                </c:manualLayout>
              </c:layout>
              <c:showVal val="1"/>
            </c:dLbl>
            <c:dLbl>
              <c:idx val="1"/>
              <c:layout>
                <c:manualLayout>
                  <c:x val="4.6266258309256058E-3"/>
                  <c:y val="-5.3914649289451624E-2"/>
                </c:manualLayout>
              </c:layout>
              <c:showVal val="1"/>
            </c:dLbl>
            <c:dLbl>
              <c:idx val="2"/>
              <c:layout>
                <c:manualLayout>
                  <c:x val="-6.9399387463884134E-3"/>
                  <c:y val="-7.4132642772995971E-2"/>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352</c:v>
                </c:pt>
                <c:pt idx="1">
                  <c:v>319</c:v>
                </c:pt>
              </c:numCache>
            </c:numRef>
          </c:val>
        </c:ser>
        <c:marker val="1"/>
        <c:axId val="123172736"/>
        <c:axId val="123174272"/>
      </c:lineChart>
      <c:catAx>
        <c:axId val="123172736"/>
        <c:scaling>
          <c:orientation val="minMax"/>
        </c:scaling>
        <c:axPos val="b"/>
        <c:majorGridlines>
          <c:spPr>
            <a:ln>
              <a:solidFill>
                <a:schemeClr val="tx1">
                  <a:lumMod val="75000"/>
                  <a:lumOff val="25000"/>
                </a:schemeClr>
              </a:solidFill>
              <a:prstDash val="lgDashDot"/>
            </a:ln>
          </c:spPr>
        </c:majorGridlines>
        <c:tickLblPos val="nextTo"/>
        <c:txPr>
          <a:bodyPr/>
          <a:lstStyle/>
          <a:p>
            <a:pPr>
              <a:defRPr sz="900" b="1">
                <a:latin typeface="Times New Roman" pitchFamily="18" charset="0"/>
                <a:cs typeface="Times New Roman" pitchFamily="18" charset="0"/>
              </a:defRPr>
            </a:pPr>
            <a:endParaRPr lang="ru-RU"/>
          </a:p>
        </c:txPr>
        <c:crossAx val="123174272"/>
        <c:crosses val="autoZero"/>
        <c:auto val="1"/>
        <c:lblAlgn val="ctr"/>
        <c:lblOffset val="100"/>
      </c:catAx>
      <c:valAx>
        <c:axId val="123174272"/>
        <c:scaling>
          <c:orientation val="minMax"/>
        </c:scaling>
        <c:axPos val="l"/>
        <c:majorGridlines>
          <c:spPr>
            <a:ln>
              <a:solidFill>
                <a:schemeClr val="tx1">
                  <a:lumMod val="50000"/>
                  <a:lumOff val="50000"/>
                </a:schemeClr>
              </a:solidFill>
              <a:prstDash val="lgDash"/>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123172736"/>
        <c:crosses val="autoZero"/>
        <c:crossBetween val="between"/>
      </c:valAx>
      <c:spPr>
        <a:gradFill flip="none" rotWithShape="1">
          <a:gsLst>
            <a:gs pos="0">
              <a:schemeClr val="bg1">
                <a:lumMod val="95000"/>
              </a:schemeClr>
            </a:gs>
            <a:gs pos="100000">
              <a:sysClr val="window" lastClr="FFFFFF">
                <a:lumMod val="85000"/>
              </a:sysClr>
            </a:gs>
          </a:gsLst>
          <a:path path="rect">
            <a:fillToRect t="100000" r="100000"/>
          </a:path>
          <a:tileRect l="-100000" b="-100000"/>
        </a:gradFill>
        <a:ln>
          <a:solidFill>
            <a:sysClr val="window" lastClr="FFFFFF">
              <a:lumMod val="75000"/>
            </a:sysClr>
          </a:solidFill>
          <a:prstDash val="dash"/>
        </a:ln>
      </c:spPr>
    </c:plotArea>
    <c:legend>
      <c:legendPos val="r"/>
      <c:txPr>
        <a:bodyPr/>
        <a:lstStyle/>
        <a:p>
          <a:pPr>
            <a:defRPr sz="900">
              <a:latin typeface="Times New Roman" pitchFamily="18" charset="0"/>
              <a:cs typeface="Times New Roman" pitchFamily="18" charset="0"/>
            </a:defRPr>
          </a:pPr>
          <a:endParaRPr lang="ru-RU"/>
        </a:p>
      </c:txPr>
    </c:legend>
    <c:plotVisOnly val="1"/>
    <c:dispBlanksAs val="gap"/>
  </c:chart>
  <c:spPr>
    <a:ln>
      <a:solidFill>
        <a:sysClr val="window" lastClr="FFFFFF">
          <a:lumMod val="75000"/>
        </a:sysClr>
      </a:solidFill>
    </a:ln>
    <a:effectLst>
      <a:outerShdw blurRad="50800" dist="50800" dir="5400000" algn="ctr" rotWithShape="0">
        <a:schemeClr val="tx1">
          <a:lumMod val="65000"/>
          <a:lumOff val="35000"/>
        </a:schemeClr>
      </a:outerShdw>
    </a:effectLst>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180"/>
      <c:perspective val="30"/>
    </c:view3D>
    <c:plotArea>
      <c:layout>
        <c:manualLayout>
          <c:layoutTarget val="inner"/>
          <c:xMode val="edge"/>
          <c:yMode val="edge"/>
          <c:x val="0.24590211531767941"/>
          <c:y val="0.29271043495221388"/>
          <c:w val="0.52290554755918273"/>
          <c:h val="0.430220245757758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2"/>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12570702099737541"/>
                  <c:y val="0.17694256967879021"/>
                </c:manualLayout>
              </c:layout>
              <c:tx>
                <c:rich>
                  <a:bodyPr/>
                  <a:lstStyle/>
                  <a:p>
                    <a:r>
                      <a:rPr lang="en-US" sz="900" i="0"/>
                      <a:t>4</a:t>
                    </a:r>
                    <a:r>
                      <a:rPr lang="ru-RU" sz="900" i="0" baseline="0"/>
                      <a:t> - </a:t>
                    </a:r>
                    <a:r>
                      <a:rPr lang="ru-RU" sz="900" i="0"/>
                      <a:t>0,6</a:t>
                    </a:r>
                    <a:r>
                      <a:rPr lang="en-US" sz="900" i="0"/>
                      <a:t>%</a:t>
                    </a:r>
                    <a:endParaRPr lang="en-US"/>
                  </a:p>
                </c:rich>
              </c:tx>
              <c:showVal val="1"/>
              <c:showPercent val="1"/>
            </c:dLbl>
            <c:dLbl>
              <c:idx val="1"/>
              <c:layout>
                <c:manualLayout>
                  <c:x val="-0.12630449839603394"/>
                  <c:y val="7.0792088488939114E-2"/>
                </c:manualLayout>
              </c:layout>
              <c:tx>
                <c:rich>
                  <a:bodyPr/>
                  <a:lstStyle/>
                  <a:p>
                    <a:r>
                      <a:rPr lang="en-US" sz="900" i="0"/>
                      <a:t>234</a:t>
                    </a:r>
                    <a:r>
                      <a:rPr lang="ru-RU" sz="900" i="0"/>
                      <a:t> -</a:t>
                    </a:r>
                    <a:r>
                      <a:rPr lang="en-US" sz="900" i="0"/>
                      <a:t> 3</a:t>
                    </a:r>
                    <a:r>
                      <a:rPr lang="ru-RU" sz="900" i="0"/>
                      <a:t>4,9</a:t>
                    </a:r>
                    <a:r>
                      <a:rPr lang="en-US" sz="900" i="0"/>
                      <a:t>%</a:t>
                    </a:r>
                    <a:endParaRPr lang="en-US"/>
                  </a:p>
                </c:rich>
              </c:tx>
              <c:showVal val="1"/>
              <c:showPercent val="1"/>
            </c:dLbl>
            <c:dLbl>
              <c:idx val="2"/>
              <c:layout>
                <c:manualLayout>
                  <c:x val="0.12013907115777196"/>
                  <c:y val="-0.16312554680664912"/>
                </c:manualLayout>
              </c:layout>
              <c:tx>
                <c:rich>
                  <a:bodyPr/>
                  <a:lstStyle/>
                  <a:p>
                    <a:r>
                      <a:rPr lang="en-US" sz="900" i="0"/>
                      <a:t>433</a:t>
                    </a:r>
                    <a:r>
                      <a:rPr lang="ru-RU" sz="900" i="0"/>
                      <a:t> -</a:t>
                    </a:r>
                    <a:r>
                      <a:rPr lang="en-US" sz="900" i="0"/>
                      <a:t>
64</a:t>
                    </a:r>
                    <a:r>
                      <a:rPr lang="ru-RU" sz="900" i="0"/>
                      <a:t>,5</a:t>
                    </a:r>
                    <a:r>
                      <a:rPr lang="en-US" sz="900" i="0"/>
                      <a:t>%</a:t>
                    </a:r>
                    <a:endParaRPr lang="en-US"/>
                  </a:p>
                </c:rich>
              </c:tx>
              <c:showVal val="1"/>
              <c:showPercent val="1"/>
              <c:separator>
</c:separator>
            </c:dLbl>
            <c:txPr>
              <a:bodyPr/>
              <a:lstStyle/>
              <a:p>
                <a:pPr>
                  <a:defRPr sz="900" b="1" i="0"/>
                </a:pPr>
                <a:endParaRPr lang="ru-RU"/>
              </a:p>
            </c:txPr>
            <c:showVal val="1"/>
            <c:showPercent val="1"/>
            <c:showLeaderLines val="1"/>
          </c:dLbls>
          <c:cat>
            <c:strRef>
              <c:f>Лист1!$A$2:$A$4</c:f>
              <c:strCache>
                <c:ptCount val="3"/>
                <c:pt idx="0">
                  <c:v>физические лица</c:v>
                </c:pt>
                <c:pt idx="1">
                  <c:v>должностные лица</c:v>
                </c:pt>
                <c:pt idx="2">
                  <c:v>юридические лица</c:v>
                </c:pt>
              </c:strCache>
            </c:strRef>
          </c:cat>
          <c:val>
            <c:numRef>
              <c:f>Лист1!$B$2:$B$4</c:f>
              <c:numCache>
                <c:formatCode>General</c:formatCode>
                <c:ptCount val="3"/>
                <c:pt idx="0">
                  <c:v>4</c:v>
                </c:pt>
                <c:pt idx="1">
                  <c:v>234</c:v>
                </c:pt>
                <c:pt idx="2">
                  <c:v>433</c:v>
                </c:pt>
              </c:numCache>
            </c:numRef>
          </c:val>
        </c:ser>
      </c:pie3DChart>
    </c:plotArea>
    <c:plotVisOnly val="1"/>
    <c:dispBlanksAs val="zero"/>
  </c:chart>
  <c:spPr>
    <a:gradFill flip="none" rotWithShape="1">
      <a:gsLst>
        <a:gs pos="0">
          <a:sysClr val="window" lastClr="FFFFFF">
            <a:lumMod val="75000"/>
          </a:sysClr>
        </a:gs>
        <a:gs pos="100000">
          <a:sysClr val="window" lastClr="FFFFFF"/>
        </a:gs>
      </a:gsLst>
      <a:path path="rect">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0.11950312667657256"/>
          <c:y val="0.11524113290769362"/>
          <c:w val="0.77870332240650952"/>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spPr>
              <a:solidFill>
                <a:srgbClr val="FFCCFF"/>
              </a:solidFill>
              <a:ln>
                <a:solidFill>
                  <a:sysClr val="windowText" lastClr="000000"/>
                </a:solidFill>
              </a:ln>
            </c:spPr>
          </c:dPt>
          <c:dLbls>
            <c:dLbl>
              <c:idx val="0"/>
              <c:layout>
                <c:manualLayout>
                  <c:x val="4.8759179878318494E-2"/>
                  <c:y val="-0.12289096905020402"/>
                </c:manualLayout>
              </c:layout>
              <c:tx>
                <c:rich>
                  <a:bodyPr/>
                  <a:lstStyle/>
                  <a:p>
                    <a:r>
                      <a:rPr lang="ru-RU" sz="800" b="1" i="1"/>
                      <a:t>355 - 52,9</a:t>
                    </a:r>
                    <a:r>
                      <a:rPr lang="en-US" sz="800" b="1" i="1"/>
                      <a:t>%</a:t>
                    </a:r>
                    <a:endParaRPr lang="en-US" sz="800" i="1"/>
                  </a:p>
                </c:rich>
              </c:tx>
              <c:showLegendKey val="1"/>
              <c:showVal val="1"/>
              <c:showPercent val="1"/>
              <c:separator>; </c:separator>
            </c:dLbl>
            <c:dLbl>
              <c:idx val="1"/>
              <c:layout>
                <c:manualLayout>
                  <c:x val="0.1356119654144077"/>
                  <c:y val="8.5078142602568532E-2"/>
                </c:manualLayout>
              </c:layout>
              <c:tx>
                <c:rich>
                  <a:bodyPr/>
                  <a:lstStyle/>
                  <a:p>
                    <a:r>
                      <a:rPr lang="ru-RU" sz="800" b="1" i="1"/>
                      <a:t>42 -</a:t>
                    </a:r>
                    <a:r>
                      <a:rPr lang="en-US" sz="800" b="1" i="1"/>
                      <a:t> </a:t>
                    </a:r>
                    <a:r>
                      <a:rPr lang="ru-RU" sz="800" b="1" i="1"/>
                      <a:t>6,3</a:t>
                    </a:r>
                    <a:r>
                      <a:rPr lang="en-US" sz="800" b="1" i="1"/>
                      <a:t>%</a:t>
                    </a:r>
                    <a:endParaRPr lang="en-US" sz="800" i="1"/>
                  </a:p>
                </c:rich>
              </c:tx>
              <c:showLegendKey val="1"/>
              <c:showVal val="1"/>
              <c:showPercent val="1"/>
              <c:separator>; </c:separator>
            </c:dLbl>
            <c:dLbl>
              <c:idx val="2"/>
              <c:layout>
                <c:manualLayout>
                  <c:x val="-0.10282696511687728"/>
                  <c:y val="0.11166711046475912"/>
                </c:manualLayout>
              </c:layout>
              <c:tx>
                <c:rich>
                  <a:bodyPr/>
                  <a:lstStyle/>
                  <a:p>
                    <a:r>
                      <a:rPr lang="ru-RU" sz="800" b="1" i="1"/>
                      <a:t>227 -</a:t>
                    </a:r>
                    <a:r>
                      <a:rPr lang="en-US" sz="800" b="1" i="1"/>
                      <a:t> </a:t>
                    </a:r>
                    <a:r>
                      <a:rPr lang="ru-RU" sz="800" b="1" i="1"/>
                      <a:t>33,8</a:t>
                    </a:r>
                    <a:r>
                      <a:rPr lang="en-US" sz="800" b="1" i="1"/>
                      <a:t>%</a:t>
                    </a:r>
                    <a:endParaRPr lang="en-US" sz="800" i="1"/>
                  </a:p>
                </c:rich>
              </c:tx>
              <c:showLegendKey val="1"/>
              <c:showVal val="1"/>
              <c:showPercent val="1"/>
              <c:separator>; </c:separator>
            </c:dLbl>
            <c:dLbl>
              <c:idx val="3"/>
              <c:layout>
                <c:manualLayout>
                  <c:x val="-0.10768085874610105"/>
                  <c:y val="-7.7491243522254769E-2"/>
                </c:manualLayout>
              </c:layout>
              <c:tx>
                <c:rich>
                  <a:bodyPr/>
                  <a:lstStyle/>
                  <a:p>
                    <a:r>
                      <a:rPr lang="ru-RU"/>
                      <a:t>47 -</a:t>
                    </a:r>
                    <a:r>
                      <a:rPr lang="en-US"/>
                      <a:t> </a:t>
                    </a:r>
                    <a:r>
                      <a:rPr lang="ru-RU"/>
                      <a:t>7,0</a:t>
                    </a:r>
                    <a:r>
                      <a:rPr lang="en-US"/>
                      <a:t>%</a:t>
                    </a:r>
                  </a:p>
                </c:rich>
              </c:tx>
              <c:showLegendKey val="1"/>
              <c:showVal val="1"/>
              <c:showPercent val="1"/>
              <c:separator>; </c:separator>
            </c:dLbl>
            <c:txPr>
              <a:bodyPr/>
              <a:lstStyle/>
              <a:p>
                <a:pPr>
                  <a:defRPr sz="800" b="1" i="1"/>
                </a:pPr>
                <a:endParaRPr lang="ru-RU"/>
              </a:p>
            </c:txPr>
            <c:showLegendKey val="1"/>
            <c:showVal val="1"/>
            <c:showPercent val="1"/>
            <c:separator>; </c:separator>
            <c:showLeaderLines val="1"/>
            <c:leaderLines>
              <c:spPr>
                <a:ln>
                  <a:solidFill>
                    <a:sysClr val="window" lastClr="FFFFFF">
                      <a:lumMod val="65000"/>
                    </a:sysClr>
                  </a:solidFill>
                </a:ln>
              </c:spPr>
            </c:leaderLines>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355</c:v>
                </c:pt>
                <c:pt idx="1">
                  <c:v>42</c:v>
                </c:pt>
                <c:pt idx="2">
                  <c:v>227</c:v>
                </c:pt>
                <c:pt idx="3">
                  <c:v>47</c:v>
                </c:pt>
              </c:numCache>
            </c:numRef>
          </c:val>
        </c:ser>
      </c:pie3DChart>
    </c:plotArea>
    <c:legend>
      <c:legendPos val="b"/>
      <c:txPr>
        <a:bodyPr/>
        <a:lstStyle/>
        <a:p>
          <a:pPr>
            <a:defRPr sz="900"/>
          </a:pPr>
          <a:endParaRPr lang="ru-RU"/>
        </a:p>
      </c:txPr>
    </c:legend>
    <c:plotVisOnly val="1"/>
  </c:chart>
  <c:spPr>
    <a:gradFill flip="none" rotWithShape="1">
      <a:gsLst>
        <a:gs pos="0">
          <a:sysClr val="window" lastClr="FFFFFF">
            <a:lumMod val="75000"/>
          </a:sysClr>
        </a:gs>
        <a:gs pos="100000">
          <a:sysClr val="window" lastClr="FFFFFF"/>
        </a:gs>
      </a:gsLst>
      <a:path path="rect">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view3D>
      <c:rotX val="50"/>
      <c:depthPercent val="9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5.3391134362598812E-2"/>
          <c:y val="6.7823783594278333E-2"/>
          <c:w val="0.9321144601232505"/>
          <c:h val="0.66131235757472895"/>
        </c:manualLayout>
      </c:layout>
      <c:bar3DChart>
        <c:barDir val="col"/>
        <c:grouping val="clustered"/>
        <c:varyColors val="1"/>
        <c:ser>
          <c:idx val="2"/>
          <c:order val="0"/>
          <c:tx>
            <c:strRef>
              <c:f>Лист1!$A$3</c:f>
              <c:strCache>
                <c:ptCount val="1"/>
                <c:pt idx="0">
                  <c:v>ч.3 ст. 14.1</c:v>
                </c:pt>
              </c:strCache>
            </c:strRef>
          </c:tx>
          <c:spPr>
            <a:solidFill>
              <a:srgbClr val="FFFFCC"/>
            </a:solidFill>
            <a:ln w="6350">
              <a:solidFill>
                <a:schemeClr val="tx1">
                  <a:lumMod val="75000"/>
                  <a:lumOff val="25000"/>
                </a:schemeClr>
              </a:solidFill>
            </a:ln>
          </c:spPr>
          <c:dLbls>
            <c:txPr>
              <a:bodyPr/>
              <a:lstStyle/>
              <a:p>
                <a:pPr>
                  <a:defRPr sz="900" b="1" baseline="0"/>
                </a:pPr>
                <a:endParaRPr lang="ru-RU"/>
              </a:p>
            </c:txPr>
            <c:showVal val="1"/>
          </c:dLbls>
          <c:cat>
            <c:strRef>
              <c:f>Лист1!$B$2:$C$2</c:f>
              <c:strCache>
                <c:ptCount val="2"/>
                <c:pt idx="0">
                  <c:v>6 месяцев 2012 года</c:v>
                </c:pt>
                <c:pt idx="1">
                  <c:v>6 месяцев 2013 года</c:v>
                </c:pt>
              </c:strCache>
            </c:strRef>
          </c:cat>
          <c:val>
            <c:numRef>
              <c:f>Лист1!$B$3:$C$3</c:f>
              <c:numCache>
                <c:formatCode>General</c:formatCode>
                <c:ptCount val="2"/>
                <c:pt idx="0">
                  <c:v>191</c:v>
                </c:pt>
                <c:pt idx="1">
                  <c:v>254</c:v>
                </c:pt>
              </c:numCache>
            </c:numRef>
          </c:val>
        </c:ser>
        <c:ser>
          <c:idx val="0"/>
          <c:order val="1"/>
          <c:tx>
            <c:strRef>
              <c:f>Лист1!$A$4</c:f>
              <c:strCache>
                <c:ptCount val="1"/>
                <c:pt idx="0">
                  <c:v> ст. 19.7</c:v>
                </c:pt>
              </c:strCache>
            </c:strRef>
          </c:tx>
          <c:spPr>
            <a:solidFill>
              <a:srgbClr val="99CCFF"/>
            </a:solidFill>
            <a:ln w="6350">
              <a:solidFill>
                <a:schemeClr val="tx1">
                  <a:lumMod val="75000"/>
                  <a:lumOff val="25000"/>
                </a:schemeClr>
              </a:solidFill>
            </a:ln>
          </c:spPr>
          <c:dLbls>
            <c:txPr>
              <a:bodyPr/>
              <a:lstStyle/>
              <a:p>
                <a:pPr>
                  <a:defRPr sz="900" b="1"/>
                </a:pPr>
                <a:endParaRPr lang="ru-RU"/>
              </a:p>
            </c:txPr>
            <c:showVal val="1"/>
          </c:dLbls>
          <c:val>
            <c:numRef>
              <c:f>Лист1!$B$4:$C$4</c:f>
              <c:numCache>
                <c:formatCode>General</c:formatCode>
                <c:ptCount val="2"/>
                <c:pt idx="0">
                  <c:v>498</c:v>
                </c:pt>
                <c:pt idx="1">
                  <c:v>227</c:v>
                </c:pt>
              </c:numCache>
            </c:numRef>
          </c:val>
        </c:ser>
        <c:ser>
          <c:idx val="1"/>
          <c:order val="2"/>
          <c:tx>
            <c:strRef>
              <c:f>Лист1!$A$5</c:f>
              <c:strCache>
                <c:ptCount val="1"/>
                <c:pt idx="0">
                  <c:v>ч.1, 2 ст. 13.4</c:v>
                </c:pt>
              </c:strCache>
            </c:strRef>
          </c:tx>
          <c:spPr>
            <a:solidFill>
              <a:srgbClr val="FF66FF"/>
            </a:solidFill>
            <a:ln w="6350">
              <a:solidFill>
                <a:schemeClr val="tx1">
                  <a:lumMod val="75000"/>
                  <a:lumOff val="25000"/>
                </a:schemeClr>
              </a:solidFill>
            </a:ln>
          </c:spPr>
          <c:dLbls>
            <c:txPr>
              <a:bodyPr/>
              <a:lstStyle/>
              <a:p>
                <a:pPr>
                  <a:defRPr sz="900" b="1"/>
                </a:pPr>
                <a:endParaRPr lang="ru-RU"/>
              </a:p>
            </c:txPr>
            <c:showVal val="1"/>
          </c:dLbls>
          <c:val>
            <c:numRef>
              <c:f>Лист1!$B$5:$C$5</c:f>
              <c:numCache>
                <c:formatCode>General</c:formatCode>
                <c:ptCount val="2"/>
                <c:pt idx="0">
                  <c:v>100</c:v>
                </c:pt>
                <c:pt idx="1">
                  <c:v>69</c:v>
                </c:pt>
              </c:numCache>
            </c:numRef>
          </c:val>
        </c:ser>
        <c:ser>
          <c:idx val="3"/>
          <c:order val="3"/>
          <c:tx>
            <c:strRef>
              <c:f>Лист1!$A$6</c:f>
              <c:strCache>
                <c:ptCount val="1"/>
                <c:pt idx="0">
                  <c:v>ст. 13.23</c:v>
                </c:pt>
              </c:strCache>
            </c:strRef>
          </c:tx>
          <c:spPr>
            <a:solidFill>
              <a:srgbClr val="00FFCC"/>
            </a:solidFill>
            <a:ln w="6350">
              <a:solidFill>
                <a:schemeClr val="tx1">
                  <a:lumMod val="75000"/>
                  <a:lumOff val="25000"/>
                </a:schemeClr>
              </a:solidFill>
            </a:ln>
          </c:spPr>
          <c:dLbls>
            <c:txPr>
              <a:bodyPr/>
              <a:lstStyle/>
              <a:p>
                <a:pPr>
                  <a:defRPr sz="900" b="1" i="0" baseline="0"/>
                </a:pPr>
                <a:endParaRPr lang="ru-RU"/>
              </a:p>
            </c:txPr>
            <c:showVal val="1"/>
          </c:dLbls>
          <c:val>
            <c:numRef>
              <c:f>Лист1!$B$6:$C$6</c:f>
              <c:numCache>
                <c:formatCode>General</c:formatCode>
                <c:ptCount val="2"/>
                <c:pt idx="0">
                  <c:v>51</c:v>
                </c:pt>
                <c:pt idx="1">
                  <c:v>40</c:v>
                </c:pt>
              </c:numCache>
            </c:numRef>
          </c:val>
        </c:ser>
        <c:ser>
          <c:idx val="5"/>
          <c:order val="4"/>
          <c:tx>
            <c:strRef>
              <c:f>Лист1!$A$7</c:f>
              <c:strCache>
                <c:ptCount val="1"/>
                <c:pt idx="0">
                  <c:v>ч.2 ст. 13.4</c:v>
                </c:pt>
              </c:strCache>
            </c:strRef>
          </c:tx>
          <c:spPr>
            <a:solidFill>
              <a:srgbClr val="FF9999"/>
            </a:solidFill>
            <a:ln w="6350">
              <a:solidFill>
                <a:schemeClr val="tx1">
                  <a:lumMod val="75000"/>
                  <a:lumOff val="25000"/>
                </a:schemeClr>
              </a:solidFill>
            </a:ln>
          </c:spPr>
          <c:dLbls>
            <c:txPr>
              <a:bodyPr/>
              <a:lstStyle/>
              <a:p>
                <a:pPr>
                  <a:defRPr sz="900" b="1" i="0" baseline="0"/>
                </a:pPr>
                <a:endParaRPr lang="ru-RU"/>
              </a:p>
            </c:txPr>
            <c:showVal val="1"/>
          </c:dLbls>
          <c:val>
            <c:numRef>
              <c:f>Лист1!$B$7:$C$7</c:f>
              <c:numCache>
                <c:formatCode>General</c:formatCode>
                <c:ptCount val="2"/>
                <c:pt idx="0">
                  <c:v>151</c:v>
                </c:pt>
                <c:pt idx="1">
                  <c:v>25</c:v>
                </c:pt>
              </c:numCache>
            </c:numRef>
          </c:val>
        </c:ser>
        <c:ser>
          <c:idx val="6"/>
          <c:order val="5"/>
          <c:tx>
            <c:strRef>
              <c:f>Лист1!$A$9</c:f>
              <c:strCache>
                <c:ptCount val="1"/>
                <c:pt idx="0">
                  <c:v>ст. 13.22</c:v>
                </c:pt>
              </c:strCache>
            </c:strRef>
          </c:tx>
          <c:spPr>
            <a:solidFill>
              <a:srgbClr val="66FF33"/>
            </a:solidFill>
            <a:ln w="6350">
              <a:solidFill>
                <a:schemeClr val="tx1">
                  <a:lumMod val="75000"/>
                  <a:lumOff val="25000"/>
                </a:schemeClr>
              </a:solidFill>
            </a:ln>
          </c:spPr>
          <c:dLbls>
            <c:txPr>
              <a:bodyPr/>
              <a:lstStyle/>
              <a:p>
                <a:pPr>
                  <a:defRPr sz="900" b="1" i="0" baseline="0"/>
                </a:pPr>
                <a:endParaRPr lang="ru-RU"/>
              </a:p>
            </c:txPr>
            <c:showVal val="1"/>
          </c:dLbls>
          <c:val>
            <c:numRef>
              <c:f>Лист1!$B$9:$C$9</c:f>
              <c:numCache>
                <c:formatCode>General</c:formatCode>
                <c:ptCount val="2"/>
                <c:pt idx="0">
                  <c:v>26</c:v>
                </c:pt>
                <c:pt idx="1">
                  <c:v>17</c:v>
                </c:pt>
              </c:numCache>
            </c:numRef>
          </c:val>
        </c:ser>
        <c:ser>
          <c:idx val="7"/>
          <c:order val="6"/>
          <c:tx>
            <c:strRef>
              <c:f>Лист1!$A$13</c:f>
              <c:strCache>
                <c:ptCount val="1"/>
                <c:pt idx="0">
                  <c:v>ч.2 ст. 14.1</c:v>
                </c:pt>
              </c:strCache>
            </c:strRef>
          </c:tx>
          <c:spPr>
            <a:solidFill>
              <a:srgbClr val="FFFF00"/>
            </a:solidFill>
            <a:ln w="6350">
              <a:solidFill>
                <a:schemeClr val="tx1">
                  <a:lumMod val="65000"/>
                  <a:lumOff val="35000"/>
                </a:schemeClr>
              </a:solidFill>
            </a:ln>
          </c:spPr>
          <c:dLbls>
            <c:txPr>
              <a:bodyPr/>
              <a:lstStyle/>
              <a:p>
                <a:pPr>
                  <a:defRPr sz="900" b="1"/>
                </a:pPr>
                <a:endParaRPr lang="ru-RU"/>
              </a:p>
            </c:txPr>
            <c:showVal val="1"/>
          </c:dLbls>
          <c:val>
            <c:numRef>
              <c:f>Лист1!$B$13:$C$13</c:f>
              <c:numCache>
                <c:formatCode>General</c:formatCode>
                <c:ptCount val="2"/>
                <c:pt idx="0">
                  <c:v>0</c:v>
                </c:pt>
                <c:pt idx="1">
                  <c:v>1</c:v>
                </c:pt>
              </c:numCache>
            </c:numRef>
          </c:val>
        </c:ser>
        <c:ser>
          <c:idx val="8"/>
          <c:order val="7"/>
          <c:tx>
            <c:strRef>
              <c:f>Лист1!$A$10</c:f>
              <c:strCache>
                <c:ptCount val="1"/>
                <c:pt idx="0">
                  <c:v>ст. 13.7</c:v>
                </c:pt>
              </c:strCache>
            </c:strRef>
          </c:tx>
          <c:spPr>
            <a:solidFill>
              <a:srgbClr val="0033CC"/>
            </a:solidFill>
            <a:ln>
              <a:solidFill>
                <a:prstClr val="black">
                  <a:lumMod val="65000"/>
                  <a:lumOff val="35000"/>
                </a:prstClr>
              </a:solidFill>
            </a:ln>
          </c:spPr>
          <c:dLbls>
            <c:txPr>
              <a:bodyPr/>
              <a:lstStyle/>
              <a:p>
                <a:pPr>
                  <a:defRPr sz="900" b="1" i="0" baseline="0"/>
                </a:pPr>
                <a:endParaRPr lang="ru-RU"/>
              </a:p>
            </c:txPr>
            <c:showVal val="1"/>
          </c:dLbls>
          <c:val>
            <c:numRef>
              <c:f>Лист1!$B$10:$C$10</c:f>
              <c:numCache>
                <c:formatCode>General</c:formatCode>
                <c:ptCount val="2"/>
                <c:pt idx="0">
                  <c:v>42</c:v>
                </c:pt>
                <c:pt idx="1">
                  <c:v>12</c:v>
                </c:pt>
              </c:numCache>
            </c:numRef>
          </c:val>
        </c:ser>
        <c:ser>
          <c:idx val="9"/>
          <c:order val="8"/>
          <c:tx>
            <c:strRef>
              <c:f>Лист1!$A$11</c:f>
              <c:strCache>
                <c:ptCount val="1"/>
                <c:pt idx="0">
                  <c:v>ч.1 ст.19.5</c:v>
                </c:pt>
              </c:strCache>
            </c:strRef>
          </c:tx>
          <c:spPr>
            <a:solidFill>
              <a:srgbClr val="FF9900"/>
            </a:solidFill>
            <a:ln w="6350">
              <a:solidFill>
                <a:schemeClr val="tx1">
                  <a:lumMod val="75000"/>
                  <a:lumOff val="25000"/>
                </a:schemeClr>
              </a:solidFill>
            </a:ln>
          </c:spPr>
          <c:dLbls>
            <c:txPr>
              <a:bodyPr/>
              <a:lstStyle/>
              <a:p>
                <a:pPr>
                  <a:defRPr sz="900" b="1" baseline="0"/>
                </a:pPr>
                <a:endParaRPr lang="ru-RU"/>
              </a:p>
            </c:txPr>
            <c:showVal val="1"/>
          </c:dLbls>
          <c:val>
            <c:numRef>
              <c:f>Лист1!$B$11:$C$11</c:f>
              <c:numCache>
                <c:formatCode>General</c:formatCode>
                <c:ptCount val="2"/>
                <c:pt idx="0">
                  <c:v>25</c:v>
                </c:pt>
                <c:pt idx="1">
                  <c:v>3</c:v>
                </c:pt>
              </c:numCache>
            </c:numRef>
          </c:val>
        </c:ser>
        <c:ser>
          <c:idx val="10"/>
          <c:order val="9"/>
          <c:tx>
            <c:strRef>
              <c:f>Лист1!$A$14</c:f>
              <c:strCache>
                <c:ptCount val="1"/>
                <c:pt idx="0">
                  <c:v>ч.1 ст.13.5</c:v>
                </c:pt>
              </c:strCache>
            </c:strRef>
          </c:tx>
          <c:spPr>
            <a:solidFill>
              <a:srgbClr val="33CCCC"/>
            </a:solidFill>
            <a:ln w="6350">
              <a:solidFill>
                <a:schemeClr val="tx1">
                  <a:lumMod val="75000"/>
                  <a:lumOff val="25000"/>
                </a:schemeClr>
              </a:solidFill>
            </a:ln>
          </c:spPr>
          <c:dLbls>
            <c:txPr>
              <a:bodyPr/>
              <a:lstStyle/>
              <a:p>
                <a:pPr>
                  <a:defRPr sz="900" b="1" i="0" baseline="0"/>
                </a:pPr>
                <a:endParaRPr lang="ru-RU"/>
              </a:p>
            </c:txPr>
            <c:showVal val="1"/>
          </c:dLbls>
          <c:val>
            <c:numRef>
              <c:f>Лист1!$B$14:$C$14</c:f>
              <c:numCache>
                <c:formatCode>General</c:formatCode>
                <c:ptCount val="2"/>
                <c:pt idx="0">
                  <c:v>6</c:v>
                </c:pt>
                <c:pt idx="1">
                  <c:v>1</c:v>
                </c:pt>
              </c:numCache>
            </c:numRef>
          </c:val>
        </c:ser>
        <c:ser>
          <c:idx val="11"/>
          <c:order val="10"/>
          <c:tx>
            <c:strRef>
              <c:f>Лист1!$A$16</c:f>
              <c:strCache>
                <c:ptCount val="1"/>
                <c:pt idx="0">
                  <c:v>ч.4 ст.14.1</c:v>
                </c:pt>
              </c:strCache>
            </c:strRef>
          </c:tx>
          <c:spPr>
            <a:solidFill>
              <a:srgbClr val="FF00FF"/>
            </a:solidFill>
            <a:ln>
              <a:solidFill>
                <a:prstClr val="black">
                  <a:lumMod val="65000"/>
                  <a:lumOff val="35000"/>
                </a:prstClr>
              </a:solidFill>
            </a:ln>
          </c:spPr>
          <c:dLbls>
            <c:txPr>
              <a:bodyPr/>
              <a:lstStyle/>
              <a:p>
                <a:pPr>
                  <a:defRPr sz="900" b="1" i="0" baseline="0"/>
                </a:pPr>
                <a:endParaRPr lang="ru-RU"/>
              </a:p>
            </c:txPr>
            <c:showVal val="1"/>
          </c:dLbls>
          <c:val>
            <c:numRef>
              <c:f>Лист1!$B$16:$C$16</c:f>
              <c:numCache>
                <c:formatCode>General</c:formatCode>
                <c:ptCount val="2"/>
                <c:pt idx="0">
                  <c:v>4</c:v>
                </c:pt>
                <c:pt idx="1">
                  <c:v>0</c:v>
                </c:pt>
              </c:numCache>
            </c:numRef>
          </c:val>
        </c:ser>
        <c:ser>
          <c:idx val="12"/>
          <c:order val="11"/>
          <c:tx>
            <c:strRef>
              <c:f>Лист1!$A$17</c:f>
              <c:strCache>
                <c:ptCount val="1"/>
                <c:pt idx="0">
                  <c:v>ч.1 ст.20.25</c:v>
                </c:pt>
              </c:strCache>
            </c:strRef>
          </c:tx>
          <c:spPr>
            <a:solidFill>
              <a:srgbClr val="CCFFFF"/>
            </a:solidFill>
            <a:ln>
              <a:solidFill>
                <a:prstClr val="black">
                  <a:lumMod val="65000"/>
                  <a:lumOff val="35000"/>
                </a:prstClr>
              </a:solidFill>
            </a:ln>
          </c:spPr>
          <c:dLbls>
            <c:txPr>
              <a:bodyPr/>
              <a:lstStyle/>
              <a:p>
                <a:pPr>
                  <a:defRPr sz="900" b="1" i="0" baseline="0"/>
                </a:pPr>
                <a:endParaRPr lang="ru-RU"/>
              </a:p>
            </c:txPr>
            <c:showVal val="1"/>
          </c:dLbls>
          <c:val>
            <c:numRef>
              <c:f>Лист1!$B$17:$C$17</c:f>
              <c:numCache>
                <c:formatCode>General</c:formatCode>
                <c:ptCount val="2"/>
                <c:pt idx="0">
                  <c:v>3</c:v>
                </c:pt>
                <c:pt idx="1">
                  <c:v>0</c:v>
                </c:pt>
              </c:numCache>
            </c:numRef>
          </c:val>
        </c:ser>
        <c:ser>
          <c:idx val="4"/>
          <c:order val="12"/>
          <c:tx>
            <c:strRef>
              <c:f>Лист1!$A$12</c:f>
              <c:strCache>
                <c:ptCount val="1"/>
                <c:pt idx="0">
                  <c:v>ст. 13.21</c:v>
                </c:pt>
              </c:strCache>
            </c:strRef>
          </c:tx>
          <c:spPr>
            <a:ln w="6350">
              <a:solidFill>
                <a:schemeClr val="tx1">
                  <a:lumMod val="75000"/>
                  <a:lumOff val="25000"/>
                </a:schemeClr>
              </a:solidFill>
            </a:ln>
          </c:spPr>
          <c:dLbls>
            <c:txPr>
              <a:bodyPr/>
              <a:lstStyle/>
              <a:p>
                <a:pPr>
                  <a:defRPr sz="900" b="1" i="0" baseline="0"/>
                </a:pPr>
                <a:endParaRPr lang="ru-RU"/>
              </a:p>
            </c:txPr>
            <c:showVal val="1"/>
          </c:dLbls>
          <c:val>
            <c:numRef>
              <c:f>Лист1!$B$12:$C$12</c:f>
              <c:numCache>
                <c:formatCode>General</c:formatCode>
                <c:ptCount val="2"/>
                <c:pt idx="0">
                  <c:v>2</c:v>
                </c:pt>
                <c:pt idx="1">
                  <c:v>2</c:v>
                </c:pt>
              </c:numCache>
            </c:numRef>
          </c:val>
        </c:ser>
        <c:ser>
          <c:idx val="13"/>
          <c:order val="13"/>
          <c:tx>
            <c:strRef>
              <c:f>Лист1!$A$15</c:f>
              <c:strCache>
                <c:ptCount val="1"/>
                <c:pt idx="0">
                  <c:v>ч.1 ст. 15.27</c:v>
                </c:pt>
              </c:strCache>
            </c:strRef>
          </c:tx>
          <c:spPr>
            <a:ln>
              <a:solidFill>
                <a:schemeClr val="tx1">
                  <a:lumMod val="75000"/>
                  <a:lumOff val="25000"/>
                </a:schemeClr>
              </a:solidFill>
            </a:ln>
          </c:spPr>
          <c:dLbls>
            <c:txPr>
              <a:bodyPr/>
              <a:lstStyle/>
              <a:p>
                <a:pPr>
                  <a:defRPr sz="900" b="1" i="0" baseline="0"/>
                </a:pPr>
                <a:endParaRPr lang="ru-RU"/>
              </a:p>
            </c:txPr>
            <c:showVal val="1"/>
          </c:dLbls>
          <c:val>
            <c:numRef>
              <c:f>Лист1!$B$15:$C$15</c:f>
              <c:numCache>
                <c:formatCode>General</c:formatCode>
                <c:ptCount val="2"/>
                <c:pt idx="0">
                  <c:v>0</c:v>
                </c:pt>
                <c:pt idx="1">
                  <c:v>1</c:v>
                </c:pt>
              </c:numCache>
            </c:numRef>
          </c:val>
        </c:ser>
        <c:ser>
          <c:idx val="14"/>
          <c:order val="14"/>
          <c:tx>
            <c:strRef>
              <c:f>Лист1!$A$8</c:f>
              <c:strCache>
                <c:ptCount val="1"/>
                <c:pt idx="0">
                  <c:v>ч.1 ст. 13.4</c:v>
                </c:pt>
              </c:strCache>
            </c:strRef>
          </c:tx>
          <c:spPr>
            <a:ln>
              <a:solidFill>
                <a:schemeClr val="tx1">
                  <a:lumMod val="75000"/>
                  <a:lumOff val="25000"/>
                </a:schemeClr>
              </a:solidFill>
            </a:ln>
          </c:spPr>
          <c:dLbls>
            <c:txPr>
              <a:bodyPr/>
              <a:lstStyle/>
              <a:p>
                <a:pPr>
                  <a:defRPr sz="900" b="1" i="0" baseline="0"/>
                </a:pPr>
                <a:endParaRPr lang="ru-RU"/>
              </a:p>
            </c:txPr>
            <c:showVal val="1"/>
          </c:dLbls>
          <c:val>
            <c:numRef>
              <c:f>Лист1!$B$8:$C$8</c:f>
              <c:numCache>
                <c:formatCode>General</c:formatCode>
                <c:ptCount val="2"/>
                <c:pt idx="0">
                  <c:v>97</c:v>
                </c:pt>
                <c:pt idx="1">
                  <c:v>19</c:v>
                </c:pt>
              </c:numCache>
            </c:numRef>
          </c:val>
        </c:ser>
        <c:ser>
          <c:idx val="15"/>
          <c:order val="15"/>
          <c:tx>
            <c:strRef>
              <c:f>Лист1!$A$18</c:f>
              <c:strCache>
                <c:ptCount val="1"/>
                <c:pt idx="0">
                  <c:v>ч.2 ст. 13.5</c:v>
                </c:pt>
              </c:strCache>
            </c:strRef>
          </c:tx>
          <c:spPr>
            <a:ln>
              <a:solidFill>
                <a:schemeClr val="tx1">
                  <a:lumMod val="75000"/>
                  <a:lumOff val="25000"/>
                </a:schemeClr>
              </a:solidFill>
            </a:ln>
          </c:spPr>
          <c:dLbls>
            <c:txPr>
              <a:bodyPr/>
              <a:lstStyle/>
              <a:p>
                <a:pPr>
                  <a:defRPr sz="900" b="1" i="0" baseline="0"/>
                </a:pPr>
                <a:endParaRPr lang="ru-RU"/>
              </a:p>
            </c:txPr>
            <c:showVal val="1"/>
          </c:dLbls>
          <c:val>
            <c:numRef>
              <c:f>Лист1!$B$18:$C$18</c:f>
              <c:numCache>
                <c:formatCode>General</c:formatCode>
                <c:ptCount val="2"/>
                <c:pt idx="0">
                  <c:v>12</c:v>
                </c:pt>
                <c:pt idx="1">
                  <c:v>0</c:v>
                </c:pt>
              </c:numCache>
            </c:numRef>
          </c:val>
        </c:ser>
        <c:ser>
          <c:idx val="16"/>
          <c:order val="16"/>
          <c:tx>
            <c:strRef>
              <c:f>Лист1!$A$19</c:f>
              <c:strCache>
                <c:ptCount val="1"/>
                <c:pt idx="0">
                  <c:v>ст. 13.3</c:v>
                </c:pt>
              </c:strCache>
            </c:strRef>
          </c:tx>
          <c:spPr>
            <a:ln>
              <a:solidFill>
                <a:schemeClr val="tx1">
                  <a:lumMod val="75000"/>
                  <a:lumOff val="25000"/>
                </a:schemeClr>
              </a:solidFill>
            </a:ln>
          </c:spPr>
          <c:dLbls>
            <c:txPr>
              <a:bodyPr/>
              <a:lstStyle/>
              <a:p>
                <a:pPr>
                  <a:defRPr sz="900" b="1" i="0" baseline="0"/>
                </a:pPr>
                <a:endParaRPr lang="ru-RU"/>
              </a:p>
            </c:txPr>
            <c:showVal val="1"/>
          </c:dLbls>
          <c:val>
            <c:numRef>
              <c:f>Лист1!$B$19:$C$19</c:f>
              <c:numCache>
                <c:formatCode>General</c:formatCode>
                <c:ptCount val="2"/>
                <c:pt idx="0">
                  <c:v>9</c:v>
                </c:pt>
                <c:pt idx="1">
                  <c:v>0</c:v>
                </c:pt>
              </c:numCache>
            </c:numRef>
          </c:val>
        </c:ser>
        <c:dLbls>
          <c:showVal val="1"/>
        </c:dLbls>
        <c:gapWidth val="40"/>
        <c:gapDepth val="0"/>
        <c:shape val="box"/>
        <c:axId val="142763520"/>
        <c:axId val="142765056"/>
        <c:axId val="0"/>
      </c:bar3DChart>
      <c:catAx>
        <c:axId val="142763520"/>
        <c:scaling>
          <c:orientation val="minMax"/>
        </c:scaling>
        <c:axPos val="b"/>
        <c:numFmt formatCode="@" sourceLinked="1"/>
        <c:tickLblPos val="low"/>
        <c:spPr>
          <a:ln w="12603">
            <a:noFill/>
          </a:ln>
        </c:spPr>
        <c:txPr>
          <a:bodyPr rot="0" vert="horz"/>
          <a:lstStyle/>
          <a:p>
            <a:pPr>
              <a:defRPr sz="1000" b="1" i="0" u="none" strike="noStrike" baseline="30000">
                <a:solidFill>
                  <a:srgbClr val="000000"/>
                </a:solidFill>
                <a:latin typeface="Times New Roman"/>
                <a:ea typeface="Times New Roman"/>
                <a:cs typeface="Times New Roman"/>
              </a:defRPr>
            </a:pPr>
            <a:endParaRPr lang="ru-RU"/>
          </a:p>
        </c:txPr>
        <c:crossAx val="142765056"/>
        <c:crosses val="autoZero"/>
        <c:auto val="1"/>
        <c:lblAlgn val="ctr"/>
        <c:lblOffset val="100"/>
        <c:tickLblSkip val="1"/>
        <c:tickMarkSkip val="1"/>
      </c:catAx>
      <c:valAx>
        <c:axId val="142765056"/>
        <c:scaling>
          <c:orientation val="minMax"/>
        </c:scaling>
        <c:axPos val="l"/>
        <c:numFmt formatCode="#,##0" sourceLinked="0"/>
        <c:tickLblPos val="nextTo"/>
        <c:spPr>
          <a:ln w="4201">
            <a:solidFill>
              <a:srgbClr val="000000"/>
            </a:solidFill>
            <a:prstDash val="solid"/>
          </a:ln>
        </c:spPr>
        <c:txPr>
          <a:bodyPr rot="0" vert="horz"/>
          <a:lstStyle/>
          <a:p>
            <a:pPr>
              <a:defRPr sz="800" b="0" i="0" u="none" strike="noStrike" baseline="30000">
                <a:solidFill>
                  <a:srgbClr val="000000"/>
                </a:solidFill>
                <a:latin typeface="Times New Roman"/>
                <a:ea typeface="Times New Roman"/>
                <a:cs typeface="Times New Roman"/>
              </a:defRPr>
            </a:pPr>
            <a:endParaRPr lang="ru-RU"/>
          </a:p>
        </c:txPr>
        <c:crossAx val="142763520"/>
        <c:crosses val="autoZero"/>
        <c:crossBetween val="between"/>
      </c:valAx>
      <c:spPr>
        <a:gradFill flip="none" rotWithShape="1">
          <a:gsLst>
            <a:gs pos="0">
              <a:schemeClr val="bg1">
                <a:lumMod val="95000"/>
              </a:schemeClr>
            </a:gs>
            <a:gs pos="100000">
              <a:sysClr val="window" lastClr="FFFFFF">
                <a:lumMod val="85000"/>
              </a:sysClr>
            </a:gs>
          </a:gsLst>
          <a:path path="rect">
            <a:fillToRect l="100000" t="100000"/>
          </a:path>
          <a:tileRect r="-100000" b="-100000"/>
        </a:gradFill>
        <a:ln w="33609">
          <a:noFill/>
        </a:ln>
      </c:spPr>
    </c:plotArea>
    <c:legend>
      <c:legendPos val="b"/>
      <c:layout>
        <c:manualLayout>
          <c:xMode val="edge"/>
          <c:yMode val="edge"/>
          <c:x val="0.19033690152902191"/>
          <c:y val="0.82140879635168762"/>
          <c:w val="0.66066537301630068"/>
          <c:h val="0.17859120364831291"/>
        </c:manualLayout>
      </c:layout>
      <c:txPr>
        <a:bodyPr/>
        <a:lstStyle/>
        <a:p>
          <a:pPr>
            <a:defRPr sz="1100" b="1" baseline="30000"/>
          </a:pPr>
          <a:endParaRPr lang="ru-RU"/>
        </a:p>
      </c:txPr>
    </c:legend>
    <c:plotVisOnly val="1"/>
    <c:dispBlanksAs val="gap"/>
  </c:chart>
  <c:spPr>
    <a:noFill/>
    <a:ln>
      <a:noFill/>
    </a:ln>
  </c:spPr>
  <c:txPr>
    <a:bodyPr/>
    <a:lstStyle/>
    <a:p>
      <a:pPr>
        <a:defRPr sz="1059" b="0" i="0" u="none" strike="noStrike" baseline="0">
          <a:solidFill>
            <a:srgbClr val="000000"/>
          </a:solidFill>
          <a:latin typeface="Times New Roman"/>
          <a:ea typeface="Times New Roman"/>
          <a:cs typeface="Times New Roman"/>
        </a:defRPr>
      </a:pPr>
      <a:endParaRPr lang="ru-RU"/>
    </a:p>
  </c:tx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view3D>
      <c:rotX val="50"/>
      <c:depthPercent val="9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5.3391134362598812E-2"/>
          <c:y val="6.7823783594278333E-2"/>
          <c:w val="0.9321144601232505"/>
          <c:h val="0.66131235757472895"/>
        </c:manualLayout>
      </c:layout>
      <c:bar3DChart>
        <c:barDir val="col"/>
        <c:grouping val="clustered"/>
        <c:varyColors val="1"/>
        <c:ser>
          <c:idx val="2"/>
          <c:order val="0"/>
          <c:tx>
            <c:strRef>
              <c:f>Лист1!$A$3</c:f>
              <c:strCache>
                <c:ptCount val="1"/>
                <c:pt idx="0">
                  <c:v>ч.3 ст. 14.1</c:v>
                </c:pt>
              </c:strCache>
            </c:strRef>
          </c:tx>
          <c:spPr>
            <a:solidFill>
              <a:srgbClr val="FFFFCC"/>
            </a:solidFill>
            <a:ln w="6350">
              <a:solidFill>
                <a:schemeClr val="tx1">
                  <a:lumMod val="75000"/>
                  <a:lumOff val="25000"/>
                </a:schemeClr>
              </a:solidFill>
            </a:ln>
          </c:spPr>
          <c:dLbls>
            <c:txPr>
              <a:bodyPr/>
              <a:lstStyle/>
              <a:p>
                <a:pPr>
                  <a:defRPr sz="900" b="1" baseline="0"/>
                </a:pPr>
                <a:endParaRPr lang="ru-RU"/>
              </a:p>
            </c:txPr>
            <c:showVal val="1"/>
          </c:dLbls>
          <c:cat>
            <c:strRef>
              <c:f>Лист1!$B$2:$C$2</c:f>
              <c:strCache>
                <c:ptCount val="2"/>
                <c:pt idx="0">
                  <c:v>1 кавртал 2013 года</c:v>
                </c:pt>
                <c:pt idx="1">
                  <c:v>2 квартал 2013 года</c:v>
                </c:pt>
              </c:strCache>
            </c:strRef>
          </c:cat>
          <c:val>
            <c:numRef>
              <c:f>Лист1!$B$3:$C$3</c:f>
              <c:numCache>
                <c:formatCode>General</c:formatCode>
                <c:ptCount val="2"/>
                <c:pt idx="0">
                  <c:v>108</c:v>
                </c:pt>
                <c:pt idx="1">
                  <c:v>145</c:v>
                </c:pt>
              </c:numCache>
            </c:numRef>
          </c:val>
        </c:ser>
        <c:ser>
          <c:idx val="0"/>
          <c:order val="1"/>
          <c:tx>
            <c:strRef>
              <c:f>Лист1!$A$4</c:f>
              <c:strCache>
                <c:ptCount val="1"/>
                <c:pt idx="0">
                  <c:v> ст. 19.7</c:v>
                </c:pt>
              </c:strCache>
            </c:strRef>
          </c:tx>
          <c:spPr>
            <a:solidFill>
              <a:srgbClr val="99CCFF"/>
            </a:solidFill>
            <a:ln w="6350">
              <a:solidFill>
                <a:schemeClr val="tx1">
                  <a:lumMod val="75000"/>
                  <a:lumOff val="25000"/>
                </a:schemeClr>
              </a:solidFill>
            </a:ln>
          </c:spPr>
          <c:dLbls>
            <c:txPr>
              <a:bodyPr/>
              <a:lstStyle/>
              <a:p>
                <a:pPr>
                  <a:defRPr sz="900" b="1"/>
                </a:pPr>
                <a:endParaRPr lang="ru-RU"/>
              </a:p>
            </c:txPr>
            <c:showVal val="1"/>
          </c:dLbls>
          <c:val>
            <c:numRef>
              <c:f>Лист1!$B$4:$C$4</c:f>
              <c:numCache>
                <c:formatCode>General</c:formatCode>
                <c:ptCount val="2"/>
                <c:pt idx="0">
                  <c:v>141</c:v>
                </c:pt>
                <c:pt idx="1">
                  <c:v>86</c:v>
                </c:pt>
              </c:numCache>
            </c:numRef>
          </c:val>
        </c:ser>
        <c:ser>
          <c:idx val="1"/>
          <c:order val="2"/>
          <c:tx>
            <c:strRef>
              <c:f>Лист1!$A$5</c:f>
              <c:strCache>
                <c:ptCount val="1"/>
                <c:pt idx="0">
                  <c:v>ч.1, 2 ст. 13.4</c:v>
                </c:pt>
              </c:strCache>
            </c:strRef>
          </c:tx>
          <c:spPr>
            <a:solidFill>
              <a:srgbClr val="FF66FF"/>
            </a:solidFill>
            <a:ln w="6350">
              <a:solidFill>
                <a:schemeClr val="tx1">
                  <a:lumMod val="75000"/>
                  <a:lumOff val="25000"/>
                </a:schemeClr>
              </a:solidFill>
            </a:ln>
          </c:spPr>
          <c:dLbls>
            <c:txPr>
              <a:bodyPr/>
              <a:lstStyle/>
              <a:p>
                <a:pPr>
                  <a:defRPr sz="900" b="1"/>
                </a:pPr>
                <a:endParaRPr lang="ru-RU"/>
              </a:p>
            </c:txPr>
            <c:showVal val="1"/>
          </c:dLbls>
          <c:val>
            <c:numRef>
              <c:f>Лист1!$B$5:$C$5</c:f>
              <c:numCache>
                <c:formatCode>General</c:formatCode>
                <c:ptCount val="2"/>
                <c:pt idx="0">
                  <c:v>54</c:v>
                </c:pt>
                <c:pt idx="1">
                  <c:v>14</c:v>
                </c:pt>
              </c:numCache>
            </c:numRef>
          </c:val>
        </c:ser>
        <c:ser>
          <c:idx val="3"/>
          <c:order val="3"/>
          <c:tx>
            <c:strRef>
              <c:f>Лист1!$A$6</c:f>
              <c:strCache>
                <c:ptCount val="1"/>
                <c:pt idx="0">
                  <c:v>ст. 13.23</c:v>
                </c:pt>
              </c:strCache>
            </c:strRef>
          </c:tx>
          <c:spPr>
            <a:solidFill>
              <a:srgbClr val="00FFCC"/>
            </a:solidFill>
            <a:ln w="6350">
              <a:solidFill>
                <a:schemeClr val="tx1">
                  <a:lumMod val="75000"/>
                  <a:lumOff val="25000"/>
                </a:schemeClr>
              </a:solidFill>
            </a:ln>
          </c:spPr>
          <c:dLbls>
            <c:txPr>
              <a:bodyPr/>
              <a:lstStyle/>
              <a:p>
                <a:pPr>
                  <a:defRPr sz="900" b="1" i="0" baseline="0"/>
                </a:pPr>
                <a:endParaRPr lang="ru-RU"/>
              </a:p>
            </c:txPr>
            <c:showVal val="1"/>
          </c:dLbls>
          <c:val>
            <c:numRef>
              <c:f>Лист1!$B$6:$C$6</c:f>
              <c:numCache>
                <c:formatCode>General</c:formatCode>
                <c:ptCount val="2"/>
                <c:pt idx="0">
                  <c:v>18</c:v>
                </c:pt>
                <c:pt idx="1">
                  <c:v>22</c:v>
                </c:pt>
              </c:numCache>
            </c:numRef>
          </c:val>
        </c:ser>
        <c:ser>
          <c:idx val="5"/>
          <c:order val="4"/>
          <c:tx>
            <c:strRef>
              <c:f>Лист1!$A$7</c:f>
              <c:strCache>
                <c:ptCount val="1"/>
                <c:pt idx="0">
                  <c:v>ч.2 ст. 13.4</c:v>
                </c:pt>
              </c:strCache>
            </c:strRef>
          </c:tx>
          <c:spPr>
            <a:solidFill>
              <a:srgbClr val="FF9999"/>
            </a:solidFill>
            <a:ln w="6350">
              <a:solidFill>
                <a:schemeClr val="tx1">
                  <a:lumMod val="75000"/>
                  <a:lumOff val="25000"/>
                </a:schemeClr>
              </a:solidFill>
            </a:ln>
          </c:spPr>
          <c:dLbls>
            <c:txPr>
              <a:bodyPr/>
              <a:lstStyle/>
              <a:p>
                <a:pPr>
                  <a:defRPr sz="900" b="1" i="0" baseline="0"/>
                </a:pPr>
                <a:endParaRPr lang="ru-RU"/>
              </a:p>
            </c:txPr>
            <c:showVal val="1"/>
          </c:dLbls>
          <c:val>
            <c:numRef>
              <c:f>Лист1!$B$7:$C$7</c:f>
              <c:numCache>
                <c:formatCode>General</c:formatCode>
                <c:ptCount val="2"/>
                <c:pt idx="0">
                  <c:v>8</c:v>
                </c:pt>
                <c:pt idx="1">
                  <c:v>16</c:v>
                </c:pt>
              </c:numCache>
            </c:numRef>
          </c:val>
        </c:ser>
        <c:ser>
          <c:idx val="6"/>
          <c:order val="5"/>
          <c:tx>
            <c:strRef>
              <c:f>Лист1!$A$9</c:f>
              <c:strCache>
                <c:ptCount val="1"/>
                <c:pt idx="0">
                  <c:v>ст. 13.22</c:v>
                </c:pt>
              </c:strCache>
            </c:strRef>
          </c:tx>
          <c:spPr>
            <a:solidFill>
              <a:srgbClr val="66FF33"/>
            </a:solidFill>
            <a:ln w="6350">
              <a:solidFill>
                <a:schemeClr val="tx1">
                  <a:lumMod val="75000"/>
                  <a:lumOff val="25000"/>
                </a:schemeClr>
              </a:solidFill>
            </a:ln>
          </c:spPr>
          <c:dLbls>
            <c:txPr>
              <a:bodyPr/>
              <a:lstStyle/>
              <a:p>
                <a:pPr>
                  <a:defRPr sz="900" b="1" i="0" baseline="0"/>
                </a:pPr>
                <a:endParaRPr lang="ru-RU"/>
              </a:p>
            </c:txPr>
            <c:showVal val="1"/>
          </c:dLbls>
          <c:val>
            <c:numRef>
              <c:f>Лист1!$B$9:$C$9</c:f>
              <c:numCache>
                <c:formatCode>General</c:formatCode>
                <c:ptCount val="2"/>
                <c:pt idx="0">
                  <c:v>7</c:v>
                </c:pt>
                <c:pt idx="1">
                  <c:v>9</c:v>
                </c:pt>
              </c:numCache>
            </c:numRef>
          </c:val>
        </c:ser>
        <c:ser>
          <c:idx val="7"/>
          <c:order val="6"/>
          <c:tx>
            <c:strRef>
              <c:f>Лист1!$A$13</c:f>
              <c:strCache>
                <c:ptCount val="1"/>
                <c:pt idx="0">
                  <c:v>ч.2 ст. 14.1</c:v>
                </c:pt>
              </c:strCache>
            </c:strRef>
          </c:tx>
          <c:spPr>
            <a:solidFill>
              <a:srgbClr val="FFFF00"/>
            </a:solidFill>
            <a:ln w="6350">
              <a:solidFill>
                <a:schemeClr val="tx1">
                  <a:lumMod val="65000"/>
                  <a:lumOff val="35000"/>
                </a:schemeClr>
              </a:solidFill>
            </a:ln>
          </c:spPr>
          <c:dLbls>
            <c:txPr>
              <a:bodyPr/>
              <a:lstStyle/>
              <a:p>
                <a:pPr>
                  <a:defRPr sz="900" b="1"/>
                </a:pPr>
                <a:endParaRPr lang="ru-RU"/>
              </a:p>
            </c:txPr>
            <c:showVal val="1"/>
          </c:dLbls>
          <c:val>
            <c:numRef>
              <c:f>Лист1!$B$13:$C$13</c:f>
              <c:numCache>
                <c:formatCode>General</c:formatCode>
                <c:ptCount val="2"/>
                <c:pt idx="0">
                  <c:v>1</c:v>
                </c:pt>
                <c:pt idx="1">
                  <c:v>0</c:v>
                </c:pt>
              </c:numCache>
            </c:numRef>
          </c:val>
        </c:ser>
        <c:ser>
          <c:idx val="8"/>
          <c:order val="7"/>
          <c:tx>
            <c:strRef>
              <c:f>Лист1!$A$10</c:f>
              <c:strCache>
                <c:ptCount val="1"/>
                <c:pt idx="0">
                  <c:v>ст. 13.7</c:v>
                </c:pt>
              </c:strCache>
            </c:strRef>
          </c:tx>
          <c:spPr>
            <a:solidFill>
              <a:srgbClr val="0033CC"/>
            </a:solidFill>
            <a:ln>
              <a:solidFill>
                <a:prstClr val="black">
                  <a:lumMod val="65000"/>
                  <a:lumOff val="35000"/>
                </a:prstClr>
              </a:solidFill>
            </a:ln>
          </c:spPr>
          <c:dLbls>
            <c:txPr>
              <a:bodyPr/>
              <a:lstStyle/>
              <a:p>
                <a:pPr>
                  <a:defRPr sz="900" b="1" i="0" baseline="0"/>
                </a:pPr>
                <a:endParaRPr lang="ru-RU"/>
              </a:p>
            </c:txPr>
            <c:showVal val="1"/>
          </c:dLbls>
          <c:val>
            <c:numRef>
              <c:f>Лист1!$B$10:$C$10</c:f>
              <c:numCache>
                <c:formatCode>General</c:formatCode>
                <c:ptCount val="2"/>
                <c:pt idx="0">
                  <c:v>0</c:v>
                </c:pt>
                <c:pt idx="1">
                  <c:v>14</c:v>
                </c:pt>
              </c:numCache>
            </c:numRef>
          </c:val>
        </c:ser>
        <c:ser>
          <c:idx val="9"/>
          <c:order val="8"/>
          <c:tx>
            <c:strRef>
              <c:f>Лист1!$A$11</c:f>
              <c:strCache>
                <c:ptCount val="1"/>
                <c:pt idx="0">
                  <c:v>ч.1 ст.19.5</c:v>
                </c:pt>
              </c:strCache>
            </c:strRef>
          </c:tx>
          <c:spPr>
            <a:solidFill>
              <a:srgbClr val="FF9900"/>
            </a:solidFill>
            <a:ln w="6350">
              <a:solidFill>
                <a:schemeClr val="tx1">
                  <a:lumMod val="75000"/>
                  <a:lumOff val="25000"/>
                </a:schemeClr>
              </a:solidFill>
            </a:ln>
          </c:spPr>
          <c:dLbls>
            <c:txPr>
              <a:bodyPr/>
              <a:lstStyle/>
              <a:p>
                <a:pPr>
                  <a:defRPr sz="900" b="1" baseline="0"/>
                </a:pPr>
                <a:endParaRPr lang="ru-RU"/>
              </a:p>
            </c:txPr>
            <c:showVal val="1"/>
          </c:dLbls>
          <c:val>
            <c:numRef>
              <c:f>Лист1!$B$11:$C$11</c:f>
              <c:numCache>
                <c:formatCode>General</c:formatCode>
                <c:ptCount val="2"/>
                <c:pt idx="0">
                  <c:v>3</c:v>
                </c:pt>
                <c:pt idx="1">
                  <c:v>0</c:v>
                </c:pt>
              </c:numCache>
            </c:numRef>
          </c:val>
        </c:ser>
        <c:ser>
          <c:idx val="10"/>
          <c:order val="9"/>
          <c:tx>
            <c:strRef>
              <c:f>Лист1!$A$14</c:f>
              <c:strCache>
                <c:ptCount val="1"/>
                <c:pt idx="0">
                  <c:v>ч.1 ст.13.5</c:v>
                </c:pt>
              </c:strCache>
            </c:strRef>
          </c:tx>
          <c:spPr>
            <a:solidFill>
              <a:srgbClr val="33CCCC"/>
            </a:solidFill>
            <a:ln w="6350">
              <a:solidFill>
                <a:schemeClr val="tx1">
                  <a:lumMod val="75000"/>
                  <a:lumOff val="25000"/>
                </a:schemeClr>
              </a:solidFill>
            </a:ln>
          </c:spPr>
          <c:dLbls>
            <c:txPr>
              <a:bodyPr/>
              <a:lstStyle/>
              <a:p>
                <a:pPr>
                  <a:defRPr sz="900" b="1" i="0" baseline="0"/>
                </a:pPr>
                <a:endParaRPr lang="ru-RU"/>
              </a:p>
            </c:txPr>
            <c:showVal val="1"/>
          </c:dLbls>
          <c:val>
            <c:numRef>
              <c:f>Лист1!$B$14:$C$14</c:f>
              <c:numCache>
                <c:formatCode>General</c:formatCode>
                <c:ptCount val="2"/>
                <c:pt idx="0">
                  <c:v>0</c:v>
                </c:pt>
                <c:pt idx="1">
                  <c:v>1</c:v>
                </c:pt>
              </c:numCache>
            </c:numRef>
          </c:val>
        </c:ser>
        <c:ser>
          <c:idx val="11"/>
          <c:order val="10"/>
          <c:tx>
            <c:strRef>
              <c:f>Лист1!$A$16</c:f>
              <c:strCache>
                <c:ptCount val="1"/>
                <c:pt idx="0">
                  <c:v>ч.4 ст.14.1</c:v>
                </c:pt>
              </c:strCache>
            </c:strRef>
          </c:tx>
          <c:spPr>
            <a:solidFill>
              <a:srgbClr val="FF00FF"/>
            </a:solidFill>
            <a:ln>
              <a:solidFill>
                <a:prstClr val="black">
                  <a:lumMod val="65000"/>
                  <a:lumOff val="35000"/>
                </a:prstClr>
              </a:solidFill>
            </a:ln>
          </c:spPr>
          <c:dLbls>
            <c:txPr>
              <a:bodyPr/>
              <a:lstStyle/>
              <a:p>
                <a:pPr>
                  <a:defRPr sz="900" b="1" i="0" baseline="0"/>
                </a:pPr>
                <a:endParaRPr lang="ru-RU"/>
              </a:p>
            </c:txPr>
            <c:showVal val="1"/>
          </c:dLbls>
          <c:val>
            <c:numRef>
              <c:f>Лист1!$B$16:$C$16</c:f>
              <c:numCache>
                <c:formatCode>General</c:formatCode>
                <c:ptCount val="2"/>
                <c:pt idx="0">
                  <c:v>0</c:v>
                </c:pt>
                <c:pt idx="1">
                  <c:v>0</c:v>
                </c:pt>
              </c:numCache>
            </c:numRef>
          </c:val>
        </c:ser>
        <c:ser>
          <c:idx val="12"/>
          <c:order val="11"/>
          <c:tx>
            <c:strRef>
              <c:f>Лист1!$A$17</c:f>
              <c:strCache>
                <c:ptCount val="1"/>
                <c:pt idx="0">
                  <c:v>ч.1 ст.20.25</c:v>
                </c:pt>
              </c:strCache>
            </c:strRef>
          </c:tx>
          <c:spPr>
            <a:solidFill>
              <a:srgbClr val="CCFFFF"/>
            </a:solidFill>
            <a:ln>
              <a:solidFill>
                <a:prstClr val="black">
                  <a:lumMod val="65000"/>
                  <a:lumOff val="35000"/>
                </a:prstClr>
              </a:solidFill>
            </a:ln>
          </c:spPr>
          <c:dLbls>
            <c:txPr>
              <a:bodyPr/>
              <a:lstStyle/>
              <a:p>
                <a:pPr>
                  <a:defRPr sz="900" b="1" i="0" baseline="0"/>
                </a:pPr>
                <a:endParaRPr lang="ru-RU"/>
              </a:p>
            </c:txPr>
            <c:showVal val="1"/>
          </c:dLbls>
          <c:val>
            <c:numRef>
              <c:f>Лист1!$B$17:$C$17</c:f>
              <c:numCache>
                <c:formatCode>General</c:formatCode>
                <c:ptCount val="2"/>
                <c:pt idx="0">
                  <c:v>0</c:v>
                </c:pt>
                <c:pt idx="1">
                  <c:v>0</c:v>
                </c:pt>
              </c:numCache>
            </c:numRef>
          </c:val>
        </c:ser>
        <c:ser>
          <c:idx val="4"/>
          <c:order val="12"/>
          <c:tx>
            <c:strRef>
              <c:f>Лист1!$A$12</c:f>
              <c:strCache>
                <c:ptCount val="1"/>
                <c:pt idx="0">
                  <c:v>ст. 13.21</c:v>
                </c:pt>
              </c:strCache>
            </c:strRef>
          </c:tx>
          <c:spPr>
            <a:ln w="6350">
              <a:solidFill>
                <a:schemeClr val="tx1">
                  <a:lumMod val="75000"/>
                  <a:lumOff val="25000"/>
                </a:schemeClr>
              </a:solidFill>
            </a:ln>
          </c:spPr>
          <c:dLbls>
            <c:txPr>
              <a:bodyPr/>
              <a:lstStyle/>
              <a:p>
                <a:pPr>
                  <a:defRPr sz="900" b="1" i="0" baseline="0"/>
                </a:pPr>
                <a:endParaRPr lang="ru-RU"/>
              </a:p>
            </c:txPr>
            <c:showVal val="1"/>
          </c:dLbls>
          <c:val>
            <c:numRef>
              <c:f>Лист1!$B$12:$C$12</c:f>
              <c:numCache>
                <c:formatCode>General</c:formatCode>
                <c:ptCount val="2"/>
                <c:pt idx="0">
                  <c:v>0</c:v>
                </c:pt>
                <c:pt idx="1">
                  <c:v>2</c:v>
                </c:pt>
              </c:numCache>
            </c:numRef>
          </c:val>
        </c:ser>
        <c:ser>
          <c:idx val="13"/>
          <c:order val="13"/>
          <c:tx>
            <c:strRef>
              <c:f>Лист1!$A$15</c:f>
              <c:strCache>
                <c:ptCount val="1"/>
                <c:pt idx="0">
                  <c:v>ч.1 ст. 15.27</c:v>
                </c:pt>
              </c:strCache>
            </c:strRef>
          </c:tx>
          <c:spPr>
            <a:ln>
              <a:solidFill>
                <a:schemeClr val="tx1">
                  <a:lumMod val="75000"/>
                  <a:lumOff val="25000"/>
                </a:schemeClr>
              </a:solidFill>
            </a:ln>
          </c:spPr>
          <c:dLbls>
            <c:txPr>
              <a:bodyPr/>
              <a:lstStyle/>
              <a:p>
                <a:pPr>
                  <a:defRPr sz="900" b="1" i="0" baseline="0"/>
                </a:pPr>
                <a:endParaRPr lang="ru-RU"/>
              </a:p>
            </c:txPr>
            <c:showVal val="1"/>
          </c:dLbls>
          <c:val>
            <c:numRef>
              <c:f>Лист1!$B$15:$C$15</c:f>
              <c:numCache>
                <c:formatCode>General</c:formatCode>
                <c:ptCount val="2"/>
                <c:pt idx="0">
                  <c:v>1</c:v>
                </c:pt>
                <c:pt idx="1">
                  <c:v>0</c:v>
                </c:pt>
              </c:numCache>
            </c:numRef>
          </c:val>
        </c:ser>
        <c:ser>
          <c:idx val="14"/>
          <c:order val="14"/>
          <c:tx>
            <c:strRef>
              <c:f>Лист1!$A$8</c:f>
              <c:strCache>
                <c:ptCount val="1"/>
                <c:pt idx="0">
                  <c:v>ч.1 ст. 13.4</c:v>
                </c:pt>
              </c:strCache>
            </c:strRef>
          </c:tx>
          <c:spPr>
            <a:ln>
              <a:solidFill>
                <a:schemeClr val="tx1">
                  <a:lumMod val="75000"/>
                  <a:lumOff val="25000"/>
                </a:schemeClr>
              </a:solidFill>
            </a:ln>
          </c:spPr>
          <c:dLbls>
            <c:txPr>
              <a:bodyPr/>
              <a:lstStyle/>
              <a:p>
                <a:pPr>
                  <a:defRPr sz="900" b="1" i="0" baseline="0"/>
                </a:pPr>
                <a:endParaRPr lang="ru-RU"/>
              </a:p>
            </c:txPr>
            <c:showVal val="1"/>
          </c:dLbls>
          <c:val>
            <c:numRef>
              <c:f>Лист1!$B$8:$C$8</c:f>
              <c:numCache>
                <c:formatCode>General</c:formatCode>
                <c:ptCount val="2"/>
                <c:pt idx="0">
                  <c:v>11</c:v>
                </c:pt>
                <c:pt idx="1">
                  <c:v>10</c:v>
                </c:pt>
              </c:numCache>
            </c:numRef>
          </c:val>
        </c:ser>
        <c:dLbls>
          <c:showVal val="1"/>
        </c:dLbls>
        <c:gapWidth val="40"/>
        <c:gapDepth val="0"/>
        <c:shape val="box"/>
        <c:axId val="143028224"/>
        <c:axId val="143029760"/>
        <c:axId val="0"/>
      </c:bar3DChart>
      <c:catAx>
        <c:axId val="143028224"/>
        <c:scaling>
          <c:orientation val="minMax"/>
        </c:scaling>
        <c:axPos val="b"/>
        <c:numFmt formatCode="@" sourceLinked="1"/>
        <c:tickLblPos val="low"/>
        <c:spPr>
          <a:ln w="12603">
            <a:noFill/>
          </a:ln>
        </c:spPr>
        <c:txPr>
          <a:bodyPr rot="0" vert="horz"/>
          <a:lstStyle/>
          <a:p>
            <a:pPr>
              <a:defRPr sz="1000" b="1" i="0" u="none" strike="noStrike" baseline="30000">
                <a:solidFill>
                  <a:srgbClr val="000000"/>
                </a:solidFill>
                <a:latin typeface="Times New Roman"/>
                <a:ea typeface="Times New Roman"/>
                <a:cs typeface="Times New Roman"/>
              </a:defRPr>
            </a:pPr>
            <a:endParaRPr lang="ru-RU"/>
          </a:p>
        </c:txPr>
        <c:crossAx val="143029760"/>
        <c:crosses val="autoZero"/>
        <c:auto val="1"/>
        <c:lblAlgn val="ctr"/>
        <c:lblOffset val="100"/>
        <c:tickLblSkip val="1"/>
        <c:tickMarkSkip val="1"/>
      </c:catAx>
      <c:valAx>
        <c:axId val="143029760"/>
        <c:scaling>
          <c:orientation val="minMax"/>
        </c:scaling>
        <c:axPos val="l"/>
        <c:numFmt formatCode="#,##0" sourceLinked="0"/>
        <c:tickLblPos val="nextTo"/>
        <c:spPr>
          <a:ln w="4201">
            <a:solidFill>
              <a:srgbClr val="000000"/>
            </a:solidFill>
            <a:prstDash val="solid"/>
          </a:ln>
        </c:spPr>
        <c:txPr>
          <a:bodyPr rot="0" vert="horz"/>
          <a:lstStyle/>
          <a:p>
            <a:pPr>
              <a:defRPr sz="800" b="0" i="0" u="none" strike="noStrike" baseline="30000">
                <a:solidFill>
                  <a:srgbClr val="000000"/>
                </a:solidFill>
                <a:latin typeface="Times New Roman"/>
                <a:ea typeface="Times New Roman"/>
                <a:cs typeface="Times New Roman"/>
              </a:defRPr>
            </a:pPr>
            <a:endParaRPr lang="ru-RU"/>
          </a:p>
        </c:txPr>
        <c:crossAx val="143028224"/>
        <c:crosses val="autoZero"/>
        <c:crossBetween val="between"/>
      </c:valAx>
      <c:spPr>
        <a:gradFill flip="none" rotWithShape="1">
          <a:gsLst>
            <a:gs pos="0">
              <a:schemeClr val="bg1">
                <a:lumMod val="95000"/>
              </a:schemeClr>
            </a:gs>
            <a:gs pos="100000">
              <a:sysClr val="window" lastClr="FFFFFF">
                <a:lumMod val="85000"/>
              </a:sysClr>
            </a:gs>
          </a:gsLst>
          <a:path path="rect">
            <a:fillToRect l="100000" t="100000"/>
          </a:path>
          <a:tileRect r="-100000" b="-100000"/>
        </a:gradFill>
        <a:ln w="33609">
          <a:noFill/>
        </a:ln>
      </c:spPr>
    </c:plotArea>
    <c:legend>
      <c:legendPos val="b"/>
      <c:layout>
        <c:manualLayout>
          <c:xMode val="edge"/>
          <c:yMode val="edge"/>
          <c:x val="0.19033690152902191"/>
          <c:y val="0.82140879635168762"/>
          <c:w val="0.64210003301549812"/>
          <c:h val="0.17859120364831291"/>
        </c:manualLayout>
      </c:layout>
      <c:txPr>
        <a:bodyPr/>
        <a:lstStyle/>
        <a:p>
          <a:pPr>
            <a:defRPr sz="1100" b="1" baseline="30000"/>
          </a:pPr>
          <a:endParaRPr lang="ru-RU"/>
        </a:p>
      </c:txPr>
    </c:legend>
    <c:plotVisOnly val="1"/>
    <c:dispBlanksAs val="gap"/>
  </c:chart>
  <c:spPr>
    <a:noFill/>
    <a:ln>
      <a:noFill/>
    </a:ln>
  </c:spPr>
  <c:txPr>
    <a:bodyPr/>
    <a:lstStyle/>
    <a:p>
      <a:pPr>
        <a:defRPr sz="1059" b="0" i="0" u="none" strike="noStrike" baseline="0">
          <a:solidFill>
            <a:srgbClr val="000000"/>
          </a:solidFill>
          <a:latin typeface="Times New Roman"/>
          <a:ea typeface="Times New Roman"/>
          <a:cs typeface="Times New Roman"/>
        </a:defRPr>
      </a:pPr>
      <a:endParaRPr lang="ru-RU"/>
    </a:p>
  </c:tx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32175925925926663"/>
          <c:y val="0.17063492063492064"/>
          <c:w val="0.3709618328958954"/>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0133275007290769"/>
                  <c:y val="0.1037992125984252"/>
                </c:manualLayout>
              </c:layout>
              <c:tx>
                <c:rich>
                  <a:bodyPr/>
                  <a:lstStyle/>
                  <a:p>
                    <a:pPr>
                      <a:defRPr sz="600" b="1">
                        <a:latin typeface="Times New Roman" pitchFamily="18" charset="0"/>
                        <a:cs typeface="Times New Roman" pitchFamily="18" charset="0"/>
                      </a:defRPr>
                    </a:pPr>
                    <a:r>
                      <a:rPr lang="ru-RU" sz="600" b="1"/>
                      <a:t>направлено протоколов в суды - 526
78%</a:t>
                    </a:r>
                  </a:p>
                </c:rich>
              </c:tx>
              <c:spPr>
                <a:blipFill>
                  <a:blip xmlns:r="http://schemas.openxmlformats.org/officeDocument/2006/relationships" r:embed="rId1"/>
                  <a:tile tx="0" ty="0" sx="100000" sy="100000" flip="none" algn="tl"/>
                </a:blipFill>
                <a:ln>
                  <a:solidFill>
                    <a:schemeClr val="tx1">
                      <a:lumMod val="50000"/>
                      <a:lumOff val="50000"/>
                    </a:schemeClr>
                  </a:solidFill>
                </a:ln>
                <a:effectLst>
                  <a:outerShdw blurRad="50800" dist="38100" dir="2700000" algn="tl" rotWithShape="0">
                    <a:prstClr val="black">
                      <a:alpha val="40000"/>
                    </a:prstClr>
                  </a:outerShdw>
                </a:effectLst>
                <a:scene3d>
                  <a:camera prst="orthographicFront"/>
                  <a:lightRig rig="threePt" dir="t"/>
                </a:scene3d>
                <a:sp3d prstMaterial="dkEdge"/>
              </c:spPr>
              <c:showVal val="1"/>
              <c:showCatName val="1"/>
              <c:showPercent val="1"/>
              <c:separator>
</c:separator>
            </c:dLbl>
            <c:dLbl>
              <c:idx val="1"/>
              <c:layout>
                <c:manualLayout>
                  <c:x val="-0.11807250656168278"/>
                  <c:y val="-0.13829240094988124"/>
                </c:manualLayout>
              </c:layout>
              <c:tx>
                <c:rich>
                  <a:bodyPr/>
                  <a:lstStyle/>
                  <a:p>
                    <a:pPr>
                      <a:defRPr sz="600">
                        <a:latin typeface="Times New Roman" pitchFamily="18" charset="0"/>
                        <a:cs typeface="Times New Roman" pitchFamily="18" charset="0"/>
                      </a:defRPr>
                    </a:pPr>
                    <a:r>
                      <a:rPr lang="ru-RU" sz="600" b="1"/>
                      <a:t>рассмотрено протоколов старшими государственными инспекторами - 
145  - 22%</a:t>
                    </a:r>
                  </a:p>
                </c:rich>
              </c:tx>
              <c:spPr>
                <a:blipFill>
                  <a:blip xmlns:r="http://schemas.openxmlformats.org/officeDocument/2006/relationships" r:embed="rId1"/>
                  <a:tile tx="0" ty="0" sx="100000" sy="100000" flip="none" algn="tl"/>
                </a:blipFill>
                <a:ln>
                  <a:solidFill>
                    <a:schemeClr val="tx1">
                      <a:lumMod val="50000"/>
                      <a:lumOff val="50000"/>
                    </a:schemeClr>
                  </a:solidFill>
                </a:ln>
                <a:effectLst>
                  <a:outerShdw blurRad="50800" dist="38100" dir="2700000" algn="tl" rotWithShape="0">
                    <a:prstClr val="black">
                      <a:alpha val="40000"/>
                    </a:prstClr>
                  </a:outerShdw>
                </a:effectLst>
                <a:scene3d>
                  <a:camera prst="orthographicFront"/>
                  <a:lightRig rig="threePt" dir="t"/>
                </a:scene3d>
                <a:sp3d prstMaterial="dkEdge"/>
              </c:spPr>
              <c:showVal val="1"/>
              <c:showCatName val="1"/>
              <c:showPercent val="1"/>
              <c:separator>
</c:separator>
            </c:dLbl>
            <c:spPr>
              <a:blipFill>
                <a:blip xmlns:r="http://schemas.openxmlformats.org/officeDocument/2006/relationships" r:embed="rId1"/>
                <a:tile tx="0" ty="0" sx="100000" sy="100000" flip="none" algn="tl"/>
              </a:blipFill>
              <a:ln>
                <a:solidFill>
                  <a:schemeClr val="tx1">
                    <a:lumMod val="50000"/>
                    <a:lumOff val="50000"/>
                  </a:schemeClr>
                </a:solidFill>
              </a:ln>
              <a:effectLst>
                <a:outerShdw blurRad="50800" dist="38100" dir="2700000" algn="tl" rotWithShape="0">
                  <a:prstClr val="black">
                    <a:alpha val="40000"/>
                  </a:prstClr>
                </a:outerShdw>
              </a:effectLst>
              <a:scene3d>
                <a:camera prst="orthographicFront"/>
                <a:lightRig rig="threePt" dir="t"/>
              </a:scene3d>
              <a:sp3d prstMaterial="dkEdge"/>
            </c:spPr>
            <c:txPr>
              <a:bodyPr/>
              <a:lstStyle/>
              <a:p>
                <a:pPr>
                  <a:defRPr sz="700">
                    <a:latin typeface="Times New Roman" pitchFamily="18" charset="0"/>
                    <a:cs typeface="Times New Roman" pitchFamily="18" charset="0"/>
                  </a:defRPr>
                </a:pPr>
                <a:endParaRPr lang="ru-RU"/>
              </a:p>
            </c:txPr>
            <c:showVal val="1"/>
            <c:showCatName val="1"/>
            <c:showPercent val="1"/>
            <c:separator>
</c:separator>
            <c:showLeaderLines val="1"/>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526</c:v>
                </c:pt>
                <c:pt idx="1">
                  <c:v>145</c:v>
                </c:pt>
              </c:numCache>
            </c:numRef>
          </c:val>
        </c:ser>
      </c:pie3DChart>
      <c:spPr>
        <a:noFill/>
      </c:spPr>
    </c:plotArea>
    <c:plotVisOnly val="1"/>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2012 год</c:v>
                </c:pt>
              </c:strCache>
            </c:strRef>
          </c:tx>
          <c:spPr>
            <a:ln w="44450">
              <a:solidFill>
                <a:srgbClr val="002060"/>
              </a:solidFill>
            </a:ln>
            <a:effectLst>
              <a:outerShdw dist="50800" sx="1000" sy="1000" algn="ctr" rotWithShape="0">
                <a:sysClr val="window" lastClr="FFFFFF">
                  <a:lumMod val="85000"/>
                </a:sysClr>
              </a:outerShdw>
            </a:effectLst>
          </c:spPr>
          <c:marker>
            <c:symbol val="circle"/>
            <c:size val="6"/>
            <c:spPr>
              <a:solidFill>
                <a:srgbClr val="000066"/>
              </a:solidFill>
              <a:ln>
                <a:solidFill>
                  <a:schemeClr val="tx1"/>
                </a:solidFill>
              </a:ln>
              <a:effectLst>
                <a:outerShdw dist="50800" sx="1000" sy="1000" algn="ctr" rotWithShape="0">
                  <a:sysClr val="window" lastClr="FFFFFF">
                    <a:lumMod val="85000"/>
                  </a:sysClr>
                </a:outerShdw>
              </a:effectLst>
            </c:spPr>
          </c:marker>
          <c:dPt>
            <c:idx val="3"/>
            <c:marker>
              <c:spPr>
                <a:solidFill>
                  <a:srgbClr val="000066"/>
                </a:solidFill>
                <a:ln>
                  <a:solidFill>
                    <a:schemeClr val="tx1"/>
                  </a:solidFill>
                </a:ln>
                <a:effectLst>
                  <a:outerShdw dist="50800" sx="1000" sy="1000" algn="ctr" rotWithShape="0">
                    <a:schemeClr val="tx1"/>
                  </a:outerShdw>
                </a:effectLst>
              </c:spPr>
            </c:marker>
            <c:spPr>
              <a:ln w="44450">
                <a:solidFill>
                  <a:srgbClr val="002060"/>
                </a:solidFill>
              </a:ln>
              <a:effectLst>
                <a:outerShdw dist="50800" sx="1000" sy="1000" algn="ctr" rotWithShape="0">
                  <a:schemeClr val="tx1"/>
                </a:outerShdw>
              </a:effectLst>
            </c:spPr>
          </c:dPt>
          <c:dLbls>
            <c:dLbl>
              <c:idx val="0"/>
              <c:layout>
                <c:manualLayout>
                  <c:x val="-6.5170787040347532E-3"/>
                  <c:y val="-7.5073274196023818E-2"/>
                </c:manualLayout>
              </c:layout>
              <c:showVal val="1"/>
            </c:dLbl>
            <c:dLbl>
              <c:idx val="1"/>
              <c:layout>
                <c:manualLayout>
                  <c:x val="-4.2032703239024416E-3"/>
                  <c:y val="-9.4532938911948597E-2"/>
                </c:manualLayout>
              </c:layout>
              <c:showVal val="1"/>
            </c:dLbl>
            <c:dLbl>
              <c:idx val="2"/>
              <c:layout>
                <c:manualLayout>
                  <c:x val="-6.5165655886339404E-3"/>
                  <c:y val="-7.1881063694651026E-2"/>
                </c:manualLayout>
              </c:layout>
              <c:showVal val="1"/>
            </c:dLbl>
            <c:dLbl>
              <c:idx val="3"/>
              <c:layout>
                <c:manualLayout>
                  <c:x val="-2.3894073824991396E-2"/>
                  <c:y val="-8.0169448399234525E-2"/>
                </c:manualLayout>
              </c:layout>
              <c:showVal val="1"/>
            </c:dLbl>
            <c:txPr>
              <a:bodyPr/>
              <a:lstStyle/>
              <a:p>
                <a:pPr>
                  <a:defRPr sz="900" b="1" i="0" baseline="0">
                    <a:latin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1722.8</c:v>
                </c:pt>
                <c:pt idx="1">
                  <c:v>1625.9</c:v>
                </c:pt>
                <c:pt idx="2">
                  <c:v>1284.5999999999999</c:v>
                </c:pt>
                <c:pt idx="3">
                  <c:v>1068.5</c:v>
                </c:pt>
              </c:numCache>
            </c:numRef>
          </c:val>
        </c:ser>
        <c:ser>
          <c:idx val="1"/>
          <c:order val="1"/>
          <c:tx>
            <c:strRef>
              <c:f>Лист1!$C$1</c:f>
              <c:strCache>
                <c:ptCount val="1"/>
                <c:pt idx="0">
                  <c:v>2013 год</c:v>
                </c:pt>
              </c:strCache>
            </c:strRef>
          </c:tx>
          <c:spPr>
            <a:ln w="44450">
              <a:solidFill>
                <a:srgbClr val="C00000"/>
              </a:solidFill>
            </a:ln>
          </c:spPr>
          <c:marker>
            <c:symbol val="triangle"/>
            <c:size val="6"/>
            <c:spPr>
              <a:solidFill>
                <a:srgbClr val="C00000"/>
              </a:solidFill>
              <a:ln>
                <a:solidFill>
                  <a:srgbClr val="002060"/>
                </a:solidFill>
              </a:ln>
            </c:spPr>
          </c:marker>
          <c:dLbls>
            <c:dLbl>
              <c:idx val="0"/>
              <c:layout>
                <c:manualLayout>
                  <c:x val="-2.1721885295446709E-2"/>
                  <c:y val="9.0480278607042497E-2"/>
                </c:manualLayout>
              </c:layout>
              <c:showVal val="1"/>
            </c:dLbl>
            <c:dLbl>
              <c:idx val="1"/>
              <c:layout>
                <c:manualLayout>
                  <c:x val="4.6266258309256058E-3"/>
                  <c:y val="-5.3914649289451624E-2"/>
                </c:manualLayout>
              </c:layout>
              <c:showVal val="1"/>
            </c:dLbl>
            <c:dLbl>
              <c:idx val="2"/>
              <c:layout>
                <c:manualLayout>
                  <c:x val="-6.9398539151000836E-3"/>
                  <c:y val="8.5076122507740048E-2"/>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1436.7</c:v>
                </c:pt>
                <c:pt idx="1">
                  <c:v>415</c:v>
                </c:pt>
              </c:numCache>
            </c:numRef>
          </c:val>
        </c:ser>
        <c:marker val="1"/>
        <c:axId val="143255808"/>
        <c:axId val="143671296"/>
      </c:lineChart>
      <c:catAx>
        <c:axId val="143255808"/>
        <c:scaling>
          <c:orientation val="minMax"/>
        </c:scaling>
        <c:axPos val="b"/>
        <c:majorGridlines>
          <c:spPr>
            <a:ln>
              <a:solidFill>
                <a:schemeClr val="tx1">
                  <a:lumMod val="75000"/>
                  <a:lumOff val="25000"/>
                </a:schemeClr>
              </a:solidFill>
              <a:prstDash val="lgDashDot"/>
            </a:ln>
          </c:spPr>
        </c:majorGridlines>
        <c:tickLblPos val="nextTo"/>
        <c:txPr>
          <a:bodyPr/>
          <a:lstStyle/>
          <a:p>
            <a:pPr>
              <a:defRPr sz="900" b="1">
                <a:latin typeface="Times New Roman" pitchFamily="18" charset="0"/>
                <a:cs typeface="Times New Roman" pitchFamily="18" charset="0"/>
              </a:defRPr>
            </a:pPr>
            <a:endParaRPr lang="ru-RU"/>
          </a:p>
        </c:txPr>
        <c:crossAx val="143671296"/>
        <c:crossesAt val="0"/>
        <c:auto val="1"/>
        <c:lblAlgn val="ctr"/>
        <c:lblOffset val="100"/>
      </c:catAx>
      <c:valAx>
        <c:axId val="143671296"/>
        <c:scaling>
          <c:orientation val="minMax"/>
        </c:scaling>
        <c:axPos val="l"/>
        <c:majorGridlines>
          <c:spPr>
            <a:ln>
              <a:solidFill>
                <a:schemeClr val="tx1">
                  <a:lumMod val="50000"/>
                  <a:lumOff val="50000"/>
                </a:schemeClr>
              </a:solidFill>
              <a:prstDash val="lgDash"/>
            </a:ln>
          </c:spPr>
        </c:majorGridlines>
        <c:numFmt formatCode="###0.00" sourceLinked="0"/>
        <c:tickLblPos val="nextTo"/>
        <c:txPr>
          <a:bodyPr/>
          <a:lstStyle/>
          <a:p>
            <a:pPr>
              <a:defRPr sz="900">
                <a:latin typeface="Times New Roman" pitchFamily="18" charset="0"/>
                <a:cs typeface="Times New Roman" pitchFamily="18" charset="0"/>
              </a:defRPr>
            </a:pPr>
            <a:endParaRPr lang="ru-RU"/>
          </a:p>
        </c:txPr>
        <c:crossAx val="143255808"/>
        <c:crosses val="autoZero"/>
        <c:crossBetween val="between"/>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c:spPr>
    </c:plotArea>
    <c:legend>
      <c:legendPos val="r"/>
      <c:txPr>
        <a:bodyPr/>
        <a:lstStyle/>
        <a:p>
          <a:pPr>
            <a:defRPr sz="900">
              <a:latin typeface="Times New Roman" pitchFamily="18" charset="0"/>
              <a:cs typeface="Times New Roman" pitchFamily="18" charset="0"/>
            </a:defRPr>
          </a:pPr>
          <a:endParaRPr lang="ru-RU"/>
        </a:p>
      </c:txPr>
    </c:legend>
    <c:plotVisOnly val="1"/>
  </c:chart>
  <c:spPr>
    <a:ln>
      <a:solidFill>
        <a:sysClr val="window" lastClr="FFFFFF">
          <a:lumMod val="75000"/>
        </a:sysClr>
      </a:solidFill>
    </a:ln>
    <a:effectLst>
      <a:outerShdw blurRad="50800" dist="50800" dir="5400000" algn="ctr" rotWithShape="0">
        <a:schemeClr val="tx1">
          <a:lumMod val="65000"/>
          <a:lumOff val="35000"/>
        </a:schemeClr>
      </a:outerShdw>
    </a:effectLst>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999033974919974"/>
          <c:y val="7.3922274167550983E-2"/>
          <c:w val="0.73112077136191311"/>
          <c:h val="0.7809720104295591"/>
        </c:manualLayout>
      </c:layout>
      <c:barChart>
        <c:barDir val="col"/>
        <c:grouping val="stacked"/>
        <c:ser>
          <c:idx val="0"/>
          <c:order val="0"/>
          <c:tx>
            <c:strRef>
              <c:f>Лист1!$B$1</c:f>
              <c:strCache>
                <c:ptCount val="1"/>
                <c:pt idx="0">
                  <c:v>проверки без нарушений</c:v>
                </c:pt>
              </c:strCache>
            </c:strRef>
          </c:tx>
          <c:spPr>
            <a:solidFill>
              <a:srgbClr val="FF99CC"/>
            </a:solidFill>
            <a:ln w="15875">
              <a:solidFill>
                <a:schemeClr val="tx1">
                  <a:lumMod val="75000"/>
                  <a:lumOff val="25000"/>
                </a:schemeClr>
              </a:solidFill>
            </a:ln>
          </c:spPr>
          <c:dLbls>
            <c:dLbl>
              <c:idx val="0"/>
              <c:tx>
                <c:rich>
                  <a:bodyPr/>
                  <a:lstStyle/>
                  <a:p>
                    <a:r>
                      <a:rPr lang="ru-RU"/>
                      <a:t>проверки без нарушений - 24</a:t>
                    </a:r>
                  </a:p>
                  <a:p>
                    <a:r>
                      <a:rPr lang="ru-RU"/>
                      <a:t>51,1%</a:t>
                    </a:r>
                  </a:p>
                </c:rich>
              </c:tx>
              <c:showVal val="1"/>
              <c:showSerName val="1"/>
            </c:dLbl>
            <c:dLbl>
              <c:idx val="1"/>
              <c:tx>
                <c:rich>
                  <a:bodyPr/>
                  <a:lstStyle/>
                  <a:p>
                    <a:r>
                      <a:rPr lang="ru-RU"/>
                      <a:t>проверки без нарушений - 20</a:t>
                    </a:r>
                  </a:p>
                  <a:p>
                    <a:r>
                      <a:rPr lang="ru-RU"/>
                      <a:t>42,6%</a:t>
                    </a:r>
                  </a:p>
                </c:rich>
              </c:tx>
              <c:showVal val="1"/>
              <c:showSerName val="1"/>
            </c:dLbl>
            <c:numFmt formatCode="General" sourceLinked="0"/>
            <c:spPr>
              <a:solidFill>
                <a:schemeClr val="bg1"/>
              </a:solidFill>
              <a:ln>
                <a:noFill/>
              </a:ln>
            </c:spPr>
            <c:txPr>
              <a:bodyPr/>
              <a:lstStyle/>
              <a:p>
                <a:pPr>
                  <a:defRPr sz="800" b="1" i="0" baseline="0"/>
                </a:pPr>
                <a:endParaRPr lang="ru-RU"/>
              </a:p>
            </c:txPr>
            <c:showVal val="1"/>
            <c:showSerName val="1"/>
          </c:dLbls>
          <c:cat>
            <c:strRef>
              <c:f>Лист1!$A$2:$A$3</c:f>
              <c:strCache>
                <c:ptCount val="2"/>
                <c:pt idx="0">
                  <c:v>6 месяцев 2012 года</c:v>
                </c:pt>
                <c:pt idx="1">
                  <c:v>6 месяцев 2013 года</c:v>
                </c:pt>
              </c:strCache>
            </c:strRef>
          </c:cat>
          <c:val>
            <c:numRef>
              <c:f>Лист1!$B$2:$B$3</c:f>
              <c:numCache>
                <c:formatCode>General</c:formatCode>
                <c:ptCount val="2"/>
                <c:pt idx="0">
                  <c:v>24</c:v>
                </c:pt>
                <c:pt idx="1">
                  <c:v>20</c:v>
                </c:pt>
              </c:numCache>
            </c:numRef>
          </c:val>
        </c:ser>
        <c:ser>
          <c:idx val="1"/>
          <c:order val="1"/>
          <c:tx>
            <c:strRef>
              <c:f>Лист1!$C$1</c:f>
              <c:strCache>
                <c:ptCount val="1"/>
                <c:pt idx="0">
                  <c:v>проверки с выявленными нарушениями</c:v>
                </c:pt>
              </c:strCache>
            </c:strRef>
          </c:tx>
          <c:spPr>
            <a:ln w="15875">
              <a:solidFill>
                <a:schemeClr val="tx1">
                  <a:lumMod val="75000"/>
                  <a:lumOff val="25000"/>
                </a:schemeClr>
              </a:solidFill>
            </a:ln>
          </c:spPr>
          <c:dPt>
            <c:idx val="0"/>
            <c:spPr>
              <a:solidFill>
                <a:srgbClr val="0066CC"/>
              </a:solidFill>
              <a:ln w="15875">
                <a:solidFill>
                  <a:schemeClr val="tx1">
                    <a:lumMod val="75000"/>
                    <a:lumOff val="25000"/>
                  </a:schemeClr>
                </a:solidFill>
              </a:ln>
            </c:spPr>
          </c:dPt>
          <c:dPt>
            <c:idx val="1"/>
            <c:spPr>
              <a:solidFill>
                <a:srgbClr val="0066CC"/>
              </a:solidFill>
              <a:ln w="15875">
                <a:solidFill>
                  <a:schemeClr val="tx1">
                    <a:lumMod val="75000"/>
                    <a:lumOff val="25000"/>
                  </a:schemeClr>
                </a:solidFill>
              </a:ln>
            </c:spPr>
          </c:dPt>
          <c:dLbls>
            <c:dLbl>
              <c:idx val="0"/>
              <c:tx>
                <c:rich>
                  <a:bodyPr/>
                  <a:lstStyle/>
                  <a:p>
                    <a:r>
                      <a:rPr lang="ru-RU"/>
                      <a:t>проверки с выявленными нарушениями</a:t>
                    </a:r>
                    <a:r>
                      <a:rPr lang="ru-RU" baseline="0"/>
                      <a:t> -</a:t>
                    </a:r>
                    <a:r>
                      <a:rPr lang="ru-RU"/>
                      <a:t>23</a:t>
                    </a:r>
                  </a:p>
                  <a:p>
                    <a:r>
                      <a:rPr lang="ru-RU"/>
                      <a:t>48,9%</a:t>
                    </a:r>
                  </a:p>
                </c:rich>
              </c:tx>
              <c:showVal val="1"/>
              <c:showSerName val="1"/>
            </c:dLbl>
            <c:dLbl>
              <c:idx val="1"/>
              <c:tx>
                <c:rich>
                  <a:bodyPr/>
                  <a:lstStyle/>
                  <a:p>
                    <a:r>
                      <a:rPr lang="ru-RU"/>
                      <a:t>проверки с выявленными нарушениями - 27</a:t>
                    </a:r>
                  </a:p>
                  <a:p>
                    <a:r>
                      <a:rPr lang="ru-RU"/>
                      <a:t>57,4%</a:t>
                    </a:r>
                  </a:p>
                </c:rich>
              </c:tx>
              <c:showVal val="1"/>
              <c:showSerName val="1"/>
            </c:dLbl>
            <c:spPr>
              <a:solidFill>
                <a:sysClr val="window" lastClr="FFFFFF"/>
              </a:solidFill>
            </c:spPr>
            <c:txPr>
              <a:bodyPr/>
              <a:lstStyle/>
              <a:p>
                <a:pPr>
                  <a:defRPr sz="800" b="1" i="0" baseline="0"/>
                </a:pPr>
                <a:endParaRPr lang="ru-RU"/>
              </a:p>
            </c:txPr>
            <c:showVal val="1"/>
            <c:showSerName val="1"/>
          </c:dLbls>
          <c:cat>
            <c:strRef>
              <c:f>Лист1!$A$2:$A$3</c:f>
              <c:strCache>
                <c:ptCount val="2"/>
                <c:pt idx="0">
                  <c:v>6 месяцев 2012 года</c:v>
                </c:pt>
                <c:pt idx="1">
                  <c:v>6 месяцев 2013 года</c:v>
                </c:pt>
              </c:strCache>
            </c:strRef>
          </c:cat>
          <c:val>
            <c:numRef>
              <c:f>Лист1!$C$2:$C$3</c:f>
              <c:numCache>
                <c:formatCode>General</c:formatCode>
                <c:ptCount val="2"/>
                <c:pt idx="0">
                  <c:v>23</c:v>
                </c:pt>
                <c:pt idx="1">
                  <c:v>27</c:v>
                </c:pt>
              </c:numCache>
            </c:numRef>
          </c:val>
        </c:ser>
        <c:gapWidth val="29"/>
        <c:overlap val="100"/>
        <c:axId val="100894208"/>
        <c:axId val="100895744"/>
      </c:barChart>
      <c:catAx>
        <c:axId val="100894208"/>
        <c:scaling>
          <c:orientation val="minMax"/>
        </c:scaling>
        <c:axPos val="b"/>
        <c:tickLblPos val="nextTo"/>
        <c:txPr>
          <a:bodyPr/>
          <a:lstStyle/>
          <a:p>
            <a:pPr>
              <a:defRPr sz="900" b="1" baseline="0">
                <a:latin typeface="Times New Roman" pitchFamily="18" charset="0"/>
              </a:defRPr>
            </a:pPr>
            <a:endParaRPr lang="ru-RU"/>
          </a:p>
        </c:txPr>
        <c:crossAx val="100895744"/>
        <c:crosses val="autoZero"/>
        <c:auto val="1"/>
        <c:lblAlgn val="ctr"/>
        <c:lblOffset val="100"/>
      </c:catAx>
      <c:valAx>
        <c:axId val="100895744"/>
        <c:scaling>
          <c:orientation val="minMax"/>
        </c:scaling>
        <c:axPos val="l"/>
        <c:numFmt formatCode="General" sourceLinked="1"/>
        <c:tickLblPos val="nextTo"/>
        <c:txPr>
          <a:bodyPr/>
          <a:lstStyle/>
          <a:p>
            <a:pPr>
              <a:defRPr sz="900">
                <a:latin typeface="Times New Roman" pitchFamily="18" charset="0"/>
                <a:cs typeface="Times New Roman" pitchFamily="18" charset="0"/>
              </a:defRPr>
            </a:pPr>
            <a:endParaRPr lang="ru-RU"/>
          </a:p>
        </c:txPr>
        <c:crossAx val="100894208"/>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chart>
  <c:spPr>
    <a:ln>
      <a:noFill/>
    </a:ln>
  </c:sp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2012 год</c:v>
                </c:pt>
              </c:strCache>
            </c:strRef>
          </c:tx>
          <c:spPr>
            <a:ln w="44450">
              <a:solidFill>
                <a:srgbClr val="002060"/>
              </a:solidFill>
            </a:ln>
            <a:effectLst>
              <a:outerShdw dist="50800" sx="1000" sy="1000" algn="ctr" rotWithShape="0">
                <a:sysClr val="window" lastClr="FFFFFF">
                  <a:lumMod val="85000"/>
                </a:sysClr>
              </a:outerShdw>
            </a:effectLst>
          </c:spPr>
          <c:marker>
            <c:symbol val="circle"/>
            <c:size val="6"/>
            <c:spPr>
              <a:solidFill>
                <a:srgbClr val="002060"/>
              </a:solidFill>
              <a:ln>
                <a:solidFill>
                  <a:srgbClr val="002060"/>
                </a:solidFill>
              </a:ln>
              <a:effectLst>
                <a:outerShdw dist="50800" sx="1000" sy="1000" algn="ctr" rotWithShape="0">
                  <a:sysClr val="window" lastClr="FFFFFF">
                    <a:lumMod val="85000"/>
                  </a:sysClr>
                </a:outerShdw>
              </a:effectLst>
            </c:spPr>
          </c:marker>
          <c:dPt>
            <c:idx val="3"/>
            <c:marker>
              <c:spPr>
                <a:solidFill>
                  <a:srgbClr val="002060"/>
                </a:solidFill>
                <a:ln>
                  <a:solidFill>
                    <a:srgbClr val="002060"/>
                  </a:solidFill>
                </a:ln>
                <a:effectLst>
                  <a:outerShdw dist="50800" sx="1000" sy="1000" algn="ctr" rotWithShape="0">
                    <a:schemeClr val="tx1"/>
                  </a:outerShdw>
                </a:effectLst>
              </c:spPr>
            </c:marker>
            <c:spPr>
              <a:ln w="44450">
                <a:solidFill>
                  <a:srgbClr val="002060"/>
                </a:solidFill>
              </a:ln>
              <a:effectLst>
                <a:outerShdw dist="50800" sx="1000" sy="1000" algn="ctr" rotWithShape="0">
                  <a:schemeClr val="tx1"/>
                </a:outerShdw>
              </a:effectLst>
            </c:spPr>
          </c:dPt>
          <c:dLbls>
            <c:dLbl>
              <c:idx val="0"/>
              <c:layout>
                <c:manualLayout>
                  <c:x val="-2.1726604723603382E-3"/>
                  <c:y val="6.6764906650447903E-2"/>
                </c:manualLayout>
              </c:layout>
              <c:showVal val="1"/>
            </c:dLbl>
            <c:dLbl>
              <c:idx val="1"/>
              <c:layout>
                <c:manualLayout>
                  <c:x val="2.3133129154628029E-3"/>
                  <c:y val="0.12130796090126615"/>
                </c:manualLayout>
              </c:layout>
              <c:showVal val="1"/>
            </c:dLbl>
            <c:dLbl>
              <c:idx val="2"/>
              <c:layout>
                <c:manualLayout>
                  <c:x val="0"/>
                  <c:y val="-0.10271524100069195"/>
                </c:manualLayout>
              </c:layout>
              <c:showVal val="1"/>
            </c:dLbl>
            <c:txPr>
              <a:bodyPr/>
              <a:lstStyle/>
              <a:p>
                <a:pPr>
                  <a:defRPr sz="900" b="1" i="0" baseline="0">
                    <a:latin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1622.1</c:v>
                </c:pt>
                <c:pt idx="1">
                  <c:v>1468.7</c:v>
                </c:pt>
                <c:pt idx="2">
                  <c:v>1226.5</c:v>
                </c:pt>
                <c:pt idx="3">
                  <c:v>810.6</c:v>
                </c:pt>
              </c:numCache>
            </c:numRef>
          </c:val>
        </c:ser>
        <c:ser>
          <c:idx val="1"/>
          <c:order val="1"/>
          <c:tx>
            <c:strRef>
              <c:f>Лист1!$C$1</c:f>
              <c:strCache>
                <c:ptCount val="1"/>
                <c:pt idx="0">
                  <c:v>2013 год</c:v>
                </c:pt>
              </c:strCache>
            </c:strRef>
          </c:tx>
          <c:spPr>
            <a:ln w="44450">
              <a:solidFill>
                <a:srgbClr val="C00000"/>
              </a:solidFill>
            </a:ln>
          </c:spPr>
          <c:marker>
            <c:symbol val="triangle"/>
            <c:size val="6"/>
            <c:spPr>
              <a:solidFill>
                <a:srgbClr val="C00000"/>
              </a:solidFill>
              <a:ln>
                <a:solidFill>
                  <a:srgbClr val="002060"/>
                </a:solidFill>
              </a:ln>
            </c:spPr>
          </c:marker>
          <c:dLbls>
            <c:dLbl>
              <c:idx val="0"/>
              <c:layout>
                <c:manualLayout>
                  <c:x val="0"/>
                  <c:y val="-5.1357620500344904E-2"/>
                </c:manualLayout>
              </c:layout>
              <c:showVal val="1"/>
            </c:dLbl>
            <c:dLbl>
              <c:idx val="1"/>
              <c:layout>
                <c:manualLayout>
                  <c:x val="4.6266258309256058E-3"/>
                  <c:y val="-5.3914649289451624E-2"/>
                </c:manualLayout>
              </c:layout>
              <c:showVal val="1"/>
            </c:dLbl>
            <c:dLbl>
              <c:idx val="2"/>
              <c:layout>
                <c:manualLayout>
                  <c:x val="-6.9398539151000888E-3"/>
                  <c:y val="8.5076122507740048E-2"/>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0.00</c:formatCode>
                <c:ptCount val="4"/>
                <c:pt idx="0">
                  <c:v>823.6</c:v>
                </c:pt>
                <c:pt idx="1">
                  <c:v>647.4</c:v>
                </c:pt>
              </c:numCache>
            </c:numRef>
          </c:val>
        </c:ser>
        <c:marker val="1"/>
        <c:axId val="143738368"/>
        <c:axId val="143739904"/>
      </c:lineChart>
      <c:catAx>
        <c:axId val="143738368"/>
        <c:scaling>
          <c:orientation val="minMax"/>
        </c:scaling>
        <c:axPos val="b"/>
        <c:majorGridlines>
          <c:spPr>
            <a:ln>
              <a:solidFill>
                <a:schemeClr val="tx1">
                  <a:lumMod val="75000"/>
                  <a:lumOff val="25000"/>
                </a:schemeClr>
              </a:solidFill>
              <a:prstDash val="lgDashDot"/>
            </a:ln>
          </c:spPr>
        </c:majorGridlines>
        <c:tickLblPos val="nextTo"/>
        <c:txPr>
          <a:bodyPr/>
          <a:lstStyle/>
          <a:p>
            <a:pPr>
              <a:defRPr sz="900" b="1">
                <a:latin typeface="Times New Roman" pitchFamily="18" charset="0"/>
                <a:cs typeface="Times New Roman" pitchFamily="18" charset="0"/>
              </a:defRPr>
            </a:pPr>
            <a:endParaRPr lang="ru-RU"/>
          </a:p>
        </c:txPr>
        <c:crossAx val="143739904"/>
        <c:crosses val="autoZero"/>
        <c:auto val="1"/>
        <c:lblAlgn val="ctr"/>
        <c:lblOffset val="100"/>
      </c:catAx>
      <c:valAx>
        <c:axId val="143739904"/>
        <c:scaling>
          <c:orientation val="minMax"/>
          <c:max val="2000"/>
          <c:min val="100"/>
        </c:scaling>
        <c:axPos val="l"/>
        <c:majorGridlines>
          <c:spPr>
            <a:ln>
              <a:solidFill>
                <a:schemeClr val="tx1">
                  <a:lumMod val="50000"/>
                  <a:lumOff val="50000"/>
                </a:schemeClr>
              </a:solidFill>
              <a:prstDash val="lgDash"/>
            </a:ln>
          </c:spPr>
        </c:majorGridlines>
        <c:numFmt formatCode="###0.00" sourceLinked="0"/>
        <c:tickLblPos val="nextTo"/>
        <c:txPr>
          <a:bodyPr/>
          <a:lstStyle/>
          <a:p>
            <a:pPr>
              <a:defRPr sz="900">
                <a:latin typeface="Times New Roman" pitchFamily="18" charset="0"/>
                <a:cs typeface="Times New Roman" pitchFamily="18" charset="0"/>
              </a:defRPr>
            </a:pPr>
            <a:endParaRPr lang="ru-RU"/>
          </a:p>
        </c:txPr>
        <c:crossAx val="143738368"/>
        <c:crosses val="autoZero"/>
        <c:crossBetween val="between"/>
        <c:majorUnit val="200"/>
        <c:minorUnit val="100"/>
      </c:valAx>
      <c:spPr>
        <a:gradFill flip="none" rotWithShape="1">
          <a:gsLst>
            <a:gs pos="0">
              <a:srgbClr val="EAEAEA"/>
            </a:gs>
            <a:gs pos="100000">
              <a:schemeClr val="bg1">
                <a:lumMod val="85000"/>
              </a:schemeClr>
            </a:gs>
          </a:gsLst>
          <a:path path="rect">
            <a:fillToRect t="100000" r="100000"/>
          </a:path>
          <a:tileRect l="-100000" b="-100000"/>
        </a:gradFill>
        <a:ln>
          <a:solidFill>
            <a:sysClr val="window" lastClr="FFFFFF">
              <a:lumMod val="75000"/>
            </a:sysClr>
          </a:solidFill>
          <a:prstDash val="dash"/>
        </a:ln>
      </c:spPr>
    </c:plotArea>
    <c:legend>
      <c:legendPos val="r"/>
      <c:txPr>
        <a:bodyPr/>
        <a:lstStyle/>
        <a:p>
          <a:pPr>
            <a:defRPr sz="900">
              <a:latin typeface="Times New Roman" pitchFamily="18" charset="0"/>
              <a:cs typeface="Times New Roman" pitchFamily="18" charset="0"/>
            </a:defRPr>
          </a:pPr>
          <a:endParaRPr lang="ru-RU"/>
        </a:p>
      </c:txPr>
    </c:legend>
    <c:plotVisOnly val="1"/>
  </c:chart>
  <c:spPr>
    <a:ln>
      <a:solidFill>
        <a:sysClr val="window" lastClr="FFFFFF">
          <a:lumMod val="75000"/>
        </a:sysClr>
      </a:solidFill>
    </a:ln>
    <a:effectLst>
      <a:outerShdw blurRad="50800" dist="50800" dir="5400000" algn="ctr" rotWithShape="0">
        <a:schemeClr val="tx1">
          <a:lumMod val="65000"/>
          <a:lumOff val="35000"/>
        </a:schemeClr>
      </a:outerShdw>
    </a:effectLst>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80"/>
      <c:perspective val="0"/>
    </c:view3D>
    <c:plotArea>
      <c:layout>
        <c:manualLayout>
          <c:layoutTarget val="inner"/>
          <c:xMode val="edge"/>
          <c:yMode val="edge"/>
          <c:x val="0.33533202175464299"/>
          <c:y val="0.29613732421756828"/>
          <c:w val="0.34859154929577468"/>
          <c:h val="0.33905579399142416"/>
        </c:manualLayout>
      </c:layout>
      <c:pie3DChart>
        <c:varyColors val="1"/>
        <c:ser>
          <c:idx val="0"/>
          <c:order val="0"/>
          <c:tx>
            <c:strRef>
              <c:f>Лист1!$A$1:$A$2</c:f>
              <c:strCache>
                <c:ptCount val="1"/>
                <c:pt idx="0">
                  <c:v>Юридические лица Должностные лица</c:v>
                </c:pt>
              </c:strCache>
            </c:strRef>
          </c:tx>
          <c:spPr>
            <a:solidFill>
              <a:srgbClr val="9999FF"/>
            </a:solidFill>
            <a:ln w="9524">
              <a:solidFill>
                <a:srgbClr val="000000"/>
              </a:solidFill>
              <a:prstDash val="solid"/>
            </a:ln>
          </c:spPr>
          <c:explosion val="16"/>
          <c:dPt>
            <c:idx val="0"/>
            <c:spPr>
              <a:gradFill rotWithShape="0">
                <a:gsLst>
                  <a:gs pos="0">
                    <a:srgbClr val="009999"/>
                  </a:gs>
                  <a:gs pos="100000">
                    <a:srgbClr val="CCFFFF"/>
                  </a:gs>
                </a:gsLst>
                <a:path path="rect">
                  <a:fillToRect l="100000" t="100000"/>
                </a:path>
              </a:gradFill>
              <a:ln w="9524">
                <a:solidFill>
                  <a:srgbClr val="000000"/>
                </a:solidFill>
                <a:prstDash val="solid"/>
              </a:ln>
            </c:spPr>
          </c:dPt>
          <c:dPt>
            <c:idx val="1"/>
            <c:spPr>
              <a:gradFill rotWithShape="0">
                <a:gsLst>
                  <a:gs pos="0">
                    <a:srgbClr val="FF6600"/>
                  </a:gs>
                  <a:gs pos="100000">
                    <a:srgbClr val="FF6600">
                      <a:gamma/>
                      <a:shade val="46275"/>
                      <a:invGamma/>
                    </a:srgbClr>
                  </a:gs>
                </a:gsLst>
                <a:path path="rect">
                  <a:fillToRect r="100000" b="100000"/>
                </a:path>
              </a:gradFill>
              <a:ln w="9524">
                <a:solidFill>
                  <a:srgbClr val="000000"/>
                </a:solidFill>
                <a:prstDash val="solid"/>
              </a:ln>
            </c:spPr>
          </c:dPt>
          <c:dLbls>
            <c:dLbl>
              <c:idx val="0"/>
              <c:layout>
                <c:manualLayout>
                  <c:x val="-0.11811914162778124"/>
                  <c:y val="3.6422724876185308E-2"/>
                </c:manualLayout>
              </c:layout>
              <c:dLblPos val="bestFit"/>
              <c:showVal val="1"/>
              <c:showPercent val="1"/>
              <c:separator> - </c:separator>
            </c:dLbl>
            <c:dLbl>
              <c:idx val="1"/>
              <c:layout>
                <c:manualLayout>
                  <c:x val="0.13893453162555489"/>
                  <c:y val="-8.4135284406683025E-2"/>
                </c:manualLayout>
              </c:layout>
              <c:dLblPos val="bestFit"/>
              <c:showVal val="1"/>
              <c:showPercent val="1"/>
              <c:separator> - </c:separator>
            </c:dLbl>
            <c:dLbl>
              <c:idx val="2"/>
              <c:layout>
                <c:manualLayout>
                  <c:x val="5.5986699609762894E-2"/>
                  <c:y val="-0.18769223847019587"/>
                </c:manualLayout>
              </c:layout>
              <c:dLblPos val="bestFit"/>
              <c:showVal val="1"/>
              <c:showPercent val="1"/>
              <c:separator> - </c:separator>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showPercent val="1"/>
            <c:separator> - </c:separator>
            <c:showLeaderLines val="1"/>
            <c:leaderLines>
              <c:spPr>
                <a:ln>
                  <a:solidFill>
                    <a:sysClr val="window" lastClr="FFFFFF">
                      <a:lumMod val="50000"/>
                    </a:sysClr>
                  </a:solidFill>
                </a:ln>
              </c:spPr>
            </c:leaderLines>
          </c:dLbls>
          <c:cat>
            <c:strRef>
              <c:f>Лист1!$A$1:$A$2</c:f>
              <c:strCache>
                <c:ptCount val="2"/>
                <c:pt idx="0">
                  <c:v>Юридические лица</c:v>
                </c:pt>
                <c:pt idx="1">
                  <c:v>Должностные лица</c:v>
                </c:pt>
              </c:strCache>
            </c:strRef>
          </c:cat>
          <c:val>
            <c:numRef>
              <c:f>Лист1!$B$1:$B$2</c:f>
              <c:numCache>
                <c:formatCode>General</c:formatCode>
                <c:ptCount val="2"/>
                <c:pt idx="0">
                  <c:v>34</c:v>
                </c:pt>
                <c:pt idx="1">
                  <c:v>55</c:v>
                </c:pt>
              </c:numCache>
            </c:numRef>
          </c:val>
        </c:ser>
      </c:pie3DChart>
      <c:spPr>
        <a:noFill/>
        <a:ln w="19048">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view3D>
      <c:rotX val="40"/>
      <c:hPercent val="43"/>
      <c:rotY val="40"/>
      <c:depthPercent val="9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0.26351987672997995"/>
          <c:y val="0.12121212121212339"/>
          <c:w val="0.57387090779274241"/>
          <c:h val="0.52768755468066497"/>
        </c:manualLayout>
      </c:layout>
      <c:bar3DChart>
        <c:barDir val="col"/>
        <c:grouping val="clustered"/>
        <c:varyColors val="1"/>
        <c:ser>
          <c:idx val="1"/>
          <c:order val="1"/>
          <c:spPr>
            <a:ln w="16801">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6801">
                <a:solidFill>
                  <a:srgbClr val="000000"/>
                </a:solidFill>
                <a:prstDash val="solid"/>
              </a:ln>
              <a:scene3d>
                <a:camera prst="orthographicFront"/>
                <a:lightRig rig="threePt" dir="t"/>
              </a:scene3d>
              <a:sp3d prstMaterial="powder">
                <a:contourClr>
                  <a:srgbClr val="000000"/>
                </a:contourClr>
              </a:sp3d>
            </c:spPr>
          </c:dPt>
          <c:dPt>
            <c:idx val="1"/>
            <c:spPr>
              <a:gradFill rotWithShape="0">
                <a:gsLst>
                  <a:gs pos="0">
                    <a:srgbClr val="FFFF99"/>
                  </a:gs>
                  <a:gs pos="100000">
                    <a:srgbClr val="FFFF99">
                      <a:gamma/>
                      <a:shade val="46275"/>
                      <a:invGamma/>
                    </a:srgbClr>
                  </a:gs>
                </a:gsLst>
                <a:lin ang="0" scaled="1"/>
              </a:gradFill>
              <a:ln w="16801">
                <a:solidFill>
                  <a:srgbClr val="000000"/>
                </a:solidFill>
                <a:prstDash val="solid"/>
              </a:ln>
              <a:scene3d>
                <a:camera prst="orthographicFront"/>
                <a:lightRig rig="threePt" dir="t"/>
              </a:scene3d>
              <a:sp3d prstMaterial="powder">
                <a:contourClr>
                  <a:srgbClr val="000000"/>
                </a:contourClr>
              </a:sp3d>
            </c:spPr>
          </c:dPt>
          <c:dPt>
            <c:idx val="2"/>
            <c:spPr>
              <a:gradFill rotWithShape="0">
                <a:gsLst>
                  <a:gs pos="0">
                    <a:srgbClr val="FF99CC"/>
                  </a:gs>
                  <a:gs pos="100000">
                    <a:srgbClr val="FF99CC">
                      <a:gamma/>
                      <a:shade val="46275"/>
                      <a:invGamma/>
                    </a:srgbClr>
                  </a:gs>
                </a:gsLst>
                <a:lin ang="0" scaled="1"/>
              </a:gradFill>
              <a:ln w="16801">
                <a:solidFill>
                  <a:srgbClr val="000000"/>
                </a:solidFill>
                <a:prstDash val="solid"/>
              </a:ln>
              <a:scene3d>
                <a:camera prst="orthographicFront"/>
                <a:lightRig rig="threePt" dir="t"/>
              </a:scene3d>
              <a:sp3d prstMaterial="powder">
                <a:contourClr>
                  <a:srgbClr val="000000"/>
                </a:contourClr>
              </a:sp3d>
            </c:spPr>
          </c:dPt>
          <c:cat>
            <c:strRef>
              <c:f>Лист1!$A$1:$A$6</c:f>
              <c:strCache>
                <c:ptCount val="4"/>
                <c:pt idx="0">
                  <c:v>ст. 13.23</c:v>
                </c:pt>
                <c:pt idx="1">
                  <c:v>ст. 13.21</c:v>
                </c:pt>
                <c:pt idx="2">
                  <c:v>ст. 13.22</c:v>
                </c:pt>
                <c:pt idx="3">
                  <c:v>ч.3 ст. 14.1</c:v>
                </c:pt>
              </c:strCache>
            </c:strRef>
          </c:cat>
          <c:val>
            <c:numRef>
              <c:f>Лист1!$B$1:$B$3</c:f>
              <c:numCache>
                <c:formatCode>General</c:formatCode>
                <c:ptCount val="3"/>
                <c:pt idx="0">
                  <c:v>42</c:v>
                </c:pt>
                <c:pt idx="1">
                  <c:v>2</c:v>
                </c:pt>
                <c:pt idx="2">
                  <c:v>17</c:v>
                </c:pt>
              </c:numCache>
            </c:numRef>
          </c:val>
        </c:ser>
        <c:ser>
          <c:idx val="0"/>
          <c:order val="0"/>
          <c:spPr>
            <a:ln w="16801">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6801">
                <a:solidFill>
                  <a:srgbClr val="000000"/>
                </a:solidFill>
                <a:prstDash val="solid"/>
              </a:ln>
              <a:scene3d>
                <a:camera prst="orthographicFront"/>
                <a:lightRig rig="threePt" dir="t"/>
              </a:scene3d>
              <a:sp3d prstMaterial="powder">
                <a:contourClr>
                  <a:srgbClr val="000000"/>
                </a:contourClr>
              </a:sp3d>
            </c:spPr>
          </c:dPt>
          <c:dPt>
            <c:idx val="1"/>
            <c:spPr>
              <a:gradFill rotWithShape="0">
                <a:gsLst>
                  <a:gs pos="0">
                    <a:srgbClr val="FFFF99"/>
                  </a:gs>
                  <a:gs pos="100000">
                    <a:srgbClr val="FFFF99">
                      <a:gamma/>
                      <a:shade val="46275"/>
                      <a:invGamma/>
                    </a:srgbClr>
                  </a:gs>
                </a:gsLst>
                <a:lin ang="0" scaled="1"/>
              </a:gradFill>
              <a:ln w="16801">
                <a:solidFill>
                  <a:srgbClr val="000000"/>
                </a:solidFill>
                <a:prstDash val="solid"/>
              </a:ln>
              <a:scene3d>
                <a:camera prst="orthographicFront"/>
                <a:lightRig rig="threePt" dir="t"/>
              </a:scene3d>
              <a:sp3d prstMaterial="powder">
                <a:contourClr>
                  <a:srgbClr val="000000"/>
                </a:contourClr>
              </a:sp3d>
            </c:spPr>
          </c:dPt>
          <c:dPt>
            <c:idx val="2"/>
            <c:spPr>
              <a:gradFill rotWithShape="0">
                <a:gsLst>
                  <a:gs pos="0">
                    <a:srgbClr val="FF99CC"/>
                  </a:gs>
                  <a:gs pos="100000">
                    <a:srgbClr val="FF99CC">
                      <a:gamma/>
                      <a:shade val="46275"/>
                      <a:invGamma/>
                    </a:srgbClr>
                  </a:gs>
                </a:gsLst>
                <a:lin ang="0" scaled="1"/>
              </a:gradFill>
              <a:ln w="16801">
                <a:solidFill>
                  <a:srgbClr val="000000"/>
                </a:solidFill>
                <a:prstDash val="solid"/>
              </a:ln>
              <a:scene3d>
                <a:camera prst="orthographicFront"/>
                <a:lightRig rig="threePt" dir="t"/>
              </a:scene3d>
              <a:sp3d prstMaterial="powder">
                <a:contourClr>
                  <a:srgbClr val="000000"/>
                </a:contourClr>
              </a:sp3d>
            </c:spPr>
          </c:dPt>
          <c:dLbls>
            <c:dLbl>
              <c:idx val="0"/>
              <c:layout>
                <c:manualLayout>
                  <c:x val="1.5882106536275451E-2"/>
                  <c:y val="-7.3903262092238492E-2"/>
                </c:manualLayout>
              </c:layout>
              <c:showVal val="1"/>
            </c:dLbl>
            <c:dLbl>
              <c:idx val="1"/>
              <c:layout>
                <c:manualLayout>
                  <c:x val="1.7746968341086695E-2"/>
                  <c:y val="-6.7469691288589193E-2"/>
                </c:manualLayout>
              </c:layout>
              <c:showVal val="1"/>
            </c:dLbl>
            <c:dLbl>
              <c:idx val="2"/>
              <c:layout>
                <c:manualLayout>
                  <c:x val="1.9603742861320817E-2"/>
                  <c:y val="-6.3561195475565546E-2"/>
                </c:manualLayout>
              </c:layout>
              <c:showVal val="1"/>
            </c:dLbl>
            <c:dLbl>
              <c:idx val="3"/>
              <c:layout>
                <c:manualLayout>
                  <c:x val="3.0900477063008636E-2"/>
                  <c:y val="-6.9597519822219442E-2"/>
                </c:manualLayout>
              </c:layout>
              <c:showVal val="1"/>
            </c:dLbl>
            <c:dLbl>
              <c:idx val="4"/>
              <c:layout>
                <c:manualLayout>
                  <c:x val="2.9134188415127455E-2"/>
                  <c:y val="-6.9785179291612889E-2"/>
                </c:manualLayout>
              </c:layout>
              <c:showVal val="1"/>
            </c:dLbl>
            <c:dLbl>
              <c:idx val="5"/>
              <c:layout>
                <c:manualLayout>
                  <c:x val="2.8805361593951792E-2"/>
                  <c:y val="-6.981115165482403E-2"/>
                </c:manualLayout>
              </c:layout>
              <c:showVal val="1"/>
            </c:dLbl>
            <c:dLbl>
              <c:idx val="6"/>
              <c:layout>
                <c:manualLayout>
                  <c:x val="4.2042115425227018E-2"/>
                  <c:y val="-9.3810021320150705E-2"/>
                </c:manualLayout>
              </c:layout>
              <c:showVal val="1"/>
            </c:dLbl>
            <c:dLbl>
              <c:idx val="7"/>
              <c:layout>
                <c:manualLayout>
                  <c:xMode val="edge"/>
                  <c:yMode val="edge"/>
                  <c:x val="0.6165137614678895"/>
                  <c:y val="0.79220779220779225"/>
                </c:manualLayout>
              </c:layout>
              <c:showVal val="1"/>
            </c:dLbl>
            <c:dLbl>
              <c:idx val="8"/>
              <c:layout>
                <c:manualLayout>
                  <c:xMode val="edge"/>
                  <c:yMode val="edge"/>
                  <c:x val="0.67889908256884801"/>
                  <c:y val="0.78787878787878785"/>
                </c:manualLayout>
              </c:layout>
              <c:showVal val="1"/>
            </c:dLbl>
            <c:dLbl>
              <c:idx val="9"/>
              <c:layout>
                <c:manualLayout>
                  <c:xMode val="edge"/>
                  <c:yMode val="edge"/>
                  <c:x val="0.73761467889909849"/>
                  <c:y val="0.82251082251082264"/>
                </c:manualLayout>
              </c:layout>
              <c:showVal val="1"/>
            </c:dLbl>
            <c:dLbl>
              <c:idx val="10"/>
              <c:layout>
                <c:manualLayout>
                  <c:xMode val="edge"/>
                  <c:yMode val="edge"/>
                  <c:x val="0.80733944954128445"/>
                  <c:y val="0.84415584415585065"/>
                </c:manualLayout>
              </c:layout>
              <c:showVal val="1"/>
            </c:dLbl>
            <c:dLbl>
              <c:idx val="11"/>
              <c:layout>
                <c:manualLayout>
                  <c:xMode val="edge"/>
                  <c:yMode val="edge"/>
                  <c:x val="0.86422018348623852"/>
                  <c:y val="0.84848484848484862"/>
                </c:manualLayout>
              </c:layout>
              <c:showVal val="1"/>
            </c:dLbl>
            <c:spPr>
              <a:noFill/>
              <a:ln w="33602">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Лист1!$A$1:$A$5</c:f>
              <c:strCache>
                <c:ptCount val="4"/>
                <c:pt idx="0">
                  <c:v>ст. 13.23</c:v>
                </c:pt>
                <c:pt idx="1">
                  <c:v>ст. 13.21</c:v>
                </c:pt>
                <c:pt idx="2">
                  <c:v>ст. 13.22</c:v>
                </c:pt>
                <c:pt idx="3">
                  <c:v>ч.3 ст. 14.1</c:v>
                </c:pt>
              </c:strCache>
            </c:strRef>
          </c:cat>
          <c:val>
            <c:numRef>
              <c:f>Лист1!$B$1:$B$5</c:f>
              <c:numCache>
                <c:formatCode>General</c:formatCode>
                <c:ptCount val="5"/>
                <c:pt idx="0">
                  <c:v>42</c:v>
                </c:pt>
                <c:pt idx="1">
                  <c:v>2</c:v>
                </c:pt>
                <c:pt idx="2">
                  <c:v>17</c:v>
                </c:pt>
                <c:pt idx="3">
                  <c:v>28</c:v>
                </c:pt>
              </c:numCache>
            </c:numRef>
          </c:val>
        </c:ser>
        <c:gapWidth val="182"/>
        <c:gapDepth val="0"/>
        <c:shape val="box"/>
        <c:axId val="143971072"/>
        <c:axId val="143972608"/>
        <c:axId val="0"/>
      </c:bar3DChart>
      <c:catAx>
        <c:axId val="143971072"/>
        <c:scaling>
          <c:orientation val="minMax"/>
        </c:scaling>
        <c:axPos val="b"/>
        <c:numFmt formatCode="@" sourceLinked="1"/>
        <c:tickLblPos val="low"/>
        <c:spPr>
          <a:ln w="12601">
            <a:noFill/>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143972608"/>
        <c:crosses val="autoZero"/>
        <c:auto val="1"/>
        <c:lblAlgn val="ctr"/>
        <c:lblOffset val="100"/>
        <c:tickLblSkip val="1"/>
        <c:tickMarkSkip val="1"/>
      </c:catAx>
      <c:valAx>
        <c:axId val="143972608"/>
        <c:scaling>
          <c:orientation val="minMax"/>
        </c:scaling>
        <c:axPos val="l"/>
        <c:numFmt formatCode="#,##0" sourceLinked="0"/>
        <c:tickLblPos val="nextTo"/>
        <c:spPr>
          <a:ln w="4200">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43971072"/>
        <c:crosses val="autoZero"/>
        <c:crossBetween val="between"/>
      </c:valAx>
      <c:spPr>
        <a:gradFill flip="none" rotWithShape="1">
          <a:gsLst>
            <a:gs pos="0">
              <a:sysClr val="window" lastClr="FFFFFF"/>
            </a:gs>
            <a:gs pos="100000">
              <a:schemeClr val="bg1">
                <a:lumMod val="85000"/>
              </a:schemeClr>
            </a:gs>
          </a:gsLst>
          <a:path path="rect">
            <a:fillToRect l="100000" t="100000"/>
          </a:path>
          <a:tileRect r="-100000" b="-100000"/>
        </a:gradFill>
        <a:ln w="33602">
          <a:noFill/>
        </a:ln>
      </c:spPr>
    </c:plotArea>
    <c:plotVisOnly val="1"/>
    <c:dispBlanksAs val="gap"/>
  </c:chart>
  <c:spPr>
    <a:noFill/>
    <a:ln>
      <a:noFill/>
    </a:ln>
  </c:spPr>
  <c:txPr>
    <a:bodyPr/>
    <a:lstStyle/>
    <a:p>
      <a:pPr>
        <a:defRPr sz="1058" b="0" i="0" u="none" strike="noStrike" baseline="0">
          <a:solidFill>
            <a:srgbClr val="000000"/>
          </a:solidFill>
          <a:latin typeface="Times New Roman"/>
          <a:ea typeface="Times New Roman"/>
          <a:cs typeface="Times New Roman"/>
        </a:defRPr>
      </a:pPr>
      <a:endParaRPr lang="ru-RU"/>
    </a:p>
  </c:tx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view3D>
      <c:rotY val="190"/>
      <c:perspective val="0"/>
    </c:view3D>
    <c:plotArea>
      <c:layout>
        <c:manualLayout>
          <c:layoutTarget val="inner"/>
          <c:xMode val="edge"/>
          <c:yMode val="edge"/>
          <c:x val="0.33139150683710117"/>
          <c:y val="0.2686514949837302"/>
          <c:w val="0.3869336020586665"/>
          <c:h val="0.31958779128601522"/>
        </c:manualLayout>
      </c:layout>
      <c:pie3DChart>
        <c:varyColors val="1"/>
        <c:ser>
          <c:idx val="0"/>
          <c:order val="0"/>
          <c:spPr>
            <a:ln w="9559">
              <a:solidFill>
                <a:srgbClr val="000000"/>
              </a:solidFill>
              <a:prstDash val="solid"/>
            </a:ln>
          </c:spPr>
          <c:explosion val="16"/>
          <c:dPt>
            <c:idx val="0"/>
            <c:explosion val="17"/>
            <c:spPr>
              <a:gradFill rotWithShape="0">
                <a:gsLst>
                  <a:gs pos="0">
                    <a:srgbClr val="33CCCC">
                      <a:gamma/>
                      <a:shade val="46275"/>
                      <a:invGamma/>
                    </a:srgbClr>
                  </a:gs>
                  <a:gs pos="100000">
                    <a:srgbClr val="33CCCC"/>
                  </a:gs>
                </a:gsLst>
                <a:lin ang="5400000" scaled="1"/>
              </a:gradFill>
              <a:ln w="9559">
                <a:solidFill>
                  <a:srgbClr val="000000"/>
                </a:solidFill>
                <a:prstDash val="solid"/>
              </a:ln>
            </c:spPr>
          </c:dPt>
          <c:dPt>
            <c:idx val="1"/>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0.13901005824531659"/>
                  <c:y val="-5.127643716584291E-2"/>
                </c:manualLayout>
              </c:layout>
              <c:dLblPos val="bestFit"/>
              <c:showVal val="1"/>
              <c:showCatName val="1"/>
              <c:showPercent val="1"/>
              <c:separator> - </c:separator>
            </c:dLbl>
            <c:dLbl>
              <c:idx val="1"/>
              <c:layout>
                <c:manualLayout>
                  <c:x val="0.13930121643546994"/>
                  <c:y val="6.9200083217360916E-2"/>
                </c:manualLayout>
              </c:layout>
              <c:dLblPos val="bestFit"/>
              <c:showVal val="1"/>
              <c:showCatName val="1"/>
              <c:showPercent val="1"/>
              <c:separator> - </c:separator>
            </c:dLbl>
            <c:dLbl>
              <c:idx val="2"/>
              <c:layout>
                <c:manualLayout>
                  <c:xMode val="edge"/>
                  <c:yMode val="edge"/>
                  <c:x val="0.21099290780142313"/>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301" b="0" i="0" u="none" strike="noStrike" baseline="0">
                      <a:solidFill>
                        <a:srgbClr val="000000"/>
                      </a:solidFill>
                      <a:latin typeface="Arial Cyr"/>
                      <a:ea typeface="Arial Cyr"/>
                      <a:cs typeface="Arial Cyr"/>
                    </a:defRPr>
                  </a:pPr>
                  <a:endParaRPr lang="ru-RU"/>
                </a:p>
              </c:txPr>
              <c:dLblPos val="bestFit"/>
              <c:showVal val="1"/>
              <c:showCatName val="1"/>
              <c:showPercent val="1"/>
              <c:separator> - </c:separator>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527" b="1"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72</c:v>
                </c:pt>
                <c:pt idx="1">
                  <c:v>17</c:v>
                </c:pt>
              </c:numCache>
            </c:numRef>
          </c:val>
        </c:ser>
        <c:dLbls>
          <c:showVal val="1"/>
          <c:showCatName val="1"/>
          <c:showPercent val="1"/>
          <c:separator> - </c:separator>
        </c:dLbls>
      </c:pie3DChart>
      <c:spPr>
        <a:noFill/>
        <a:ln w="19119">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50"/>
      <c:perspective val="0"/>
    </c:view3D>
    <c:plotArea>
      <c:layout>
        <c:manualLayout>
          <c:layoutTarget val="inner"/>
          <c:xMode val="edge"/>
          <c:yMode val="edge"/>
          <c:x val="0.33533202175464266"/>
          <c:y val="0.29613732421756828"/>
          <c:w val="0.34859154929577468"/>
          <c:h val="0.33905579399142394"/>
        </c:manualLayout>
      </c:layout>
      <c:pie3DChart>
        <c:varyColors val="1"/>
        <c:ser>
          <c:idx val="0"/>
          <c:order val="0"/>
          <c:tx>
            <c:strRef>
              <c:f>Лист1!$A$1:$A$3</c:f>
              <c:strCache>
                <c:ptCount val="1"/>
                <c:pt idx="0">
                  <c:v>Физические лица Юридические лица Должностные лица</c:v>
                </c:pt>
              </c:strCache>
            </c:strRef>
          </c:tx>
          <c:spPr>
            <a:solidFill>
              <a:srgbClr val="9999FF"/>
            </a:solidFill>
            <a:ln w="9524">
              <a:solidFill>
                <a:srgbClr val="000000"/>
              </a:solidFill>
              <a:prstDash val="solid"/>
            </a:ln>
          </c:spPr>
          <c:explosion val="16"/>
          <c:dPt>
            <c:idx val="0"/>
            <c:spPr>
              <a:gradFill rotWithShape="0">
                <a:gsLst>
                  <a:gs pos="0">
                    <a:srgbClr val="FFFF99"/>
                  </a:gs>
                  <a:gs pos="100000">
                    <a:srgbClr val="FFFF99">
                      <a:gamma/>
                      <a:shade val="46275"/>
                      <a:invGamma/>
                    </a:srgbClr>
                  </a:gs>
                </a:gsLst>
                <a:path path="rect">
                  <a:fillToRect l="100000" t="100000"/>
                </a:path>
              </a:gradFill>
              <a:ln w="9524">
                <a:solidFill>
                  <a:srgbClr val="000000"/>
                </a:solidFill>
                <a:prstDash val="solid"/>
              </a:ln>
            </c:spPr>
          </c:dPt>
          <c:dPt>
            <c:idx val="1"/>
            <c:spPr>
              <a:gradFill rotWithShape="0">
                <a:gsLst>
                  <a:gs pos="0">
                    <a:srgbClr val="009999"/>
                  </a:gs>
                  <a:gs pos="100000">
                    <a:srgbClr val="CCFFFF"/>
                  </a:gs>
                </a:gsLst>
                <a:path path="rect">
                  <a:fillToRect r="100000" b="100000"/>
                </a:path>
              </a:gradFill>
              <a:ln w="9524">
                <a:solidFill>
                  <a:srgbClr val="000000"/>
                </a:solidFill>
                <a:prstDash val="solid"/>
              </a:ln>
            </c:spPr>
          </c:dPt>
          <c:dPt>
            <c:idx val="2"/>
            <c:spPr>
              <a:gradFill rotWithShape="0">
                <a:gsLst>
                  <a:gs pos="0">
                    <a:srgbClr val="FF9900"/>
                  </a:gs>
                  <a:gs pos="100000">
                    <a:schemeClr val="accent2">
                      <a:lumMod val="50000"/>
                    </a:schemeClr>
                  </a:gs>
                </a:gsLst>
                <a:path path="rect">
                  <a:fillToRect l="100000" b="100000"/>
                </a:path>
              </a:gradFill>
              <a:ln w="9524">
                <a:solidFill>
                  <a:srgbClr val="000000"/>
                </a:solidFill>
                <a:prstDash val="solid"/>
              </a:ln>
            </c:spPr>
          </c:dPt>
          <c:dLbls>
            <c:dLbl>
              <c:idx val="0"/>
              <c:layout>
                <c:manualLayout>
                  <c:x val="7.1148206878064058E-2"/>
                  <c:y val="0.24498474463469241"/>
                </c:manualLayout>
              </c:layout>
              <c:dLblPos val="bestFit"/>
              <c:showVal val="1"/>
              <c:showPercent val="1"/>
              <c:separator> - </c:separator>
            </c:dLbl>
            <c:dLbl>
              <c:idx val="1"/>
              <c:layout>
                <c:manualLayout>
                  <c:x val="-8.4954764818620548E-2"/>
                  <c:y val="-0.37198695163105433"/>
                </c:manualLayout>
              </c:layout>
              <c:dLblPos val="bestFit"/>
              <c:showVal val="1"/>
              <c:showPercent val="1"/>
              <c:separator> - </c:separator>
            </c:dLbl>
            <c:dLbl>
              <c:idx val="2"/>
              <c:layout>
                <c:manualLayout>
                  <c:x val="5.5986699609762894E-2"/>
                  <c:y val="-0.18769223847019575"/>
                </c:manualLayout>
              </c:layout>
              <c:dLblPos val="bestFit"/>
              <c:showVal val="1"/>
              <c:showPercent val="1"/>
              <c:separator> - </c:separator>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showPercent val="1"/>
            <c:separator> - </c:separator>
            <c:showLeaderLines val="1"/>
            <c:leaderLines>
              <c:spPr>
                <a:ln>
                  <a:solidFill>
                    <a:sysClr val="window" lastClr="FFFFFF">
                      <a:lumMod val="50000"/>
                    </a:sysClr>
                  </a:solidFill>
                </a:ln>
              </c:spPr>
            </c:leaderLines>
          </c:dLbls>
          <c:cat>
            <c:strRef>
              <c:f>Лист1!$A$1:$A$3</c:f>
              <c:strCache>
                <c:ptCount val="3"/>
                <c:pt idx="0">
                  <c:v>Физические лица</c:v>
                </c:pt>
                <c:pt idx="1">
                  <c:v>Юридические лица</c:v>
                </c:pt>
                <c:pt idx="2">
                  <c:v>Должностные лица</c:v>
                </c:pt>
              </c:strCache>
            </c:strRef>
          </c:cat>
          <c:val>
            <c:numRef>
              <c:f>Лист1!$B$1:$B$3</c:f>
              <c:numCache>
                <c:formatCode>General</c:formatCode>
                <c:ptCount val="3"/>
                <c:pt idx="0">
                  <c:v>7</c:v>
                </c:pt>
                <c:pt idx="1">
                  <c:v>182</c:v>
                </c:pt>
                <c:pt idx="2">
                  <c:v>166</c:v>
                </c:pt>
              </c:numCache>
            </c:numRef>
          </c:val>
        </c:ser>
      </c:pie3DChart>
      <c:spPr>
        <a:noFill/>
        <a:ln w="19048">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view3D>
      <c:rotX val="44"/>
      <c:hPercent val="44"/>
      <c:rotY val="44"/>
      <c:depthPercent val="9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4.1651831700339446E-2"/>
          <c:y val="7.3061021757438699E-2"/>
          <c:w val="0.96039603960396069"/>
          <c:h val="0.70552147239263863"/>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4"/>
            <c:spPr>
              <a:gradFill rotWithShape="0">
                <a:gsLst>
                  <a:gs pos="0">
                    <a:srgbClr val="339966"/>
                  </a:gs>
                  <a:gs pos="100000">
                    <a:srgbClr val="339966">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2.1574388727725668E-2"/>
                  <c:y val="-6.4296962879641983E-2"/>
                </c:manualLayout>
              </c:layout>
              <c:showVal val="1"/>
            </c:dLbl>
            <c:dLbl>
              <c:idx val="1"/>
              <c:layout>
                <c:manualLayout>
                  <c:x val="1.9425196850393667E-2"/>
                  <c:y val="-6.1624847914418864E-2"/>
                </c:manualLayout>
              </c:layout>
              <c:showVal val="1"/>
            </c:dLbl>
            <c:dLbl>
              <c:idx val="2"/>
              <c:layout>
                <c:manualLayout>
                  <c:x val="2.5695123635861312E-2"/>
                  <c:y val="-6.1767483146241635E-2"/>
                </c:manualLayout>
              </c:layout>
              <c:showVal val="1"/>
            </c:dLbl>
            <c:dLbl>
              <c:idx val="3"/>
              <c:layout>
                <c:manualLayout>
                  <c:x val="2.6493162038956092E-2"/>
                  <c:y val="-6.0341130828034432E-2"/>
                </c:manualLayout>
              </c:layout>
              <c:showVal val="1"/>
            </c:dLbl>
            <c:dLbl>
              <c:idx val="4"/>
              <c:layout>
                <c:manualLayout>
                  <c:x val="2.0169425792287567E-2"/>
                  <c:y val="-5.4207578653895187E-2"/>
                </c:manualLayout>
              </c:layout>
              <c:showVal val="1"/>
            </c:dLbl>
            <c:dLbl>
              <c:idx val="5"/>
              <c:layout>
                <c:manualLayout>
                  <c:x val="3.1285480525115962E-2"/>
                  <c:y val="-5.5919628451351532E-2"/>
                </c:manualLayout>
              </c:layout>
              <c:showVal val="1"/>
            </c:dLbl>
            <c:dLbl>
              <c:idx val="6"/>
              <c:layout>
                <c:manualLayout>
                  <c:x val="2.5170051112031987E-2"/>
                  <c:y val="-5.4421462623294517E-2"/>
                </c:manualLayout>
              </c:layout>
              <c:showVal val="1"/>
            </c:dLbl>
            <c:dLbl>
              <c:idx val="7"/>
              <c:layout>
                <c:manualLayout>
                  <c:x val="2.2876364138693202E-2"/>
                  <c:y val="-5.7489038360000917E-2"/>
                </c:manualLayout>
              </c:layout>
              <c:showVal val="1"/>
            </c:dLbl>
            <c:dLbl>
              <c:idx val="8"/>
              <c:layout>
                <c:manualLayout>
                  <c:x val="2.9499240226551364E-2"/>
                  <c:y val="-6.3766825065234192E-2"/>
                </c:manualLayout>
              </c:layout>
              <c:showVal val="1"/>
            </c:dLbl>
            <c:dLbl>
              <c:idx val="9"/>
              <c:layout>
                <c:manualLayout>
                  <c:x val="2.8647326978865177E-2"/>
                  <c:y val="-5.6348262589625282E-2"/>
                </c:manualLayout>
              </c:layout>
              <c:showVal val="1"/>
            </c:dLbl>
            <c:dLbl>
              <c:idx val="10"/>
              <c:layout>
                <c:manualLayout>
                  <c:x val="2.2568034258875536E-2"/>
                  <c:y val="-6.4218299243207114E-2"/>
                </c:manualLayout>
              </c:layout>
              <c:showVal val="1"/>
            </c:dLbl>
            <c:dLbl>
              <c:idx val="11"/>
              <c:layout>
                <c:manualLayout>
                  <c:x val="2.1924298936317171E-2"/>
                  <c:y val="-5.8083147769793966E-2"/>
                </c:manualLayout>
              </c:layout>
              <c:showVal val="1"/>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Лист1!$A$1:$A$7</c:f>
              <c:strCache>
                <c:ptCount val="7"/>
                <c:pt idx="0">
                  <c:v>ч.3 ст. 14.1</c:v>
                </c:pt>
                <c:pt idx="1">
                  <c:v>ч.1, 2 ст. 13.4</c:v>
                </c:pt>
                <c:pt idx="2">
                  <c:v>ч.1 ст. 13.4</c:v>
                </c:pt>
                <c:pt idx="3">
                  <c:v>ч.2 ст. 13.4</c:v>
                </c:pt>
                <c:pt idx="4">
                  <c:v>ст. 19.7</c:v>
                </c:pt>
                <c:pt idx="5">
                  <c:v>ст. 13.7</c:v>
                </c:pt>
                <c:pt idx="6">
                  <c:v>ч.1 ст. 19.5</c:v>
                </c:pt>
              </c:strCache>
            </c:strRef>
          </c:cat>
          <c:val>
            <c:numRef>
              <c:f>Лист1!$B$1:$B$7</c:f>
              <c:numCache>
                <c:formatCode>General</c:formatCode>
                <c:ptCount val="7"/>
                <c:pt idx="0">
                  <c:v>226</c:v>
                </c:pt>
                <c:pt idx="1">
                  <c:v>71</c:v>
                </c:pt>
                <c:pt idx="2">
                  <c:v>18</c:v>
                </c:pt>
                <c:pt idx="3">
                  <c:v>25</c:v>
                </c:pt>
                <c:pt idx="4">
                  <c:v>1</c:v>
                </c:pt>
                <c:pt idx="5">
                  <c:v>12</c:v>
                </c:pt>
                <c:pt idx="6">
                  <c:v>2</c:v>
                </c:pt>
              </c:numCache>
            </c:numRef>
          </c:val>
        </c:ser>
        <c:gapWidth val="113"/>
        <c:gapDepth val="0"/>
        <c:shape val="box"/>
        <c:axId val="144164352"/>
        <c:axId val="144165888"/>
        <c:axId val="0"/>
      </c:bar3DChart>
      <c:catAx>
        <c:axId val="144164352"/>
        <c:scaling>
          <c:orientation val="minMax"/>
        </c:scaling>
        <c:axPos val="b"/>
        <c:numFmt formatCode="@" sourceLinked="1"/>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44165888"/>
        <c:crosses val="autoZero"/>
        <c:auto val="1"/>
        <c:lblAlgn val="ctr"/>
        <c:lblOffset val="100"/>
        <c:tickLblSkip val="1"/>
        <c:tickMarkSkip val="1"/>
      </c:catAx>
      <c:valAx>
        <c:axId val="144165888"/>
        <c:scaling>
          <c:orientation val="minMax"/>
        </c:scaling>
        <c:axPos val="l"/>
        <c:numFmt formatCode="#,##0" sourceLinked="0"/>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44164352"/>
        <c:crosses val="autoZero"/>
        <c:crossBetween val="between"/>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view3D>
      <c:rotY val="190"/>
      <c:perspective val="0"/>
    </c:view3D>
    <c:plotArea>
      <c:layout>
        <c:manualLayout>
          <c:layoutTarget val="inner"/>
          <c:xMode val="edge"/>
          <c:yMode val="edge"/>
          <c:x val="0.33139150683710106"/>
          <c:y val="0.29430329458459031"/>
          <c:w val="0.35219008290784737"/>
          <c:h val="0.29393576520295506"/>
        </c:manualLayout>
      </c:layout>
      <c:pie3DChart>
        <c:varyColors val="1"/>
        <c:ser>
          <c:idx val="0"/>
          <c:order val="0"/>
          <c:spPr>
            <a:ln w="9559">
              <a:solidFill>
                <a:srgbClr val="000000"/>
              </a:solidFill>
              <a:prstDash val="solid"/>
            </a:ln>
          </c:spPr>
          <c:explosion val="16"/>
          <c:dPt>
            <c:idx val="0"/>
            <c:explosion val="17"/>
            <c:spPr>
              <a:gradFill rotWithShape="0">
                <a:gsLst>
                  <a:gs pos="0">
                    <a:srgbClr val="33CCCC">
                      <a:gamma/>
                      <a:shade val="46275"/>
                      <a:invGamma/>
                    </a:srgbClr>
                  </a:gs>
                  <a:gs pos="100000">
                    <a:srgbClr val="33CCCC"/>
                  </a:gs>
                </a:gsLst>
                <a:lin ang="5400000" scaled="1"/>
              </a:gradFill>
              <a:ln w="9559">
                <a:solidFill>
                  <a:srgbClr val="000000"/>
                </a:solidFill>
                <a:prstDash val="solid"/>
              </a:ln>
            </c:spPr>
          </c:dPt>
          <c:dPt>
            <c:idx val="1"/>
            <c:explosion val="21"/>
            <c:spPr>
              <a:gradFill rotWithShape="0">
                <a:gsLst>
                  <a:gs pos="0">
                    <a:srgbClr val="FFFF00"/>
                  </a:gs>
                  <a:gs pos="100000">
                    <a:srgbClr val="FFFF00">
                      <a:gamma/>
                      <a:shade val="46275"/>
                      <a:invGamma/>
                    </a:srgbClr>
                  </a:gs>
                </a:gsLst>
                <a:lin ang="5400000" scaled="1"/>
              </a:gradFill>
              <a:ln w="9559">
                <a:solidFill>
                  <a:srgbClr val="000000"/>
                </a:solidFill>
                <a:prstDash val="solid"/>
              </a:ln>
            </c:spPr>
          </c:dPt>
          <c:dLbls>
            <c:dLbl>
              <c:idx val="0"/>
              <c:layout>
                <c:manualLayout>
                  <c:x val="-7.4486205230355734E-2"/>
                  <c:y val="0.30272031993131432"/>
                </c:manualLayout>
              </c:layout>
              <c:dLblPos val="bestFit"/>
              <c:showVal val="1"/>
              <c:showCatName val="1"/>
              <c:showPercent val="1"/>
              <c:separator> - </c:separator>
            </c:dLbl>
            <c:dLbl>
              <c:idx val="1"/>
              <c:layout>
                <c:manualLayout>
                  <c:x val="3.7552226325691593E-2"/>
                  <c:y val="-0.21297129163202794"/>
                </c:manualLayout>
              </c:layout>
              <c:dLblPos val="bestFit"/>
              <c:showVal val="1"/>
              <c:showCatName val="1"/>
              <c:showPercent val="1"/>
              <c:separator> - </c:separator>
            </c:dLbl>
            <c:dLbl>
              <c:idx val="2"/>
              <c:layout>
                <c:manualLayout>
                  <c:xMode val="edge"/>
                  <c:yMode val="edge"/>
                  <c:x val="0.21099290780142299"/>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301" b="0" i="0" u="none" strike="noStrike" baseline="0">
                      <a:solidFill>
                        <a:srgbClr val="000000"/>
                      </a:solidFill>
                      <a:latin typeface="Arial Cyr"/>
                      <a:ea typeface="Arial Cyr"/>
                      <a:cs typeface="Arial Cyr"/>
                    </a:defRPr>
                  </a:pPr>
                  <a:endParaRPr lang="ru-RU"/>
                </a:p>
              </c:txPr>
              <c:dLblPos val="bestFit"/>
              <c:showVal val="1"/>
              <c:showCatName val="1"/>
              <c:showPercent val="1"/>
              <c:separator> - </c:separator>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527" b="1" i="0" u="none" strike="noStrike" baseline="0">
                    <a:solidFill>
                      <a:srgbClr val="000000"/>
                    </a:solidFill>
                    <a:latin typeface="Times New Roman"/>
                    <a:ea typeface="Times New Roman"/>
                    <a:cs typeface="Times New Roman"/>
                  </a:defRPr>
                </a:pPr>
                <a:endParaRPr lang="ru-RU"/>
              </a:p>
            </c:txPr>
            <c:showVal val="1"/>
            <c:showCatName val="1"/>
            <c:showPercent val="1"/>
            <c:separator> - </c:separator>
            <c:showLeaderLines val="1"/>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228</c:v>
                </c:pt>
                <c:pt idx="1">
                  <c:v>127</c:v>
                </c:pt>
              </c:numCache>
            </c:numRef>
          </c:val>
        </c:ser>
        <c:dLbls>
          <c:showVal val="1"/>
          <c:showCatName val="1"/>
          <c:showPercent val="1"/>
          <c:separator> - </c:separator>
        </c:dLbls>
      </c:pie3DChart>
      <c:spPr>
        <a:noFill/>
        <a:ln w="19119">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Y val="150"/>
      <c:perspective val="0"/>
    </c:view3D>
    <c:plotArea>
      <c:layout>
        <c:manualLayout>
          <c:layoutTarget val="inner"/>
          <c:xMode val="edge"/>
          <c:yMode val="edge"/>
          <c:x val="0.33533202175464299"/>
          <c:y val="0.29613732421756828"/>
          <c:w val="0.34859154929577468"/>
          <c:h val="0.33905579399142416"/>
        </c:manualLayout>
      </c:layout>
      <c:pie3DChart>
        <c:varyColors val="1"/>
        <c:ser>
          <c:idx val="0"/>
          <c:order val="0"/>
          <c:tx>
            <c:strRef>
              <c:f>Лист1!$A$1:$A$1</c:f>
              <c:strCache>
                <c:ptCount val="1"/>
                <c:pt idx="0">
                  <c:v>Юридические лица</c:v>
                </c:pt>
              </c:strCache>
            </c:strRef>
          </c:tx>
          <c:spPr>
            <a:gradFill flip="none" rotWithShape="1">
              <a:gsLst>
                <a:gs pos="0">
                  <a:srgbClr val="CCFFFF"/>
                </a:gs>
                <a:gs pos="100000">
                  <a:srgbClr val="33CCCC"/>
                </a:gs>
              </a:gsLst>
              <a:path path="rect">
                <a:fillToRect l="50000" t="50000" r="50000" b="50000"/>
              </a:path>
              <a:tileRect/>
            </a:gradFill>
            <a:ln w="9524">
              <a:solidFill>
                <a:srgbClr val="000000"/>
              </a:solidFill>
              <a:prstDash val="solid"/>
            </a:ln>
          </c:spPr>
          <c:explosion val="16"/>
          <c:dLbls>
            <c:dLbl>
              <c:idx val="0"/>
              <c:layout>
                <c:manualLayout>
                  <c:x val="-9.6367411661539577E-3"/>
                  <c:y val="-0.22702403692403436"/>
                </c:manualLayout>
              </c:layout>
              <c:dLblPos val="bestFit"/>
              <c:showVal val="1"/>
              <c:showPercent val="1"/>
              <c:separator> - </c:separator>
            </c:dLbl>
            <c:dLbl>
              <c:idx val="1"/>
              <c:layout>
                <c:manualLayout>
                  <c:x val="-8.4954764818620548E-2"/>
                  <c:y val="-0.37198695163105455"/>
                </c:manualLayout>
              </c:layout>
              <c:dLblPos val="bestFit"/>
              <c:showVal val="1"/>
              <c:showPercent val="1"/>
              <c:separator> - </c:separator>
            </c:dLbl>
            <c:dLbl>
              <c:idx val="2"/>
              <c:layout>
                <c:manualLayout>
                  <c:x val="5.5986699609762894E-2"/>
                  <c:y val="-0.18769223847019587"/>
                </c:manualLayout>
              </c:layout>
              <c:dLblPos val="bestFit"/>
              <c:showVal val="1"/>
              <c:showPercent val="1"/>
              <c:separator> - </c:separator>
            </c:dLbl>
            <c:numFmt formatCode="0%" sourceLinked="0"/>
            <c:spPr>
              <a:noFill/>
              <a:ln w="19048">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showPercent val="1"/>
            <c:separator> - </c:separator>
            <c:showLeaderLines val="1"/>
            <c:leaderLines>
              <c:spPr>
                <a:ln>
                  <a:solidFill>
                    <a:sysClr val="window" lastClr="FFFFFF">
                      <a:lumMod val="50000"/>
                    </a:sysClr>
                  </a:solidFill>
                </a:ln>
              </c:spPr>
            </c:leaderLines>
          </c:dLbls>
          <c:cat>
            <c:strRef>
              <c:f>Лист1!$A$1:$A$1</c:f>
              <c:strCache>
                <c:ptCount val="1"/>
                <c:pt idx="0">
                  <c:v>Юридические лица</c:v>
                </c:pt>
              </c:strCache>
            </c:strRef>
          </c:cat>
          <c:val>
            <c:numRef>
              <c:f>Лист1!$B$1:$B$1</c:f>
              <c:numCache>
                <c:formatCode>General</c:formatCode>
                <c:ptCount val="1"/>
                <c:pt idx="0">
                  <c:v>227</c:v>
                </c:pt>
              </c:numCache>
            </c:numRef>
          </c:val>
        </c:ser>
      </c:pie3DChart>
      <c:spPr>
        <a:noFill/>
        <a:ln w="19048">
          <a:noFill/>
        </a:ln>
      </c:spPr>
    </c:plotArea>
    <c:dispBlanksAs val="zero"/>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206" b="0" i="0" u="none" strike="noStrike" baseline="0">
          <a:solidFill>
            <a:srgbClr val="000000"/>
          </a:solidFill>
          <a:latin typeface="Arial Cyr"/>
          <a:ea typeface="Arial Cyr"/>
          <a:cs typeface="Arial Cyr"/>
        </a:defRPr>
      </a:pPr>
      <a:endParaRPr lang="ru-RU"/>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view3D>
      <c:hPercent val="100"/>
      <c:depthPercent val="4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5.2980132450331133E-2"/>
          <c:y val="4.9435028248587573E-2"/>
          <c:w val="0.94701986754966883"/>
          <c:h val="0.77683615819209062"/>
        </c:manualLayout>
      </c:layout>
      <c:bar3DChart>
        <c:barDir val="col"/>
        <c:grouping val="clustered"/>
        <c:varyColors val="1"/>
        <c:ser>
          <c:idx val="0"/>
          <c:order val="0"/>
          <c:spPr>
            <a:ln w="16780">
              <a:solidFill>
                <a:srgbClr val="000000"/>
              </a:solidFill>
              <a:prstDash val="solid"/>
            </a:ln>
            <a:effectLst/>
            <a:scene3d>
              <a:camera prst="orthographicFront"/>
              <a:lightRig rig="threePt" dir="t"/>
            </a:scene3d>
            <a:sp3d prstMaterial="powder">
              <a:contourClr>
                <a:srgbClr val="000000"/>
              </a:contourClr>
            </a:sp3d>
          </c:spPr>
          <c:dPt>
            <c:idx val="0"/>
            <c:spPr>
              <a:gradFill rotWithShape="0">
                <a:gsLst>
                  <a:gs pos="0">
                    <a:srgbClr val="800080"/>
                  </a:gs>
                  <a:gs pos="100000">
                    <a:srgbClr val="800080">
                      <a:gamma/>
                      <a:shade val="75686"/>
                      <a:invGamma/>
                    </a:srgbClr>
                  </a:gs>
                </a:gsLst>
                <a:lin ang="0" scaled="1"/>
              </a:gradFill>
              <a:ln w="16780">
                <a:solidFill>
                  <a:srgbClr val="000000"/>
                </a:solidFill>
                <a:prstDash val="solid"/>
              </a:ln>
              <a:effectLst/>
              <a:scene3d>
                <a:camera prst="orthographicFront"/>
                <a:lightRig rig="threePt" dir="t"/>
              </a:scene3d>
              <a:sp3d prstMaterial="powder">
                <a:contourClr>
                  <a:srgbClr val="000000"/>
                </a:contourClr>
              </a:sp3d>
            </c:spPr>
          </c:dPt>
          <c:dLbls>
            <c:dLbl>
              <c:idx val="0"/>
              <c:layout>
                <c:manualLayout>
                  <c:x val="1.3337981189851269E-2"/>
                  <c:y val="-2.0229684728144171E-2"/>
                </c:manualLayout>
              </c:layout>
              <c:showVal val="1"/>
            </c:dLbl>
            <c:dLbl>
              <c:idx val="1"/>
              <c:layout>
                <c:manualLayout>
                  <c:x val="5.0516732283464594E-3"/>
                  <c:y val="-3.0438724803668313E-2"/>
                </c:manualLayout>
              </c:layout>
              <c:showVal val="1"/>
            </c:dLbl>
            <c:dLbl>
              <c:idx val="2"/>
              <c:layout>
                <c:manualLayout>
                  <c:xMode val="edge"/>
                  <c:yMode val="edge"/>
                  <c:x val="0.64017660044151625"/>
                  <c:y val="0.2542372881355866"/>
                </c:manualLayout>
              </c:layout>
              <c:showVal val="1"/>
            </c:dLbl>
            <c:dLbl>
              <c:idx val="3"/>
              <c:layout>
                <c:manualLayout>
                  <c:xMode val="edge"/>
                  <c:yMode val="edge"/>
                  <c:x val="0.79690949227375096"/>
                  <c:y val="0.26694915254237273"/>
                </c:manualLayout>
              </c:layout>
              <c:showVal val="1"/>
            </c:dLbl>
            <c:dLbl>
              <c:idx val="4"/>
              <c:layout>
                <c:manualLayout>
                  <c:xMode val="edge"/>
                  <c:yMode val="edge"/>
                  <c:x val="0.96467991169980805"/>
                  <c:y val="0.46610169491525438"/>
                </c:manualLayout>
              </c:layout>
              <c:showVal val="1"/>
            </c:dLbl>
            <c:dLbl>
              <c:idx val="6"/>
              <c:layout>
                <c:manualLayout>
                  <c:xMode val="edge"/>
                  <c:yMode val="edge"/>
                  <c:x val="0.67549668874172186"/>
                  <c:y val="0.74152542372882768"/>
                </c:manualLayout>
              </c:layout>
              <c:showVal val="1"/>
            </c:dLbl>
            <c:dLbl>
              <c:idx val="7"/>
              <c:layout>
                <c:manualLayout>
                  <c:xMode val="edge"/>
                  <c:yMode val="edge"/>
                  <c:x val="0.7417218543046582"/>
                  <c:y val="0.7754237288135597"/>
                </c:manualLayout>
              </c:layout>
              <c:showVal val="1"/>
            </c:dLbl>
            <c:dLbl>
              <c:idx val="8"/>
              <c:layout>
                <c:manualLayout>
                  <c:xMode val="edge"/>
                  <c:yMode val="edge"/>
                  <c:x val="0.81677704194260459"/>
                  <c:y val="0.77118644067796616"/>
                </c:manualLayout>
              </c:layout>
              <c:showVal val="1"/>
            </c:dLbl>
            <c:dLbl>
              <c:idx val="9"/>
              <c:layout>
                <c:manualLayout>
                  <c:xMode val="edge"/>
                  <c:yMode val="edge"/>
                  <c:x val="0.88741721854304634"/>
                  <c:y val="0.80508474576269595"/>
                </c:manualLayout>
              </c:layout>
              <c:showVal val="1"/>
            </c:dLbl>
            <c:dLbl>
              <c:idx val="10"/>
              <c:layout>
                <c:manualLayout>
                  <c:xMode val="edge"/>
                  <c:yMode val="edge"/>
                  <c:x val="0.9713024282560706"/>
                  <c:y val="0.82627118644067865"/>
                </c:manualLayout>
              </c:layout>
              <c:showVal val="1"/>
            </c:dLbl>
            <c:spPr>
              <a:noFill/>
              <a:ln w="33559">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Лист1!$A$1</c:f>
              <c:strCache>
                <c:ptCount val="1"/>
                <c:pt idx="0">
                  <c:v>ст. 19.7</c:v>
                </c:pt>
              </c:strCache>
            </c:strRef>
          </c:cat>
          <c:val>
            <c:numRef>
              <c:f>Лист1!$B$1</c:f>
              <c:numCache>
                <c:formatCode>General</c:formatCode>
                <c:ptCount val="1"/>
                <c:pt idx="0">
                  <c:v>227</c:v>
                </c:pt>
              </c:numCache>
            </c:numRef>
          </c:val>
        </c:ser>
        <c:gapWidth val="344"/>
        <c:gapDepth val="415"/>
        <c:shape val="box"/>
        <c:axId val="144338304"/>
        <c:axId val="144352384"/>
        <c:axId val="0"/>
      </c:bar3DChart>
      <c:catAx>
        <c:axId val="144338304"/>
        <c:scaling>
          <c:orientation val="minMax"/>
        </c:scaling>
        <c:axPos val="b"/>
        <c:numFmt formatCode="@" sourceLinked="1"/>
        <c:tickLblPos val="low"/>
        <c:spPr>
          <a:ln w="1258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144352384"/>
        <c:crosses val="autoZero"/>
        <c:auto val="1"/>
        <c:lblAlgn val="ctr"/>
        <c:lblOffset val="100"/>
        <c:tickLblSkip val="1"/>
        <c:tickMarkSkip val="1"/>
      </c:catAx>
      <c:valAx>
        <c:axId val="144352384"/>
        <c:scaling>
          <c:orientation val="minMax"/>
        </c:scaling>
        <c:axPos val="l"/>
        <c:numFmt formatCode="#,##0" sourceLinked="0"/>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44338304"/>
        <c:crosses val="autoZero"/>
        <c:crossBetween val="between"/>
      </c:valAx>
      <c:spPr>
        <a:gradFill flip="none" rotWithShape="1">
          <a:gsLst>
            <a:gs pos="0">
              <a:sysClr val="window" lastClr="FFFFFF"/>
            </a:gs>
            <a:gs pos="100000">
              <a:schemeClr val="bg1">
                <a:lumMod val="85000"/>
              </a:schemeClr>
            </a:gs>
          </a:gsLst>
          <a:path path="rect">
            <a:fillToRect l="100000" t="100000"/>
          </a:path>
          <a:tileRect r="-100000" b="-100000"/>
        </a:gradFill>
        <a:ln w="33559">
          <a:noFill/>
        </a:ln>
      </c:spPr>
    </c:plotArea>
    <c:plotVisOnly val="1"/>
    <c:dispBlanksAs val="gap"/>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846411401880541"/>
          <c:y val="4.3650793650793704E-2"/>
          <c:w val="0.75947392015755666"/>
          <c:h val="0.59790682414698149"/>
        </c:manualLayout>
      </c:layout>
      <c:barChart>
        <c:barDir val="col"/>
        <c:grouping val="clustered"/>
        <c:ser>
          <c:idx val="0"/>
          <c:order val="0"/>
          <c:tx>
            <c:strRef>
              <c:f>Лист1!$B$1</c:f>
              <c:strCache>
                <c:ptCount val="1"/>
                <c:pt idx="0">
                  <c:v>кол-во владельцев РИЧ</c:v>
                </c:pt>
              </c:strCache>
            </c:strRef>
          </c:tx>
          <c:spPr>
            <a:solidFill>
              <a:srgbClr val="0000FF"/>
            </a:solidFill>
            <a:ln>
              <a:solidFill>
                <a:schemeClr val="tx1"/>
              </a:solidFill>
            </a:ln>
          </c:spPr>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Лист1!$B$2:$B$3</c:f>
              <c:numCache>
                <c:formatCode>General</c:formatCode>
                <c:ptCount val="2"/>
                <c:pt idx="0">
                  <c:v>44</c:v>
                </c:pt>
                <c:pt idx="1">
                  <c:v>15</c:v>
                </c:pt>
              </c:numCache>
            </c:numRef>
          </c:val>
        </c:ser>
        <c:ser>
          <c:idx val="1"/>
          <c:order val="1"/>
          <c:tx>
            <c:strRef>
              <c:f>Лист1!$C$1</c:f>
              <c:strCache>
                <c:ptCount val="1"/>
                <c:pt idx="0">
                  <c:v>кол-во материалов по прекращению РИЧ</c:v>
                </c:pt>
              </c:strCache>
            </c:strRef>
          </c:tx>
          <c:spPr>
            <a:solidFill>
              <a:srgbClr val="FFFF00"/>
            </a:solidFill>
            <a:ln>
              <a:solidFill>
                <a:sysClr val="windowText" lastClr="000000"/>
              </a:solidFill>
            </a:ln>
          </c:spPr>
          <c:dLbls>
            <c:txPr>
              <a:bodyPr/>
              <a:lstStyle/>
              <a:p>
                <a:pPr>
                  <a:defRPr b="1" i="0" baseline="0">
                    <a:latin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Лист1!$C$2:$C$3</c:f>
              <c:numCache>
                <c:formatCode>General</c:formatCode>
                <c:ptCount val="2"/>
                <c:pt idx="0">
                  <c:v>107</c:v>
                </c:pt>
                <c:pt idx="1">
                  <c:v>20</c:v>
                </c:pt>
              </c:numCache>
            </c:numRef>
          </c:val>
        </c:ser>
        <c:axId val="144500224"/>
        <c:axId val="144501760"/>
      </c:barChart>
      <c:catAx>
        <c:axId val="144500224"/>
        <c:scaling>
          <c:orientation val="minMax"/>
        </c:scaling>
        <c:axPos val="b"/>
        <c:tickLblPos val="nextTo"/>
        <c:txPr>
          <a:bodyPr/>
          <a:lstStyle/>
          <a:p>
            <a:pPr>
              <a:defRPr sz="900" b="1" baseline="0">
                <a:latin typeface="Times New Roman" pitchFamily="18" charset="0"/>
              </a:defRPr>
            </a:pPr>
            <a:endParaRPr lang="ru-RU"/>
          </a:p>
        </c:txPr>
        <c:crossAx val="144501760"/>
        <c:crosses val="autoZero"/>
        <c:auto val="1"/>
        <c:lblAlgn val="ctr"/>
        <c:lblOffset val="100"/>
      </c:catAx>
      <c:valAx>
        <c:axId val="144501760"/>
        <c:scaling>
          <c:orientation val="minMax"/>
        </c:scaling>
        <c:axPos val="l"/>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144500224"/>
        <c:crosses val="autoZero"/>
        <c:crossBetween val="between"/>
      </c:valAx>
      <c:spPr>
        <a:solidFill>
          <a:srgbClr val="66FFCC"/>
        </a:solidFill>
      </c:spPr>
    </c:plotArea>
    <c:legend>
      <c:legendPos val="b"/>
      <c:layout>
        <c:manualLayout>
          <c:xMode val="edge"/>
          <c:yMode val="edge"/>
          <c:x val="0.29814401880890751"/>
          <c:y val="0.78982452670956571"/>
          <c:w val="0.55135036478401156"/>
          <c:h val="0.15377677300041329"/>
        </c:manualLayout>
      </c:layout>
      <c:txPr>
        <a:bodyPr/>
        <a:lstStyle/>
        <a:p>
          <a:pPr>
            <a:defRPr b="0">
              <a:latin typeface="Times New Roman" pitchFamily="18" charset="0"/>
              <a:cs typeface="Times New Roman" pitchFamily="18" charset="0"/>
            </a:defRPr>
          </a:pPr>
          <a:endParaRPr lang="ru-RU"/>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 в 2012 и 2013 годах</a:t>
            </a:r>
          </a:p>
        </c:rich>
      </c:tx>
      <c:layout>
        <c:manualLayout>
          <c:xMode val="edge"/>
          <c:yMode val="edge"/>
          <c:x val="0.17659465148841069"/>
          <c:y val="0"/>
        </c:manualLayout>
      </c:layout>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5901"/>
          <c:w val="0.91051891951006059"/>
          <c:h val="0.5245656752347555"/>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Лист1!$B$2:$B$3</c:f>
              <c:numCache>
                <c:formatCode>General</c:formatCode>
                <c:ptCount val="2"/>
                <c:pt idx="0">
                  <c:v>114</c:v>
                </c:pt>
                <c:pt idx="1">
                  <c:v>70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Лист1!$C$2:$C$3</c:f>
              <c:numCache>
                <c:formatCode>General</c:formatCode>
                <c:ptCount val="2"/>
                <c:pt idx="0">
                  <c:v>3</c:v>
                </c:pt>
                <c:pt idx="1">
                  <c:v>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157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Лист1!$D$2:$D$3</c:f>
              <c:numCache>
                <c:formatCode>General</c:formatCode>
                <c:ptCount val="2"/>
                <c:pt idx="0">
                  <c:v>101</c:v>
                </c:pt>
                <c:pt idx="1">
                  <c:v>39</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Лист1!$E$2:$E$3</c:f>
              <c:numCache>
                <c:formatCode>General</c:formatCode>
                <c:ptCount val="2"/>
                <c:pt idx="0">
                  <c:v>10</c:v>
                </c:pt>
                <c:pt idx="1">
                  <c:v>28</c:v>
                </c:pt>
              </c:numCache>
            </c:numRef>
          </c:val>
        </c:ser>
        <c:gapWidth val="94"/>
        <c:gapDepth val="280"/>
        <c:shape val="box"/>
        <c:axId val="152215936"/>
        <c:axId val="152217856"/>
        <c:axId val="0"/>
      </c:bar3DChart>
      <c:catAx>
        <c:axId val="152215936"/>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152217856"/>
        <c:crosses val="autoZero"/>
        <c:auto val="1"/>
        <c:lblAlgn val="ctr"/>
        <c:lblOffset val="100"/>
      </c:catAx>
      <c:valAx>
        <c:axId val="152217856"/>
        <c:scaling>
          <c:orientation val="minMax"/>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152215936"/>
        <c:crosses val="autoZero"/>
        <c:crossBetween val="between"/>
      </c:valAx>
    </c:plotArea>
    <c:legend>
      <c:legendPos val="b"/>
      <c:layout>
        <c:manualLayout>
          <c:xMode val="edge"/>
          <c:yMode val="edge"/>
          <c:x val="0.28822803639592737"/>
          <c:y val="0.7689001153573517"/>
          <c:w val="0.36024788568096067"/>
          <c:h val="0.2110720191005912"/>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80.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7846411401880541"/>
          <c:y val="4.3650793650793704E-2"/>
          <c:w val="0.75947392015755666"/>
          <c:h val="0.59790682414698149"/>
        </c:manualLayout>
      </c:layout>
      <c:barChart>
        <c:barDir val="col"/>
        <c:grouping val="clustered"/>
        <c:ser>
          <c:idx val="0"/>
          <c:order val="0"/>
          <c:tx>
            <c:strRef>
              <c:f>Лист1!$B$1</c:f>
              <c:strCache>
                <c:ptCount val="1"/>
                <c:pt idx="0">
                  <c:v>кол-во владельцев РИЧ</c:v>
                </c:pt>
              </c:strCache>
            </c:strRef>
          </c:tx>
          <c:spPr>
            <a:solidFill>
              <a:srgbClr val="0000FF"/>
            </a:solidFill>
            <a:ln>
              <a:solidFill>
                <a:schemeClr val="tx1"/>
              </a:solidFill>
            </a:ln>
          </c:spPr>
          <c:dLbls>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2013 года</c:v>
                </c:pt>
                <c:pt idx="1">
                  <c:v>2 квартал 2013 года</c:v>
                </c:pt>
              </c:strCache>
            </c:strRef>
          </c:cat>
          <c:val>
            <c:numRef>
              <c:f>Лист1!$B$2:$B$3</c:f>
              <c:numCache>
                <c:formatCode>General</c:formatCode>
                <c:ptCount val="2"/>
                <c:pt idx="0">
                  <c:v>8</c:v>
                </c:pt>
                <c:pt idx="1">
                  <c:v>7</c:v>
                </c:pt>
              </c:numCache>
            </c:numRef>
          </c:val>
        </c:ser>
        <c:ser>
          <c:idx val="1"/>
          <c:order val="1"/>
          <c:tx>
            <c:strRef>
              <c:f>Лист1!$C$1</c:f>
              <c:strCache>
                <c:ptCount val="1"/>
                <c:pt idx="0">
                  <c:v>кол-во материалов по прекращению РИЧ</c:v>
                </c:pt>
              </c:strCache>
            </c:strRef>
          </c:tx>
          <c:spPr>
            <a:solidFill>
              <a:srgbClr val="FFFF00"/>
            </a:solidFill>
            <a:ln>
              <a:solidFill>
                <a:sysClr val="windowText" lastClr="000000"/>
              </a:solidFill>
            </a:ln>
          </c:spPr>
          <c:dLbls>
            <c:txPr>
              <a:bodyPr/>
              <a:lstStyle/>
              <a:p>
                <a:pPr>
                  <a:defRPr b="1" i="0" baseline="0">
                    <a:latin typeface="Times New Roman" pitchFamily="18" charset="0"/>
                  </a:defRPr>
                </a:pPr>
                <a:endParaRPr lang="ru-RU"/>
              </a:p>
            </c:txPr>
            <c:showVal val="1"/>
          </c:dLbls>
          <c:cat>
            <c:strRef>
              <c:f>Лист1!$A$2:$A$3</c:f>
              <c:strCache>
                <c:ptCount val="2"/>
                <c:pt idx="0">
                  <c:v>1 квартал 2013 года</c:v>
                </c:pt>
                <c:pt idx="1">
                  <c:v>2 квартал 2013 года</c:v>
                </c:pt>
              </c:strCache>
            </c:strRef>
          </c:cat>
          <c:val>
            <c:numRef>
              <c:f>Лист1!$C$2:$C$3</c:f>
              <c:numCache>
                <c:formatCode>General</c:formatCode>
                <c:ptCount val="2"/>
                <c:pt idx="0">
                  <c:v>10</c:v>
                </c:pt>
                <c:pt idx="1">
                  <c:v>10</c:v>
                </c:pt>
              </c:numCache>
            </c:numRef>
          </c:val>
        </c:ser>
        <c:axId val="144678912"/>
        <c:axId val="144680448"/>
      </c:barChart>
      <c:catAx>
        <c:axId val="144678912"/>
        <c:scaling>
          <c:orientation val="minMax"/>
        </c:scaling>
        <c:axPos val="b"/>
        <c:tickLblPos val="nextTo"/>
        <c:txPr>
          <a:bodyPr/>
          <a:lstStyle/>
          <a:p>
            <a:pPr>
              <a:defRPr sz="900" b="1" baseline="0">
                <a:latin typeface="Times New Roman" pitchFamily="18" charset="0"/>
              </a:defRPr>
            </a:pPr>
            <a:endParaRPr lang="ru-RU"/>
          </a:p>
        </c:txPr>
        <c:crossAx val="144680448"/>
        <c:crosses val="autoZero"/>
        <c:auto val="1"/>
        <c:lblAlgn val="ctr"/>
        <c:lblOffset val="100"/>
      </c:catAx>
      <c:valAx>
        <c:axId val="144680448"/>
        <c:scaling>
          <c:orientation val="minMax"/>
        </c:scaling>
        <c:axPos val="l"/>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144678912"/>
        <c:crosses val="autoZero"/>
        <c:crossBetween val="between"/>
      </c:valAx>
      <c:spPr>
        <a:solidFill>
          <a:srgbClr val="66FFCC"/>
        </a:solidFill>
      </c:spPr>
    </c:plotArea>
    <c:legend>
      <c:legendPos val="b"/>
      <c:layout>
        <c:manualLayout>
          <c:xMode val="edge"/>
          <c:yMode val="edge"/>
          <c:x val="0.29814401880890751"/>
          <c:y val="0.78982452670956571"/>
          <c:w val="0.55135036478401156"/>
          <c:h val="0.15377677300041329"/>
        </c:manualLayout>
      </c:layout>
      <c:txPr>
        <a:bodyPr/>
        <a:lstStyle/>
        <a:p>
          <a:pPr>
            <a:defRPr b="0">
              <a:latin typeface="Times New Roman" pitchFamily="18" charset="0"/>
              <a:cs typeface="Times New Roman" pitchFamily="18" charset="0"/>
            </a:defRPr>
          </a:pPr>
          <a:endParaRPr lang="ru-RU"/>
        </a:p>
      </c:txPr>
    </c:legend>
    <c:plotVisOnly val="1"/>
    <c:dispBlanksAs val="gap"/>
  </c:chart>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style val="30"/>
  <c:chart>
    <c:title>
      <c:tx>
        <c:rich>
          <a:bodyPr/>
          <a:lstStyle/>
          <a:p>
            <a:pPr>
              <a:defRPr sz="1000" baseline="0"/>
            </a:pPr>
            <a:r>
              <a:rPr lang="ru-RU" sz="1200" baseline="0"/>
              <a:t>Сравнительные данные по количеству составленных протоколов об АПН по ст.13.4 КоАП РФ</a:t>
            </a:r>
          </a:p>
        </c:rich>
      </c:tx>
    </c:title>
    <c:plotArea>
      <c:layout>
        <c:manualLayout>
          <c:layoutTarget val="inner"/>
          <c:xMode val="edge"/>
          <c:yMode val="edge"/>
          <c:x val="9.2716164878405213E-2"/>
          <c:y val="0.23455836296309943"/>
          <c:w val="0.6509741265518183"/>
          <c:h val="0.59623247909915056"/>
        </c:manualLayout>
      </c:layout>
      <c:lineChart>
        <c:grouping val="standard"/>
        <c:ser>
          <c:idx val="0"/>
          <c:order val="0"/>
          <c:tx>
            <c:strRef>
              <c:f>Sheet1!$A$2:$B$2</c:f>
              <c:strCache>
                <c:ptCount val="1"/>
                <c:pt idx="0">
                  <c:v>2012 год</c:v>
                </c:pt>
              </c:strCache>
            </c:strRef>
          </c:tx>
          <c:spPr>
            <a:ln w="53975">
              <a:solidFill>
                <a:srgbClr val="CE04C0"/>
              </a:solidFill>
            </a:ln>
          </c:spPr>
          <c:marker>
            <c:symbol val="diamond"/>
            <c:size val="8"/>
            <c:spPr>
              <a:solidFill>
                <a:srgbClr val="FC7CF3"/>
              </a:solidFill>
            </c:spPr>
          </c:marker>
          <c:dLbls>
            <c:dLbl>
              <c:idx val="0"/>
              <c:layout>
                <c:manualLayout>
                  <c:x val="-4.8197572775449896E-3"/>
                  <c:y val="2.7060760435039202E-2"/>
                </c:manualLayout>
              </c:layout>
              <c:dLblPos val="r"/>
              <c:showVal val="1"/>
            </c:dLbl>
            <c:dLbl>
              <c:idx val="1"/>
              <c:layout>
                <c:manualLayout>
                  <c:x val="-2.4098913255677742E-2"/>
                  <c:y val="-6.2972884016507594E-2"/>
                </c:manualLayout>
              </c:layout>
              <c:dLblPos val="r"/>
              <c:showVal val="1"/>
            </c:dLbl>
            <c:dLbl>
              <c:idx val="2"/>
              <c:layout>
                <c:manualLayout>
                  <c:x val="-6.9441246922403424E-4"/>
                  <c:y val="-3.7521211785573168E-2"/>
                </c:manualLayout>
              </c:layout>
              <c:dLblPos val="r"/>
              <c:showVal val="1"/>
            </c:dLbl>
            <c:dLbl>
              <c:idx val="3"/>
              <c:layout>
                <c:manualLayout>
                  <c:x val="-9.9070909291883568E-3"/>
                  <c:y val="-1.2090874964076693E-2"/>
                </c:manualLayout>
              </c:layout>
              <c:dLblPos val="r"/>
              <c:showVal val="1"/>
            </c:dLbl>
            <c:dLbl>
              <c:idx val="4"/>
              <c:layout>
                <c:manualLayout>
                  <c:x val="-1.1866178049298359E-3"/>
                  <c:y val="1.390428890324312E-2"/>
                </c:manualLayout>
              </c:layout>
              <c:dLblPos val="r"/>
              <c:showVal val="1"/>
            </c:dLbl>
            <c:dLbl>
              <c:idx val="5"/>
              <c:layout>
                <c:manualLayout>
                  <c:x val="-2.2038567493113254E-2"/>
                  <c:y val="-5.5734190782422394E-2"/>
                </c:manualLayout>
              </c:layout>
              <c:showVal val="1"/>
            </c:dLbl>
            <c:dLbl>
              <c:idx val="6"/>
              <c:layout>
                <c:manualLayout>
                  <c:x val="0"/>
                  <c:y val="2.5723472668810216E-2"/>
                </c:manualLayout>
              </c:layout>
              <c:showVal val="1"/>
            </c:dLbl>
            <c:dLbl>
              <c:idx val="7"/>
              <c:layout>
                <c:manualLayout>
                  <c:x val="-1.9792988686331461E-2"/>
                  <c:y val="2.9616626527702982E-2"/>
                </c:manualLayout>
              </c:layout>
              <c:dLblPos val="r"/>
              <c:showVal val="1"/>
            </c:dLbl>
            <c:dLbl>
              <c:idx val="8"/>
              <c:layout>
                <c:manualLayout>
                  <c:x val="-1.9918179649031698E-2"/>
                  <c:y val="-5.3899789857457539E-2"/>
                </c:manualLayout>
              </c:layout>
              <c:dLblPos val="r"/>
              <c:showVal val="1"/>
            </c:dLbl>
            <c:dLbl>
              <c:idx val="10"/>
              <c:layout>
                <c:manualLayout>
                  <c:x val="-9.9590030585021139E-3"/>
                  <c:y val="-4.608147454237032E-2"/>
                </c:manualLayout>
              </c:layout>
              <c:dLblPos val="r"/>
              <c:showVal val="1"/>
            </c:dLbl>
            <c:dLbl>
              <c:idx val="11"/>
              <c:layout>
                <c:manualLayout>
                  <c:x val="-4.4077134986226498E-3"/>
                  <c:y val="-2.5723472668810452E-2"/>
                </c:manualLayout>
              </c:layout>
              <c:showVal val="1"/>
            </c:dLbl>
            <c:txPr>
              <a:bodyPr/>
              <a:lstStyle/>
              <a:p>
                <a:pPr>
                  <a:defRPr b="1"/>
                </a:pPr>
                <a:endParaRPr lang="ru-RU"/>
              </a:p>
            </c:txPr>
            <c:showVal val="1"/>
          </c:dLbls>
          <c:cat>
            <c:strRef>
              <c:f>Sheet1!$B$1:$E$1</c:f>
              <c:strCache>
                <c:ptCount val="3"/>
                <c:pt idx="1">
                  <c:v>1 квартал</c:v>
                </c:pt>
                <c:pt idx="2">
                  <c:v>2 квартал</c:v>
                </c:pt>
              </c:strCache>
            </c:strRef>
          </c:cat>
          <c:val>
            <c:numRef>
              <c:f>Sheet1!$B$2:$E$2</c:f>
              <c:numCache>
                <c:formatCode>General</c:formatCode>
                <c:ptCount val="4"/>
                <c:pt idx="1">
                  <c:v>190</c:v>
                </c:pt>
                <c:pt idx="2">
                  <c:v>194</c:v>
                </c:pt>
              </c:numCache>
            </c:numRef>
          </c:val>
        </c:ser>
        <c:ser>
          <c:idx val="1"/>
          <c:order val="1"/>
          <c:tx>
            <c:strRef>
              <c:f>Sheet1!$A$3:$B$3</c:f>
              <c:strCache>
                <c:ptCount val="1"/>
                <c:pt idx="0">
                  <c:v>2013 год</c:v>
                </c:pt>
              </c:strCache>
            </c:strRef>
          </c:tx>
          <c:spPr>
            <a:ln w="53975">
              <a:solidFill>
                <a:srgbClr val="002060"/>
              </a:solidFill>
            </a:ln>
          </c:spPr>
          <c:marker>
            <c:symbol val="square"/>
            <c:size val="7"/>
            <c:spPr>
              <a:solidFill>
                <a:schemeClr val="accent1">
                  <a:lumMod val="75000"/>
                </a:schemeClr>
              </a:solidFill>
            </c:spPr>
          </c:marker>
          <c:dLbls>
            <c:dLbl>
              <c:idx val="0"/>
              <c:layout>
                <c:manualLayout>
                  <c:x val="1.3426477178157691E-2"/>
                  <c:y val="4.6576436010014884E-2"/>
                </c:manualLayout>
              </c:layout>
              <c:dLblPos val="r"/>
              <c:showVal val="1"/>
            </c:dLbl>
            <c:dLbl>
              <c:idx val="1"/>
              <c:layout>
                <c:manualLayout>
                  <c:x val="2.6760450675372897E-3"/>
                  <c:y val="3.9885336913531001E-2"/>
                </c:manualLayout>
              </c:layout>
              <c:dLblPos val="r"/>
              <c:showVal val="1"/>
            </c:dLbl>
            <c:dLbl>
              <c:idx val="2"/>
              <c:layout>
                <c:manualLayout>
                  <c:x val="-3.6991822303204087E-3"/>
                  <c:y val="-8.7358533559510065E-3"/>
                </c:manualLayout>
              </c:layout>
              <c:dLblPos val="r"/>
              <c:showVal val="1"/>
            </c:dLbl>
            <c:dLbl>
              <c:idx val="3"/>
              <c:layout>
                <c:manualLayout>
                  <c:x val="-8.9775394507383855E-3"/>
                  <c:y val="1.1701263907214089E-2"/>
                </c:manualLayout>
              </c:layout>
              <c:dLblPos val="r"/>
              <c:showVal val="1"/>
            </c:dLbl>
            <c:dLbl>
              <c:idx val="4"/>
              <c:layout>
                <c:manualLayout>
                  <c:x val="-2.0315511084670812E-3"/>
                  <c:y val="-2.4148067584166492E-2"/>
                </c:manualLayout>
              </c:layout>
              <c:showVal val="1"/>
            </c:dLbl>
            <c:dLbl>
              <c:idx val="6"/>
              <c:layout>
                <c:manualLayout>
                  <c:x val="-3.7465564738292011E-2"/>
                  <c:y val="-5.1446945337620578E-2"/>
                </c:manualLayout>
              </c:layout>
              <c:showVal val="1"/>
            </c:dLbl>
            <c:dLbl>
              <c:idx val="7"/>
              <c:layout>
                <c:manualLayout>
                  <c:x val="-2.8650137741046841E-2"/>
                  <c:y val="-6.0021436227224084E-2"/>
                </c:manualLayout>
              </c:layout>
              <c:showVal val="1"/>
            </c:dLbl>
            <c:dLbl>
              <c:idx val="8"/>
              <c:layout>
                <c:manualLayout>
                  <c:x val="-4.4078870306500954E-3"/>
                  <c:y val="2.1436227224008692E-2"/>
                </c:manualLayout>
              </c:layout>
              <c:showVal val="1"/>
            </c:dLbl>
            <c:dLbl>
              <c:idx val="9"/>
              <c:layout>
                <c:manualLayout>
                  <c:x val="-2.8756686405934793E-2"/>
                  <c:y val="-2.6360820653045382E-2"/>
                </c:manualLayout>
              </c:layout>
              <c:dLblPos val="r"/>
              <c:showVal val="1"/>
            </c:dLbl>
            <c:dLbl>
              <c:idx val="10"/>
              <c:layout>
                <c:manualLayout>
                  <c:x val="-2.7613110344678195E-2"/>
                  <c:y val="-5.5345638065338404E-2"/>
                </c:manualLayout>
              </c:layout>
              <c:dLblPos val="r"/>
              <c:showVal val="1"/>
            </c:dLbl>
            <c:txPr>
              <a:bodyPr/>
              <a:lstStyle/>
              <a:p>
                <a:pPr>
                  <a:defRPr b="1"/>
                </a:pPr>
                <a:endParaRPr lang="ru-RU"/>
              </a:p>
            </c:txPr>
            <c:showVal val="1"/>
          </c:dLbls>
          <c:cat>
            <c:strRef>
              <c:f>Sheet1!$B$1:$E$1</c:f>
              <c:strCache>
                <c:ptCount val="3"/>
                <c:pt idx="1">
                  <c:v>1 квартал</c:v>
                </c:pt>
                <c:pt idx="2">
                  <c:v>2 квартал</c:v>
                </c:pt>
              </c:strCache>
            </c:strRef>
          </c:cat>
          <c:val>
            <c:numRef>
              <c:f>Sheet1!$B$3:$E$3</c:f>
              <c:numCache>
                <c:formatCode>General</c:formatCode>
                <c:ptCount val="4"/>
                <c:pt idx="1">
                  <c:v>74</c:v>
                </c:pt>
                <c:pt idx="2">
                  <c:v>40</c:v>
                </c:pt>
              </c:numCache>
            </c:numRef>
          </c:val>
        </c:ser>
        <c:dLbls>
          <c:showVal val="1"/>
        </c:dLbls>
        <c:marker val="1"/>
        <c:axId val="149055744"/>
        <c:axId val="149069824"/>
      </c:lineChart>
      <c:catAx>
        <c:axId val="149055744"/>
        <c:scaling>
          <c:orientation val="minMax"/>
        </c:scaling>
        <c:axPos val="b"/>
        <c:minorGridlines/>
        <c:numFmt formatCode="General" sourceLinked="1"/>
        <c:tickLblPos val="nextTo"/>
        <c:txPr>
          <a:bodyPr rot="0" vert="horz"/>
          <a:lstStyle/>
          <a:p>
            <a:pPr>
              <a:defRPr b="1" i="0" baseline="0"/>
            </a:pPr>
            <a:endParaRPr lang="ru-RU"/>
          </a:p>
        </c:txPr>
        <c:crossAx val="149069824"/>
        <c:crosses val="autoZero"/>
        <c:auto val="1"/>
        <c:lblAlgn val="ctr"/>
        <c:lblOffset val="100"/>
        <c:tickLblSkip val="1"/>
        <c:tickMarkSkip val="1"/>
      </c:catAx>
      <c:valAx>
        <c:axId val="149069824"/>
        <c:scaling>
          <c:orientation val="minMax"/>
        </c:scaling>
        <c:axPos val="l"/>
        <c:majorGridlines/>
        <c:numFmt formatCode="General" sourceLinked="1"/>
        <c:tickLblPos val="nextTo"/>
        <c:txPr>
          <a:bodyPr rot="0" vert="horz"/>
          <a:lstStyle/>
          <a:p>
            <a:pPr>
              <a:defRPr sz="900" baseline="0"/>
            </a:pPr>
            <a:endParaRPr lang="ru-RU"/>
          </a:p>
        </c:txPr>
        <c:crossAx val="149055744"/>
        <c:crosses val="autoZero"/>
        <c:crossBetween val="midCat"/>
      </c:valAx>
      <c:spPr>
        <a:gradFill flip="none" rotWithShape="1">
          <a:gsLst>
            <a:gs pos="0">
              <a:sysClr val="window" lastClr="FFFFFF"/>
            </a:gs>
            <a:gs pos="50000">
              <a:schemeClr val="bg1">
                <a:lumMod val="85000"/>
              </a:schemeClr>
            </a:gs>
          </a:gsLst>
          <a:path path="circle">
            <a:fillToRect l="100000" t="100000"/>
          </a:path>
          <a:tileRect r="-100000" b="-100000"/>
        </a:gradFill>
      </c:spPr>
    </c:plotArea>
    <c:legend>
      <c:legendPos val="r"/>
      <c:layout>
        <c:manualLayout>
          <c:xMode val="edge"/>
          <c:yMode val="edge"/>
          <c:x val="0.79640686548790829"/>
          <c:y val="0.43148845820821297"/>
          <c:w val="0.16386375642406645"/>
          <c:h val="0.15191242485093034"/>
        </c:manualLayout>
      </c:layout>
    </c:legend>
    <c:plotVisOnly val="1"/>
    <c:dispBlanksAs val="span"/>
  </c:chart>
  <c:spPr>
    <a:gradFill flip="none" rotWithShape="1">
      <a:gsLst>
        <a:gs pos="0">
          <a:sysClr val="window" lastClr="FFFFFF"/>
        </a:gs>
        <a:gs pos="50000">
          <a:sysClr val="window" lastClr="FFFFFF">
            <a:lumMod val="85000"/>
          </a:sysClr>
        </a:gs>
      </a:gsLst>
      <a:path path="circle">
        <a:fillToRect l="100000" t="100000"/>
      </a:path>
      <a:tileRect r="-100000" b="-100000"/>
    </a:gradFill>
  </c:sp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875210792580101"/>
          <c:y val="6.25E-2"/>
          <c:w val="0.72175379426644182"/>
          <c:h val="0.62019230769230771"/>
        </c:manualLayout>
      </c:layout>
      <c:barChart>
        <c:barDir val="col"/>
        <c:grouping val="clustered"/>
        <c:ser>
          <c:idx val="0"/>
          <c:order val="0"/>
          <c:tx>
            <c:strRef>
              <c:f>Лист1!$B$1</c:f>
              <c:strCache>
                <c:ptCount val="1"/>
                <c:pt idx="0">
                  <c:v>Всего выдано свидетельств, в том числе:</c:v>
                </c:pt>
              </c:strCache>
            </c:strRef>
          </c:tx>
          <c:spPr>
            <a:gradFill rotWithShape="0">
              <a:gsLst>
                <a:gs pos="0">
                  <a:srgbClr val="0000FF"/>
                </a:gs>
                <a:gs pos="100000">
                  <a:srgbClr val="FFFF99"/>
                </a:gs>
              </a:gsLst>
              <a:lin ang="0" scaled="1"/>
            </a:gradFill>
            <a:ln w="12711">
              <a:solidFill>
                <a:srgbClr val="000000"/>
              </a:solidFill>
              <a:prstDash val="solid"/>
            </a:ln>
          </c:spPr>
          <c:dLbls>
            <c:spPr>
              <a:noFill/>
              <a:ln w="25423">
                <a:noFill/>
              </a:ln>
            </c:spPr>
            <c:txPr>
              <a:bodyPr/>
              <a:lstStyle/>
              <a:p>
                <a:pPr>
                  <a:defRPr sz="1001" b="1"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1 полугодие 2012 года</c:v>
                </c:pt>
                <c:pt idx="1">
                  <c:v>1 полугодие 2013 года</c:v>
                </c:pt>
              </c:strCache>
            </c:strRef>
          </c:cat>
          <c:val>
            <c:numRef>
              <c:f>Лист1!$B$2:$B$3</c:f>
              <c:numCache>
                <c:formatCode>General</c:formatCode>
                <c:ptCount val="2"/>
                <c:pt idx="0">
                  <c:v>219</c:v>
                </c:pt>
                <c:pt idx="1">
                  <c:v>76</c:v>
                </c:pt>
              </c:numCache>
            </c:numRef>
          </c:val>
        </c:ser>
        <c:ser>
          <c:idx val="1"/>
          <c:order val="1"/>
          <c:tx>
            <c:strRef>
              <c:f>Лист1!$C$1</c:f>
              <c:strCache>
                <c:ptCount val="1"/>
                <c:pt idx="0">
                  <c:v>зарегистрировано</c:v>
                </c:pt>
              </c:strCache>
            </c:strRef>
          </c:tx>
          <c:spPr>
            <a:gradFill rotWithShape="0">
              <a:gsLst>
                <a:gs pos="0">
                  <a:srgbClr val="993366"/>
                </a:gs>
                <a:gs pos="100000">
                  <a:srgbClr val="FFFFFF"/>
                </a:gs>
              </a:gsLst>
              <a:lin ang="0" scaled="1"/>
            </a:gradFill>
            <a:ln w="12711">
              <a:solidFill>
                <a:srgbClr val="000000"/>
              </a:solidFill>
              <a:prstDash val="solid"/>
            </a:ln>
          </c:spPr>
          <c:dLbls>
            <c:spPr>
              <a:noFill/>
              <a:ln w="25423">
                <a:noFill/>
              </a:ln>
            </c:spPr>
            <c:txPr>
              <a:bodyPr/>
              <a:lstStyle/>
              <a:p>
                <a:pPr>
                  <a:defRPr sz="901" b="1"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1 полугодие 2012 года</c:v>
                </c:pt>
                <c:pt idx="1">
                  <c:v>1 полугодие 2013 года</c:v>
                </c:pt>
              </c:strCache>
            </c:strRef>
          </c:cat>
          <c:val>
            <c:numRef>
              <c:f>Лист1!$C$2:$C$3</c:f>
              <c:numCache>
                <c:formatCode>General</c:formatCode>
                <c:ptCount val="2"/>
                <c:pt idx="0">
                  <c:v>71</c:v>
                </c:pt>
                <c:pt idx="1">
                  <c:v>40</c:v>
                </c:pt>
              </c:numCache>
            </c:numRef>
          </c:val>
        </c:ser>
        <c:ser>
          <c:idx val="2"/>
          <c:order val="2"/>
          <c:tx>
            <c:strRef>
              <c:f>Лист1!$D$1</c:f>
              <c:strCache>
                <c:ptCount val="1"/>
                <c:pt idx="0">
                  <c:v>перерегистрировано</c:v>
                </c:pt>
              </c:strCache>
            </c:strRef>
          </c:tx>
          <c:spPr>
            <a:gradFill rotWithShape="0">
              <a:gsLst>
                <a:gs pos="0">
                  <a:srgbClr val="FFFF00"/>
                </a:gs>
                <a:gs pos="100000">
                  <a:srgbClr val="FFFFFF"/>
                </a:gs>
              </a:gsLst>
              <a:lin ang="0" scaled="1"/>
            </a:gradFill>
            <a:ln w="12711">
              <a:solidFill>
                <a:srgbClr val="000000"/>
              </a:solidFill>
              <a:prstDash val="solid"/>
            </a:ln>
          </c:spPr>
          <c:dLbls>
            <c:spPr>
              <a:noFill/>
              <a:ln w="25423">
                <a:noFill/>
              </a:ln>
            </c:spPr>
            <c:txPr>
              <a:bodyPr/>
              <a:lstStyle/>
              <a:p>
                <a:pPr>
                  <a:defRPr sz="901" b="1"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1 полугодие 2012 года</c:v>
                </c:pt>
                <c:pt idx="1">
                  <c:v>1 полугодие 2013 года</c:v>
                </c:pt>
              </c:strCache>
            </c:strRef>
          </c:cat>
          <c:val>
            <c:numRef>
              <c:f>Лист1!$D$2:$D$3</c:f>
              <c:numCache>
                <c:formatCode>General</c:formatCode>
                <c:ptCount val="2"/>
                <c:pt idx="0">
                  <c:v>141</c:v>
                </c:pt>
                <c:pt idx="1">
                  <c:v>29</c:v>
                </c:pt>
              </c:numCache>
            </c:numRef>
          </c:val>
        </c:ser>
        <c:ser>
          <c:idx val="3"/>
          <c:order val="3"/>
          <c:tx>
            <c:strRef>
              <c:f>Лист1!$E$1</c:f>
              <c:strCache>
                <c:ptCount val="1"/>
                <c:pt idx="0">
                  <c:v>внесено изменений</c:v>
                </c:pt>
              </c:strCache>
            </c:strRef>
          </c:tx>
          <c:spPr>
            <a:gradFill rotWithShape="0">
              <a:gsLst>
                <a:gs pos="0">
                  <a:srgbClr val="666699"/>
                </a:gs>
                <a:gs pos="100000">
                  <a:srgbClr val="33CCCC"/>
                </a:gs>
              </a:gsLst>
              <a:lin ang="0" scaled="1"/>
            </a:gradFill>
            <a:ln w="12711">
              <a:solidFill>
                <a:srgbClr val="000000"/>
              </a:solidFill>
              <a:prstDash val="solid"/>
            </a:ln>
          </c:spPr>
          <c:dLbls>
            <c:spPr>
              <a:noFill/>
              <a:ln w="25423">
                <a:noFill/>
              </a:ln>
            </c:spPr>
            <c:txPr>
              <a:bodyPr/>
              <a:lstStyle/>
              <a:p>
                <a:pPr>
                  <a:defRPr sz="901" b="1"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1 полугодие 2012 года</c:v>
                </c:pt>
                <c:pt idx="1">
                  <c:v>1 полугодие 2013 года</c:v>
                </c:pt>
              </c:strCache>
            </c:strRef>
          </c:cat>
          <c:val>
            <c:numRef>
              <c:f>Лист1!$E$2:$E$3</c:f>
              <c:numCache>
                <c:formatCode>General</c:formatCode>
                <c:ptCount val="2"/>
                <c:pt idx="0">
                  <c:v>7</c:v>
                </c:pt>
                <c:pt idx="1">
                  <c:v>7</c:v>
                </c:pt>
              </c:numCache>
            </c:numRef>
          </c:val>
        </c:ser>
        <c:dLbls>
          <c:showVal val="1"/>
        </c:dLbls>
        <c:gapWidth val="140"/>
        <c:axId val="149159296"/>
        <c:axId val="149763200"/>
      </c:barChart>
      <c:catAx>
        <c:axId val="149159296"/>
        <c:scaling>
          <c:orientation val="minMax"/>
        </c:scaling>
        <c:axPos val="b"/>
        <c:numFmt formatCode="@" sourceLinked="0"/>
        <c:tickLblPos val="nextTo"/>
        <c:spPr>
          <a:ln w="3178">
            <a:solidFill>
              <a:srgbClr val="000000"/>
            </a:solidFill>
            <a:prstDash val="solid"/>
          </a:ln>
        </c:spPr>
        <c:txPr>
          <a:bodyPr rot="0" vert="horz"/>
          <a:lstStyle/>
          <a:p>
            <a:pPr>
              <a:defRPr sz="901" b="1" i="0" u="none" strike="noStrike" baseline="0">
                <a:solidFill>
                  <a:srgbClr val="000000"/>
                </a:solidFill>
                <a:latin typeface="Times New Roman"/>
                <a:ea typeface="Times New Roman"/>
                <a:cs typeface="Times New Roman"/>
              </a:defRPr>
            </a:pPr>
            <a:endParaRPr lang="ru-RU"/>
          </a:p>
        </c:txPr>
        <c:crossAx val="149763200"/>
        <c:crossesAt val="0"/>
        <c:auto val="1"/>
        <c:lblAlgn val="ctr"/>
        <c:lblOffset val="100"/>
        <c:tickLblSkip val="1"/>
        <c:tickMarkSkip val="1"/>
      </c:catAx>
      <c:valAx>
        <c:axId val="149763200"/>
        <c:scaling>
          <c:orientation val="minMax"/>
          <c:max val="245"/>
          <c:min val="0"/>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001" b="0" i="0" u="none" strike="noStrike" baseline="0">
                <a:solidFill>
                  <a:srgbClr val="000000"/>
                </a:solidFill>
                <a:latin typeface="Times New Roman"/>
                <a:ea typeface="Times New Roman"/>
                <a:cs typeface="Times New Roman"/>
              </a:defRPr>
            </a:pPr>
            <a:endParaRPr lang="ru-RU"/>
          </a:p>
        </c:txPr>
        <c:crossAx val="149159296"/>
        <c:crosses val="autoZero"/>
        <c:crossBetween val="between"/>
        <c:majorUnit val="15"/>
        <c:minorUnit val="5"/>
      </c:valAx>
      <c:spPr>
        <a:gradFill rotWithShape="0">
          <a:gsLst>
            <a:gs pos="0">
              <a:srgbClr val="CCFFCC"/>
            </a:gs>
            <a:gs pos="100000">
              <a:srgbClr val="FFFFCC"/>
            </a:gs>
          </a:gsLst>
          <a:lin ang="0" scaled="1"/>
        </a:gradFill>
        <a:ln w="12711">
          <a:solidFill>
            <a:srgbClr val="808080"/>
          </a:solidFill>
          <a:prstDash val="solid"/>
        </a:ln>
      </c:spPr>
    </c:plotArea>
    <c:legend>
      <c:legendPos val="r"/>
      <c:layout>
        <c:manualLayout>
          <c:xMode val="edge"/>
          <c:yMode val="edge"/>
          <c:x val="0.32209106239460483"/>
          <c:y val="0.78605779540715259"/>
          <c:w val="0.4839797639123114"/>
          <c:h val="0.18509607351712687"/>
        </c:manualLayout>
      </c:layout>
      <c:spPr>
        <a:solidFill>
          <a:srgbClr val="FFFFFF"/>
        </a:solidFill>
        <a:ln w="3178">
          <a:solidFill>
            <a:srgbClr val="000000"/>
          </a:solidFill>
          <a:prstDash val="solid"/>
        </a:ln>
      </c:spPr>
      <c:txPr>
        <a:bodyPr/>
        <a:lstStyle/>
        <a:p>
          <a:pPr>
            <a:defRPr sz="826"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500" b="0" i="0" u="none" strike="noStrike" baseline="0">
          <a:solidFill>
            <a:srgbClr val="000000"/>
          </a:solidFill>
          <a:latin typeface="Arial Cyr"/>
          <a:ea typeface="Arial Cyr"/>
          <a:cs typeface="Arial Cyr"/>
        </a:defRPr>
      </a:pPr>
      <a:endParaRPr lang="ru-RU"/>
    </a:p>
  </c:tx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758034026465029"/>
          <c:y val="7.8549848942598186E-2"/>
          <c:w val="0.72589792060491565"/>
          <c:h val="0.5861027190332313"/>
        </c:manualLayout>
      </c:layout>
      <c:barChart>
        <c:barDir val="col"/>
        <c:grouping val="clustered"/>
        <c:ser>
          <c:idx val="0"/>
          <c:order val="0"/>
          <c:tx>
            <c:strRef>
              <c:f>Лист1!$B$1</c:f>
              <c:strCache>
                <c:ptCount val="1"/>
                <c:pt idx="0">
                  <c:v>Всего выдано свидетельств, в том числе:</c:v>
                </c:pt>
              </c:strCache>
            </c:strRef>
          </c:tx>
          <c:spPr>
            <a:gradFill rotWithShape="0">
              <a:gsLst>
                <a:gs pos="0">
                  <a:srgbClr val="0000FF"/>
                </a:gs>
                <a:gs pos="100000">
                  <a:srgbClr val="FFFF99"/>
                </a:gs>
              </a:gsLst>
              <a:lin ang="0" scaled="1"/>
            </a:gradFill>
            <a:ln w="12711">
              <a:solidFill>
                <a:srgbClr val="000000"/>
              </a:solidFill>
              <a:prstDash val="solid"/>
            </a:ln>
          </c:spPr>
          <c:dLbls>
            <c:spPr>
              <a:noFill/>
              <a:ln w="25423">
                <a:noFill/>
              </a:ln>
            </c:spPr>
            <c:txPr>
              <a:bodyPr/>
              <a:lstStyle/>
              <a:p>
                <a:pPr>
                  <a:defRPr sz="1001" b="1"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1 квартал 2013 года</c:v>
                </c:pt>
                <c:pt idx="1">
                  <c:v>2 квартал 2013 года</c:v>
                </c:pt>
              </c:strCache>
            </c:strRef>
          </c:cat>
          <c:val>
            <c:numRef>
              <c:f>Лист1!$B$2:$B$3</c:f>
              <c:numCache>
                <c:formatCode>General</c:formatCode>
                <c:ptCount val="2"/>
                <c:pt idx="0">
                  <c:v>37</c:v>
                </c:pt>
                <c:pt idx="1">
                  <c:v>39</c:v>
                </c:pt>
              </c:numCache>
            </c:numRef>
          </c:val>
        </c:ser>
        <c:ser>
          <c:idx val="1"/>
          <c:order val="1"/>
          <c:tx>
            <c:strRef>
              <c:f>Лист1!$C$1</c:f>
              <c:strCache>
                <c:ptCount val="1"/>
                <c:pt idx="0">
                  <c:v>зарегистрировано</c:v>
                </c:pt>
              </c:strCache>
            </c:strRef>
          </c:tx>
          <c:spPr>
            <a:gradFill rotWithShape="0">
              <a:gsLst>
                <a:gs pos="0">
                  <a:srgbClr val="993366"/>
                </a:gs>
                <a:gs pos="100000">
                  <a:srgbClr val="FFFFFF"/>
                </a:gs>
              </a:gsLst>
              <a:lin ang="0" scaled="1"/>
            </a:gradFill>
            <a:ln w="12711">
              <a:solidFill>
                <a:srgbClr val="000000"/>
              </a:solidFill>
              <a:prstDash val="solid"/>
            </a:ln>
          </c:spPr>
          <c:dLbls>
            <c:spPr>
              <a:noFill/>
              <a:ln w="25423">
                <a:noFill/>
              </a:ln>
            </c:spPr>
            <c:txPr>
              <a:bodyPr/>
              <a:lstStyle/>
              <a:p>
                <a:pPr>
                  <a:defRPr sz="901" b="1"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1 квартал 2013 года</c:v>
                </c:pt>
                <c:pt idx="1">
                  <c:v>2 квартал 2013 года</c:v>
                </c:pt>
              </c:strCache>
            </c:strRef>
          </c:cat>
          <c:val>
            <c:numRef>
              <c:f>Лист1!$C$2:$C$3</c:f>
              <c:numCache>
                <c:formatCode>General</c:formatCode>
                <c:ptCount val="2"/>
                <c:pt idx="0">
                  <c:v>18</c:v>
                </c:pt>
                <c:pt idx="1">
                  <c:v>22</c:v>
                </c:pt>
              </c:numCache>
            </c:numRef>
          </c:val>
        </c:ser>
        <c:ser>
          <c:idx val="2"/>
          <c:order val="2"/>
          <c:tx>
            <c:strRef>
              <c:f>Лист1!$D$1</c:f>
              <c:strCache>
                <c:ptCount val="1"/>
                <c:pt idx="0">
                  <c:v>перерегистрировано</c:v>
                </c:pt>
              </c:strCache>
            </c:strRef>
          </c:tx>
          <c:spPr>
            <a:gradFill rotWithShape="0">
              <a:gsLst>
                <a:gs pos="0">
                  <a:srgbClr val="FFFF00"/>
                </a:gs>
                <a:gs pos="100000">
                  <a:srgbClr val="FFFFFF"/>
                </a:gs>
              </a:gsLst>
              <a:lin ang="0" scaled="1"/>
            </a:gradFill>
            <a:ln w="12711">
              <a:solidFill>
                <a:srgbClr val="000000"/>
              </a:solidFill>
              <a:prstDash val="solid"/>
            </a:ln>
          </c:spPr>
          <c:dLbls>
            <c:spPr>
              <a:noFill/>
              <a:ln w="25423">
                <a:noFill/>
              </a:ln>
            </c:spPr>
            <c:txPr>
              <a:bodyPr/>
              <a:lstStyle/>
              <a:p>
                <a:pPr>
                  <a:defRPr sz="901" b="1"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1 квартал 2013 года</c:v>
                </c:pt>
                <c:pt idx="1">
                  <c:v>2 квартал 2013 года</c:v>
                </c:pt>
              </c:strCache>
            </c:strRef>
          </c:cat>
          <c:val>
            <c:numRef>
              <c:f>Лист1!$D$2:$D$3</c:f>
              <c:numCache>
                <c:formatCode>General</c:formatCode>
                <c:ptCount val="2"/>
                <c:pt idx="0">
                  <c:v>17</c:v>
                </c:pt>
                <c:pt idx="1">
                  <c:v>12</c:v>
                </c:pt>
              </c:numCache>
            </c:numRef>
          </c:val>
        </c:ser>
        <c:ser>
          <c:idx val="3"/>
          <c:order val="3"/>
          <c:tx>
            <c:strRef>
              <c:f>Лист1!$E$1</c:f>
              <c:strCache>
                <c:ptCount val="1"/>
                <c:pt idx="0">
                  <c:v>внесено изменений</c:v>
                </c:pt>
              </c:strCache>
            </c:strRef>
          </c:tx>
          <c:spPr>
            <a:gradFill rotWithShape="0">
              <a:gsLst>
                <a:gs pos="0">
                  <a:srgbClr val="666699"/>
                </a:gs>
                <a:gs pos="100000">
                  <a:srgbClr val="33CCCC"/>
                </a:gs>
              </a:gsLst>
              <a:lin ang="0" scaled="1"/>
            </a:gradFill>
            <a:ln w="12711">
              <a:solidFill>
                <a:srgbClr val="000000"/>
              </a:solidFill>
              <a:prstDash val="solid"/>
            </a:ln>
          </c:spPr>
          <c:dLbls>
            <c:spPr>
              <a:noFill/>
              <a:ln w="25423">
                <a:noFill/>
              </a:ln>
            </c:spPr>
            <c:txPr>
              <a:bodyPr/>
              <a:lstStyle/>
              <a:p>
                <a:pPr>
                  <a:defRPr sz="901" b="1" i="0" u="none" strike="noStrike" baseline="0">
                    <a:solidFill>
                      <a:srgbClr val="000000"/>
                    </a:solidFill>
                    <a:latin typeface="Times New Roman"/>
                    <a:ea typeface="Times New Roman"/>
                    <a:cs typeface="Times New Roman"/>
                  </a:defRPr>
                </a:pPr>
                <a:endParaRPr lang="ru-RU"/>
              </a:p>
            </c:txPr>
            <c:showVal val="1"/>
          </c:dLbls>
          <c:cat>
            <c:strRef>
              <c:f>Лист1!$A$2:$A$3</c:f>
              <c:strCache>
                <c:ptCount val="2"/>
                <c:pt idx="0">
                  <c:v>1 квартал 2013 года</c:v>
                </c:pt>
                <c:pt idx="1">
                  <c:v>2 квартал 2013 года</c:v>
                </c:pt>
              </c:strCache>
            </c:strRef>
          </c:cat>
          <c:val>
            <c:numRef>
              <c:f>Лист1!$E$2:$E$3</c:f>
              <c:numCache>
                <c:formatCode>General</c:formatCode>
                <c:ptCount val="2"/>
                <c:pt idx="0">
                  <c:v>2</c:v>
                </c:pt>
                <c:pt idx="1">
                  <c:v>5</c:v>
                </c:pt>
              </c:numCache>
            </c:numRef>
          </c:val>
        </c:ser>
        <c:dLbls>
          <c:showVal val="1"/>
        </c:dLbls>
        <c:gapWidth val="140"/>
        <c:axId val="149852544"/>
        <c:axId val="149854080"/>
      </c:barChart>
      <c:catAx>
        <c:axId val="149852544"/>
        <c:scaling>
          <c:orientation val="minMax"/>
        </c:scaling>
        <c:axPos val="b"/>
        <c:numFmt formatCode="@" sourceLinked="0"/>
        <c:tickLblPos val="nextTo"/>
        <c:spPr>
          <a:ln w="3178">
            <a:solidFill>
              <a:srgbClr val="000000"/>
            </a:solidFill>
            <a:prstDash val="solid"/>
          </a:ln>
        </c:spPr>
        <c:txPr>
          <a:bodyPr rot="0" vert="horz"/>
          <a:lstStyle/>
          <a:p>
            <a:pPr>
              <a:defRPr sz="901" b="1" i="0" u="none" strike="noStrike" baseline="0">
                <a:solidFill>
                  <a:srgbClr val="000000"/>
                </a:solidFill>
                <a:latin typeface="Times New Roman"/>
                <a:ea typeface="Times New Roman"/>
                <a:cs typeface="Times New Roman"/>
              </a:defRPr>
            </a:pPr>
            <a:endParaRPr lang="ru-RU"/>
          </a:p>
        </c:txPr>
        <c:crossAx val="149854080"/>
        <c:crossesAt val="0"/>
        <c:auto val="1"/>
        <c:lblAlgn val="ctr"/>
        <c:lblOffset val="100"/>
        <c:tickLblSkip val="1"/>
        <c:tickMarkSkip val="1"/>
      </c:catAx>
      <c:valAx>
        <c:axId val="149854080"/>
        <c:scaling>
          <c:orientation val="minMax"/>
          <c:max val="60"/>
          <c:min val="0"/>
        </c:scaling>
        <c:axPos val="l"/>
        <c:majorGridlines>
          <c:spPr>
            <a:ln w="3178">
              <a:solidFill>
                <a:srgbClr val="000000"/>
              </a:solidFill>
              <a:prstDash val="solid"/>
            </a:ln>
          </c:spPr>
        </c:majorGridlines>
        <c:numFmt formatCode="General" sourceLinked="1"/>
        <c:tickLblPos val="nextTo"/>
        <c:spPr>
          <a:ln w="3178">
            <a:solidFill>
              <a:srgbClr val="000000"/>
            </a:solidFill>
            <a:prstDash val="solid"/>
          </a:ln>
        </c:spPr>
        <c:txPr>
          <a:bodyPr rot="0" vert="horz"/>
          <a:lstStyle/>
          <a:p>
            <a:pPr>
              <a:defRPr sz="1001" b="0" i="0" u="none" strike="noStrike" baseline="0">
                <a:solidFill>
                  <a:srgbClr val="000000"/>
                </a:solidFill>
                <a:latin typeface="Times New Roman"/>
                <a:ea typeface="Times New Roman"/>
                <a:cs typeface="Times New Roman"/>
              </a:defRPr>
            </a:pPr>
            <a:endParaRPr lang="ru-RU"/>
          </a:p>
        </c:txPr>
        <c:crossAx val="149852544"/>
        <c:crosses val="autoZero"/>
        <c:crossBetween val="between"/>
        <c:majorUnit val="10"/>
        <c:minorUnit val="5"/>
      </c:valAx>
      <c:spPr>
        <a:gradFill rotWithShape="0">
          <a:gsLst>
            <a:gs pos="0">
              <a:srgbClr val="CCFFCC"/>
            </a:gs>
            <a:gs pos="100000">
              <a:srgbClr val="FFFFCC"/>
            </a:gs>
          </a:gsLst>
          <a:lin ang="0" scaled="1"/>
        </a:gradFill>
        <a:ln w="12711">
          <a:solidFill>
            <a:srgbClr val="808080"/>
          </a:solidFill>
          <a:prstDash val="solid"/>
        </a:ln>
      </c:spPr>
    </c:plotArea>
    <c:legend>
      <c:legendPos val="b"/>
      <c:layout>
        <c:manualLayout>
          <c:xMode val="edge"/>
          <c:yMode val="edge"/>
          <c:x val="0.32325140639039007"/>
          <c:y val="0.76435093702459411"/>
          <c:w val="0.48393196213036632"/>
          <c:h val="0.22356487286222992"/>
        </c:manualLayout>
      </c:layout>
      <c:spPr>
        <a:solidFill>
          <a:srgbClr val="FFFFFF"/>
        </a:solidFill>
        <a:ln w="3178">
          <a:solidFill>
            <a:srgbClr val="000000"/>
          </a:solidFill>
          <a:prstDash val="solid"/>
        </a:ln>
      </c:spPr>
      <c:txPr>
        <a:bodyPr/>
        <a:lstStyle/>
        <a:p>
          <a:pPr>
            <a:defRPr sz="826"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500" b="0" i="0" u="none" strike="noStrike" baseline="0">
          <a:solidFill>
            <a:srgbClr val="000000"/>
          </a:solidFill>
          <a:latin typeface="Arial Cyr"/>
          <a:ea typeface="Arial Cyr"/>
          <a:cs typeface="Arial Cyr"/>
        </a:defRPr>
      </a:pPr>
      <a:endParaRPr lang="ru-RU"/>
    </a:p>
  </c:tx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pitchFamily="18" charset="0"/>
                <a:ea typeface="Arial Cyr"/>
                <a:cs typeface="Times New Roman" pitchFamily="18" charset="0"/>
              </a:defRPr>
            </a:pPr>
            <a:r>
              <a:rPr lang="ru-RU" sz="1200" b="1" i="0" u="none" strike="noStrike" baseline="0">
                <a:solidFill>
                  <a:srgbClr val="000000"/>
                </a:solidFill>
                <a:latin typeface="Times New Roman" pitchFamily="18" charset="0"/>
                <a:cs typeface="Times New Roman" pitchFamily="18" charset="0"/>
              </a:rPr>
              <a:t>Сведения о количестве РЭ</a:t>
            </a:r>
            <a:r>
              <a:rPr lang="en-US" sz="1200" b="1" i="0" u="none" strike="noStrike" baseline="0">
                <a:solidFill>
                  <a:srgbClr val="000000"/>
                </a:solidFill>
                <a:latin typeface="Times New Roman" pitchFamily="18" charset="0"/>
                <a:cs typeface="Times New Roman" pitchFamily="18" charset="0"/>
              </a:rPr>
              <a:t>C</a:t>
            </a:r>
            <a:r>
              <a:rPr lang="ru-RU" sz="1200" b="1" i="0" u="none" strike="noStrike" baseline="0">
                <a:solidFill>
                  <a:srgbClr val="000000"/>
                </a:solidFill>
                <a:latin typeface="Times New Roman" pitchFamily="18" charset="0"/>
                <a:cs typeface="Times New Roman" pitchFamily="18" charset="0"/>
              </a:rPr>
              <a:t> по состоянию на 01.07.2013</a:t>
            </a:r>
            <a:r>
              <a:rPr lang="en-US" sz="1200" b="1" i="0" u="none" strike="noStrike" baseline="0">
                <a:solidFill>
                  <a:srgbClr val="000000"/>
                </a:solidFill>
                <a:latin typeface="Times New Roman" pitchFamily="18" charset="0"/>
                <a:cs typeface="Times New Roman" pitchFamily="18" charset="0"/>
              </a:rPr>
              <a:t> </a:t>
            </a:r>
          </a:p>
        </c:rich>
      </c:tx>
      <c:layout>
        <c:manualLayout>
          <c:xMode val="edge"/>
          <c:yMode val="edge"/>
          <c:x val="0.17041761650176998"/>
          <c:y val="3.2769526066048493E-2"/>
        </c:manualLayout>
      </c:layout>
      <c:spPr>
        <a:noFill/>
        <a:ln w="22716">
          <a:noFill/>
        </a:ln>
      </c:spPr>
    </c:title>
    <c:plotArea>
      <c:layout>
        <c:manualLayout>
          <c:layoutTarget val="inner"/>
          <c:xMode val="edge"/>
          <c:yMode val="edge"/>
          <c:x val="9.3696148826424921E-2"/>
          <c:y val="0.11004976062045251"/>
          <c:w val="0.89432176656151463"/>
          <c:h val="0.78301213418986437"/>
        </c:manualLayout>
      </c:layout>
      <c:lineChart>
        <c:grouping val="standard"/>
        <c:ser>
          <c:idx val="0"/>
          <c:order val="0"/>
          <c:tx>
            <c:strRef>
              <c:f>Лист1!$A$2</c:f>
              <c:strCache>
                <c:ptCount val="1"/>
                <c:pt idx="0">
                  <c:v>значение</c:v>
                </c:pt>
              </c:strCache>
            </c:strRef>
          </c:tx>
          <c:spPr>
            <a:ln w="34074">
              <a:solidFill>
                <a:srgbClr val="000080"/>
              </a:solidFill>
              <a:prstDash val="solid"/>
            </a:ln>
          </c:spPr>
          <c:marker>
            <c:symbol val="diamond"/>
            <c:size val="8"/>
            <c:spPr>
              <a:solidFill>
                <a:srgbClr val="000080"/>
              </a:solidFill>
              <a:ln>
                <a:solidFill>
                  <a:srgbClr val="000080"/>
                </a:solidFill>
                <a:prstDash val="solid"/>
              </a:ln>
            </c:spPr>
          </c:marker>
          <c:dLbls>
            <c:dLbl>
              <c:idx val="0"/>
              <c:layout>
                <c:manualLayout>
                  <c:x val="9.9026826192181831E-3"/>
                  <c:y val="2.0416462931426932E-2"/>
                </c:manualLayout>
              </c:layout>
              <c:dLblPos val="r"/>
              <c:showVal val="1"/>
            </c:dLbl>
            <c:dLbl>
              <c:idx val="1"/>
              <c:layout>
                <c:manualLayout>
                  <c:x val="-9.304700548795071E-2"/>
                  <c:y val="-3.6956055011324894E-2"/>
                </c:manualLayout>
              </c:layout>
              <c:dLblPos val="r"/>
              <c:showVal val="1"/>
            </c:dLbl>
            <c:dLbl>
              <c:idx val="2"/>
              <c:layout>
                <c:manualLayout>
                  <c:x val="-4.3462180863755714E-3"/>
                  <c:y val="2.9696448543503801E-2"/>
                </c:manualLayout>
              </c:layout>
              <c:dLblPos val="r"/>
              <c:showVal val="1"/>
            </c:dLbl>
            <c:dLbl>
              <c:idx val="3"/>
              <c:layout>
                <c:manualLayout>
                  <c:x val="3.312220041895369E-3"/>
                  <c:y val="3.4119161229043356E-2"/>
                </c:manualLayout>
              </c:layout>
              <c:dLblPos val="r"/>
              <c:showVal val="1"/>
            </c:dLbl>
            <c:numFmt formatCode="#,##0" sourceLinked="0"/>
            <c:spPr>
              <a:noFill/>
              <a:ln w="22716">
                <a:noFill/>
              </a:ln>
            </c:spPr>
            <c:txPr>
              <a:bodyPr/>
              <a:lstStyle/>
              <a:p>
                <a:pPr>
                  <a:defRPr sz="1000" b="1" i="0" u="none" strike="noStrike" baseline="0">
                    <a:solidFill>
                      <a:srgbClr val="000000"/>
                    </a:solidFill>
                    <a:latin typeface="Times New Roman" pitchFamily="18" charset="0"/>
                    <a:ea typeface="Arial Cyr"/>
                    <a:cs typeface="Times New Roman" pitchFamily="18" charset="0"/>
                  </a:defRPr>
                </a:pPr>
                <a:endParaRPr lang="ru-RU"/>
              </a:p>
            </c:txPr>
            <c:showVal val="1"/>
          </c:dLbls>
          <c:cat>
            <c:strRef>
              <c:f>Лист1!$C$1:$E$1</c:f>
              <c:strCache>
                <c:ptCount val="3"/>
                <c:pt idx="0">
                  <c:v>2011 год</c:v>
                </c:pt>
                <c:pt idx="1">
                  <c:v>2012 год</c:v>
                </c:pt>
                <c:pt idx="2">
                  <c:v>2013 год</c:v>
                </c:pt>
              </c:strCache>
            </c:strRef>
          </c:cat>
          <c:val>
            <c:numRef>
              <c:f>Лист1!$C$2:$E$2</c:f>
              <c:numCache>
                <c:formatCode>General</c:formatCode>
                <c:ptCount val="3"/>
                <c:pt idx="0">
                  <c:v>59703</c:v>
                </c:pt>
                <c:pt idx="1">
                  <c:v>62608</c:v>
                </c:pt>
                <c:pt idx="2">
                  <c:v>64858</c:v>
                </c:pt>
              </c:numCache>
            </c:numRef>
          </c:val>
        </c:ser>
        <c:dLbls>
          <c:showVal val="1"/>
        </c:dLbls>
        <c:marker val="1"/>
        <c:axId val="149882368"/>
        <c:axId val="149883904"/>
      </c:lineChart>
      <c:catAx>
        <c:axId val="149882368"/>
        <c:scaling>
          <c:orientation val="minMax"/>
        </c:scaling>
        <c:axPos val="b"/>
        <c:majorGridlines>
          <c:spPr>
            <a:ln w="11353" cap="rnd">
              <a:prstDash val="dashDot"/>
              <a:bevel/>
            </a:ln>
          </c:spPr>
        </c:majorGridlines>
        <c:numFmt formatCode="General" sourceLinked="1"/>
        <c:tickLblPos val="nextTo"/>
        <c:spPr>
          <a:ln w="2839">
            <a:solidFill>
              <a:srgbClr val="000000"/>
            </a:solidFill>
            <a:prstDash val="solid"/>
          </a:ln>
        </c:spPr>
        <c:txPr>
          <a:bodyPr rot="0" vert="horz"/>
          <a:lstStyle/>
          <a:p>
            <a:pPr>
              <a:defRPr sz="900" b="1" i="0" u="none" strike="noStrike" baseline="0">
                <a:solidFill>
                  <a:srgbClr val="000000"/>
                </a:solidFill>
                <a:latin typeface="Times New Roman" pitchFamily="18" charset="0"/>
                <a:ea typeface="Arial Cyr"/>
                <a:cs typeface="Arial Cyr"/>
              </a:defRPr>
            </a:pPr>
            <a:endParaRPr lang="ru-RU"/>
          </a:p>
        </c:txPr>
        <c:crossAx val="149883904"/>
        <c:crosses val="autoZero"/>
        <c:auto val="1"/>
        <c:lblAlgn val="ctr"/>
        <c:lblOffset val="100"/>
        <c:tickLblSkip val="1"/>
        <c:tickMarkSkip val="1"/>
      </c:catAx>
      <c:valAx>
        <c:axId val="149883904"/>
        <c:scaling>
          <c:orientation val="minMax"/>
        </c:scaling>
        <c:axPos val="l"/>
        <c:majorGridlines>
          <c:spPr>
            <a:ln w="2839">
              <a:solidFill>
                <a:schemeClr val="tx1">
                  <a:lumMod val="50000"/>
                  <a:lumOff val="50000"/>
                </a:schemeClr>
              </a:solidFill>
              <a:prstDash val="lgDash"/>
            </a:ln>
          </c:spPr>
        </c:majorGridlines>
        <c:numFmt formatCode="General" sourceLinked="1"/>
        <c:tickLblPos val="nextTo"/>
        <c:spPr>
          <a:ln w="2839">
            <a:solidFill>
              <a:srgbClr val="000000"/>
            </a:solidFill>
            <a:prstDash val="solid"/>
          </a:ln>
        </c:spPr>
        <c:txPr>
          <a:bodyPr rot="0" vert="horz"/>
          <a:lstStyle/>
          <a:p>
            <a:pPr>
              <a:defRPr sz="900" b="0" i="0" u="none" strike="noStrike" baseline="0">
                <a:solidFill>
                  <a:srgbClr val="000000"/>
                </a:solidFill>
                <a:latin typeface="Times New Roman" pitchFamily="18" charset="0"/>
                <a:ea typeface="Arial Cyr"/>
                <a:cs typeface="Times New Roman" pitchFamily="18" charset="0"/>
              </a:defRPr>
            </a:pPr>
            <a:endParaRPr lang="ru-RU"/>
          </a:p>
        </c:txPr>
        <c:crossAx val="149882368"/>
        <c:crosses val="autoZero"/>
        <c:crossBetween val="between"/>
      </c:valAx>
      <c:spPr>
        <a:gradFill>
          <a:gsLst>
            <a:gs pos="0">
              <a:sysClr val="window" lastClr="FFFFFF">
                <a:lumMod val="85000"/>
              </a:sysClr>
            </a:gs>
            <a:gs pos="100000">
              <a:sysClr val="window" lastClr="FFFFFF"/>
            </a:gs>
          </a:gsLst>
          <a:path path="rect">
            <a:fillToRect r="100000" b="100000"/>
          </a:path>
        </a:gradFill>
        <a:ln w="11358">
          <a:solidFill>
            <a:srgbClr val="808080"/>
          </a:solidFill>
          <a:prstDash val="solid"/>
        </a:ln>
      </c:spPr>
    </c:plotArea>
    <c:dispBlanksAs val="gap"/>
  </c:chart>
  <c:spPr>
    <a:noFill/>
    <a:ln>
      <a:noFill/>
    </a:ln>
  </c:spPr>
  <c:txPr>
    <a:bodyPr/>
    <a:lstStyle/>
    <a:p>
      <a:pPr>
        <a:defRPr sz="447" b="0" i="0" u="none" strike="noStrike" baseline="0">
          <a:solidFill>
            <a:srgbClr val="000000"/>
          </a:solidFill>
          <a:latin typeface="Arial Cyr"/>
          <a:ea typeface="Arial Cyr"/>
          <a:cs typeface="Arial Cyr"/>
        </a:defRPr>
      </a:pPr>
      <a:endParaRPr lang="ru-RU"/>
    </a:p>
  </c:tx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7072419106317379E-2"/>
          <c:y val="6.7227728173701151E-2"/>
          <c:w val="0.88906009244992301"/>
          <c:h val="0.70562627588218163"/>
        </c:manualLayout>
      </c:layout>
      <c:lineChart>
        <c:grouping val="standard"/>
        <c:ser>
          <c:idx val="0"/>
          <c:order val="0"/>
          <c:tx>
            <c:strRef>
              <c:f>Лист1!$A$2</c:f>
              <c:strCache>
                <c:ptCount val="1"/>
                <c:pt idx="0">
                  <c:v>2012 год</c:v>
                </c:pt>
              </c:strCache>
            </c:strRef>
          </c:tx>
          <c:spPr>
            <a:ln w="38100">
              <a:solidFill>
                <a:srgbClr val="660066"/>
              </a:solidFill>
            </a:ln>
          </c:spPr>
          <c:marker>
            <c:spPr>
              <a:solidFill>
                <a:srgbClr val="660066"/>
              </a:solidFill>
              <a:ln>
                <a:solidFill>
                  <a:srgbClr val="660066"/>
                </a:solidFill>
              </a:ln>
            </c:spPr>
          </c:marker>
          <c:dLbls>
            <c:dLbl>
              <c:idx val="0"/>
              <c:layout>
                <c:manualLayout>
                  <c:x val="-7.1277515580198056E-2"/>
                  <c:y val="-5.0051584198626514E-2"/>
                </c:manualLayout>
              </c:layout>
              <c:dLblPos val="r"/>
              <c:showVal val="1"/>
            </c:dLbl>
            <c:dLbl>
              <c:idx val="1"/>
              <c:layout>
                <c:manualLayout>
                  <c:x val="-4.9808589026525997E-2"/>
                  <c:y val="-4.1750260669471143E-2"/>
                </c:manualLayout>
              </c:layout>
              <c:dLblPos val="r"/>
              <c:showVal val="1"/>
            </c:dLbl>
            <c:dLbl>
              <c:idx val="2"/>
              <c:layout>
                <c:manualLayout>
                  <c:x val="-4.9397700480044236E-2"/>
                  <c:y val="-3.9799967267371096E-2"/>
                </c:manualLayout>
              </c:layout>
              <c:dLblPos val="r"/>
              <c:showVal val="1"/>
            </c:dLbl>
            <c:dLbl>
              <c:idx val="3"/>
              <c:layout>
                <c:manualLayout>
                  <c:x val="-4.2309873053233533E-2"/>
                  <c:y val="-4.3264049268668045E-2"/>
                </c:manualLayout>
              </c:layout>
              <c:dLblPos val="r"/>
              <c:showVal val="1"/>
            </c:dLbl>
            <c:spPr>
              <a:noFill/>
              <a:ln w="23118">
                <a:noFill/>
              </a:ln>
            </c:spPr>
            <c:txPr>
              <a:bodyPr/>
              <a:lstStyle/>
              <a:p>
                <a:pPr>
                  <a:defRPr sz="1000" b="1" i="0" u="none" strike="noStrike" baseline="0">
                    <a:solidFill>
                      <a:srgbClr val="000000"/>
                    </a:solidFill>
                    <a:latin typeface="Times New Roman" pitchFamily="18" charset="0"/>
                    <a:ea typeface="Arial Cyr"/>
                    <a:cs typeface="Arial Cyr"/>
                  </a:defRPr>
                </a:pPr>
                <a:endParaRPr lang="ru-RU"/>
              </a:p>
            </c:txPr>
            <c:showVal val="1"/>
          </c:dLbls>
          <c:cat>
            <c:strRef>
              <c:f>Лист1!$B$1:$E$1</c:f>
              <c:strCache>
                <c:ptCount val="4"/>
                <c:pt idx="0">
                  <c:v>1 квартал</c:v>
                </c:pt>
                <c:pt idx="1">
                  <c:v>2 квартал</c:v>
                </c:pt>
                <c:pt idx="2">
                  <c:v>2 квартал</c:v>
                </c:pt>
                <c:pt idx="3">
                  <c:v>4 квартал</c:v>
                </c:pt>
              </c:strCache>
            </c:strRef>
          </c:cat>
          <c:val>
            <c:numRef>
              <c:f>Лист1!$B$2:$E$2</c:f>
              <c:numCache>
                <c:formatCode>General</c:formatCode>
                <c:ptCount val="4"/>
                <c:pt idx="0">
                  <c:v>3041</c:v>
                </c:pt>
                <c:pt idx="1">
                  <c:v>3398</c:v>
                </c:pt>
                <c:pt idx="2">
                  <c:v>3771</c:v>
                </c:pt>
                <c:pt idx="3">
                  <c:v>3497</c:v>
                </c:pt>
              </c:numCache>
            </c:numRef>
          </c:val>
        </c:ser>
        <c:ser>
          <c:idx val="1"/>
          <c:order val="1"/>
          <c:tx>
            <c:strRef>
              <c:f>Лист1!$A$3</c:f>
              <c:strCache>
                <c:ptCount val="1"/>
                <c:pt idx="0">
                  <c:v>2013 год</c:v>
                </c:pt>
              </c:strCache>
            </c:strRef>
          </c:tx>
          <c:spPr>
            <a:ln w="34925">
              <a:solidFill>
                <a:srgbClr val="00FF00"/>
              </a:solidFill>
            </a:ln>
          </c:spPr>
          <c:marker>
            <c:symbol val="square"/>
            <c:size val="6"/>
            <c:spPr>
              <a:solidFill>
                <a:srgbClr val="00FF00"/>
              </a:solidFill>
              <a:ln>
                <a:solidFill>
                  <a:srgbClr val="006600"/>
                </a:solidFill>
              </a:ln>
            </c:spPr>
          </c:marker>
          <c:dLbls>
            <c:dLbl>
              <c:idx val="0"/>
              <c:layout>
                <c:manualLayout>
                  <c:x val="-7.3959938366718048E-2"/>
                  <c:y val="5.5427251732101834E-2"/>
                </c:manualLayout>
              </c:layout>
              <c:dLblPos val="r"/>
              <c:showVal val="1"/>
            </c:dLbl>
            <c:dLbl>
              <c:idx val="1"/>
              <c:layout>
                <c:manualLayout>
                  <c:x val="-4.3143297380585505E-2"/>
                  <c:y val="6.4665127020785321E-2"/>
                </c:manualLayout>
              </c:layout>
              <c:dLblPos val="r"/>
              <c:showVal val="1"/>
            </c:dLbl>
            <c:dLbl>
              <c:idx val="2"/>
              <c:layout>
                <c:manualLayout>
                  <c:x val="7.5328696651460223E-17"/>
                  <c:y val="5.5427251732101834E-2"/>
                </c:manualLayout>
              </c:layout>
              <c:dLblPos val="r"/>
              <c:showVal val="1"/>
            </c:dLbl>
            <c:txPr>
              <a:bodyPr/>
              <a:lstStyle/>
              <a:p>
                <a:pPr>
                  <a:defRPr sz="1000" b="1" i="0" baseline="0">
                    <a:latin typeface="Times New Roman" pitchFamily="18" charset="0"/>
                  </a:defRPr>
                </a:pPr>
                <a:endParaRPr lang="ru-RU"/>
              </a:p>
            </c:txPr>
            <c:showVal val="1"/>
          </c:dLbls>
          <c:cat>
            <c:strRef>
              <c:f>Лист1!$B$1:$E$1</c:f>
              <c:strCache>
                <c:ptCount val="4"/>
                <c:pt idx="0">
                  <c:v>1 квартал</c:v>
                </c:pt>
                <c:pt idx="1">
                  <c:v>2 квартал</c:v>
                </c:pt>
                <c:pt idx="2">
                  <c:v>2 квартал</c:v>
                </c:pt>
                <c:pt idx="3">
                  <c:v>4 квартал</c:v>
                </c:pt>
              </c:strCache>
            </c:strRef>
          </c:cat>
          <c:val>
            <c:numRef>
              <c:f>Лист1!$B$3:$E$3</c:f>
              <c:numCache>
                <c:formatCode>General</c:formatCode>
                <c:ptCount val="4"/>
                <c:pt idx="0">
                  <c:v>2813</c:v>
                </c:pt>
                <c:pt idx="1">
                  <c:v>3310</c:v>
                </c:pt>
              </c:numCache>
            </c:numRef>
          </c:val>
        </c:ser>
        <c:marker val="1"/>
        <c:axId val="150159360"/>
        <c:axId val="150160896"/>
      </c:lineChart>
      <c:catAx>
        <c:axId val="150159360"/>
        <c:scaling>
          <c:orientation val="minMax"/>
        </c:scaling>
        <c:axPos val="b"/>
        <c:majorGridlines/>
        <c:numFmt formatCode="General" sourceLinked="1"/>
        <c:tickLblPos val="nextTo"/>
        <c:spPr>
          <a:ln w="2889">
            <a:solidFill>
              <a:srgbClr val="000000"/>
            </a:solidFill>
            <a:prstDash val="solid"/>
          </a:ln>
        </c:spPr>
        <c:txPr>
          <a:bodyPr rot="0" vert="horz"/>
          <a:lstStyle/>
          <a:p>
            <a:pPr>
              <a:defRPr sz="900" b="0" i="0" u="none" strike="noStrike" baseline="0">
                <a:solidFill>
                  <a:srgbClr val="000000"/>
                </a:solidFill>
                <a:latin typeface="Times New Roman" pitchFamily="18" charset="0"/>
                <a:ea typeface="Arial Cyr"/>
                <a:cs typeface="Arial Cyr"/>
              </a:defRPr>
            </a:pPr>
            <a:endParaRPr lang="ru-RU"/>
          </a:p>
        </c:txPr>
        <c:crossAx val="150160896"/>
        <c:crosses val="autoZero"/>
        <c:auto val="1"/>
        <c:lblAlgn val="ctr"/>
        <c:lblOffset val="100"/>
        <c:tickLblSkip val="1"/>
        <c:tickMarkSkip val="1"/>
      </c:catAx>
      <c:valAx>
        <c:axId val="150160896"/>
        <c:scaling>
          <c:orientation val="minMax"/>
        </c:scaling>
        <c:axPos val="l"/>
        <c:majorGridlines>
          <c:spPr>
            <a:ln w="2889">
              <a:solidFill>
                <a:schemeClr val="tx1">
                  <a:lumMod val="50000"/>
                  <a:lumOff val="50000"/>
                </a:schemeClr>
              </a:solidFill>
              <a:prstDash val="lgDashDot"/>
            </a:ln>
          </c:spPr>
        </c:majorGridlines>
        <c:numFmt formatCode="General" sourceLinked="1"/>
        <c:tickLblPos val="nextTo"/>
        <c:spPr>
          <a:ln w="2889">
            <a:solidFill>
              <a:srgbClr val="000000"/>
            </a:solidFill>
            <a:prstDash val="solid"/>
          </a:ln>
        </c:spPr>
        <c:txPr>
          <a:bodyPr rot="0" vert="horz"/>
          <a:lstStyle/>
          <a:p>
            <a:pPr>
              <a:defRPr sz="900" b="0" i="0" u="none" strike="noStrike" baseline="0">
                <a:solidFill>
                  <a:srgbClr val="000000"/>
                </a:solidFill>
                <a:latin typeface="Times New Roman" pitchFamily="18" charset="0"/>
                <a:ea typeface="Arial Cyr"/>
                <a:cs typeface="Arial Cyr"/>
              </a:defRPr>
            </a:pPr>
            <a:endParaRPr lang="ru-RU"/>
          </a:p>
        </c:txPr>
        <c:crossAx val="150159360"/>
        <c:crosses val="autoZero"/>
        <c:crossBetween val="between"/>
      </c:valAx>
      <c:spPr>
        <a:gradFill flip="none" rotWithShape="1">
          <a:gsLst>
            <a:gs pos="0">
              <a:sysClr val="window" lastClr="FFFFFF">
                <a:lumMod val="85000"/>
              </a:sysClr>
            </a:gs>
            <a:gs pos="100000">
              <a:schemeClr val="bg1">
                <a:lumMod val="95000"/>
              </a:schemeClr>
            </a:gs>
          </a:gsLst>
          <a:path path="rect">
            <a:fillToRect r="100000" b="100000"/>
          </a:path>
          <a:tileRect l="-100000" t="-100000"/>
        </a:gradFill>
        <a:ln w="11559">
          <a:solidFill>
            <a:srgbClr val="C0C0C0"/>
          </a:solidFill>
          <a:prstDash val="solid"/>
        </a:ln>
      </c:spPr>
    </c:plotArea>
    <c:legend>
      <c:legendPos val="b"/>
      <c:layout>
        <c:manualLayout>
          <c:xMode val="edge"/>
          <c:yMode val="edge"/>
          <c:x val="0.34909485143232583"/>
          <c:y val="0.87359798775153108"/>
          <c:w val="0.32000685742201856"/>
          <c:h val="7.8537839020122513E-2"/>
        </c:manualLayout>
      </c:layout>
      <c:txPr>
        <a:bodyPr/>
        <a:lstStyle/>
        <a:p>
          <a:pPr>
            <a:defRPr sz="1000" baseline="0">
              <a:latin typeface="Times New Roman" pitchFamily="18" charset="0"/>
            </a:defRPr>
          </a:pPr>
          <a:endParaRPr lang="ru-RU"/>
        </a:p>
      </c:txPr>
    </c:legend>
    <c:dispBlanksAs val="gap"/>
  </c:chart>
  <c:spPr>
    <a:noFill/>
    <a:ln>
      <a:noFill/>
    </a:ln>
  </c:spPr>
  <c:txPr>
    <a:bodyPr/>
    <a:lstStyle/>
    <a:p>
      <a:pPr>
        <a:defRPr sz="1093" b="0" i="0" u="none" strike="noStrike" baseline="0">
          <a:solidFill>
            <a:srgbClr val="000000"/>
          </a:solidFill>
          <a:latin typeface="Arial Cyr"/>
          <a:ea typeface="Arial Cyr"/>
          <a:cs typeface="Arial Cyr"/>
        </a:defRPr>
      </a:pPr>
      <a:endParaRPr lang="ru-RU"/>
    </a:p>
  </c:tx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chart>
    <c:view3D>
      <c:rotX val="29"/>
      <c:hPercent val="44"/>
      <c:rotY val="44"/>
      <c:depthPercent val="30"/>
      <c:rAngAx val="1"/>
    </c:view3D>
    <c:floor>
      <c:spPr>
        <a:noFill/>
        <a:ln w="9525">
          <a:noFill/>
        </a:ln>
      </c:spPr>
    </c:floor>
    <c:sideWall>
      <c:spPr>
        <a:noFill/>
        <a:ln w="25400">
          <a:noFill/>
        </a:ln>
      </c:spPr>
    </c:sideWall>
    <c:backWall>
      <c:spPr>
        <a:noFill/>
        <a:ln w="25400">
          <a:noFill/>
        </a:ln>
      </c:spPr>
    </c:backWall>
    <c:plotArea>
      <c:layout>
        <c:manualLayout>
          <c:layoutTarget val="inner"/>
          <c:xMode val="edge"/>
          <c:yMode val="edge"/>
          <c:x val="4.6296296296296523E-2"/>
          <c:y val="3.695150115473441E-2"/>
          <c:w val="0.91049382716049465"/>
          <c:h val="0.52955919629850878"/>
        </c:manualLayout>
      </c:layout>
      <c:bar3DChart>
        <c:barDir val="col"/>
        <c:grouping val="clustered"/>
        <c:varyColors val="1"/>
        <c:ser>
          <c:idx val="0"/>
          <c:order val="0"/>
          <c:spPr>
            <a:gradFill rotWithShape="0">
              <a:gsLst>
                <a:gs pos="0">
                  <a:srgbClr val="CCFFFF"/>
                </a:gs>
                <a:gs pos="100000">
                  <a:srgbClr val="CCFFFF">
                    <a:gamma/>
                    <a:shade val="46275"/>
                    <a:invGamma/>
                  </a:srgbClr>
                </a:gs>
              </a:gsLst>
              <a:lin ang="0" scaled="1"/>
            </a:gradFill>
            <a:ln w="12155">
              <a:solidFill>
                <a:srgbClr val="000000"/>
              </a:solidFill>
              <a:prstDash val="solid"/>
            </a:ln>
          </c:spPr>
          <c:dPt>
            <c:idx val="0"/>
            <c:spPr>
              <a:gradFill rotWithShape="0">
                <a:gsLst>
                  <a:gs pos="0">
                    <a:srgbClr val="FF99CC"/>
                  </a:gs>
                  <a:gs pos="100000">
                    <a:srgbClr val="FF99CC">
                      <a:gamma/>
                      <a:shade val="46275"/>
                      <a:invGamma/>
                    </a:srgbClr>
                  </a:gs>
                </a:gsLst>
                <a:lin ang="0" scaled="1"/>
              </a:gradFill>
              <a:ln w="12155">
                <a:solidFill>
                  <a:srgbClr val="000000"/>
                </a:solidFill>
                <a:prstDash val="solid"/>
              </a:ln>
            </c:spPr>
          </c:dPt>
          <c:dPt>
            <c:idx val="1"/>
            <c:spPr>
              <a:gradFill rotWithShape="0">
                <a:gsLst>
                  <a:gs pos="0">
                    <a:srgbClr val="CCFFCC"/>
                  </a:gs>
                  <a:gs pos="100000">
                    <a:srgbClr val="CCFFCC">
                      <a:gamma/>
                      <a:shade val="46275"/>
                      <a:invGamma/>
                    </a:srgbClr>
                  </a:gs>
                </a:gsLst>
                <a:lin ang="0" scaled="1"/>
              </a:gradFill>
              <a:ln w="12155">
                <a:solidFill>
                  <a:srgbClr val="000000"/>
                </a:solidFill>
                <a:prstDash val="solid"/>
              </a:ln>
            </c:spPr>
          </c:dPt>
          <c:dPt>
            <c:idx val="2"/>
            <c:spPr>
              <a:gradFill rotWithShape="0">
                <a:gsLst>
                  <a:gs pos="0">
                    <a:srgbClr val="9999FF"/>
                  </a:gs>
                  <a:gs pos="100000">
                    <a:srgbClr val="9999FF">
                      <a:gamma/>
                      <a:shade val="46275"/>
                      <a:invGamma/>
                    </a:srgbClr>
                  </a:gs>
                </a:gsLst>
                <a:lin ang="0" scaled="1"/>
              </a:gradFill>
              <a:ln w="12155">
                <a:solidFill>
                  <a:srgbClr val="000000"/>
                </a:solidFill>
                <a:prstDash val="solid"/>
              </a:ln>
            </c:spPr>
          </c:dPt>
          <c:dPt>
            <c:idx val="4"/>
            <c:spPr>
              <a:gradFill rotWithShape="0">
                <a:gsLst>
                  <a:gs pos="0">
                    <a:srgbClr val="FFFF99"/>
                  </a:gs>
                  <a:gs pos="100000">
                    <a:srgbClr val="FFFF99">
                      <a:gamma/>
                      <a:shade val="46275"/>
                      <a:invGamma/>
                    </a:srgbClr>
                  </a:gs>
                </a:gsLst>
                <a:lin ang="0" scaled="1"/>
              </a:gradFill>
              <a:ln w="12155">
                <a:solidFill>
                  <a:srgbClr val="000000"/>
                </a:solidFill>
                <a:prstDash val="solid"/>
              </a:ln>
            </c:spPr>
          </c:dPt>
          <c:dPt>
            <c:idx val="5"/>
            <c:spPr>
              <a:gradFill rotWithShape="0">
                <a:gsLst>
                  <a:gs pos="0">
                    <a:srgbClr val="FF6600"/>
                  </a:gs>
                  <a:gs pos="100000">
                    <a:srgbClr val="FF6600">
                      <a:gamma/>
                      <a:shade val="46275"/>
                      <a:invGamma/>
                    </a:srgbClr>
                  </a:gs>
                </a:gsLst>
                <a:lin ang="0" scaled="1"/>
              </a:gradFill>
              <a:ln w="12155">
                <a:solidFill>
                  <a:srgbClr val="000000"/>
                </a:solidFill>
                <a:prstDash val="solid"/>
              </a:ln>
            </c:spPr>
          </c:dPt>
          <c:dPt>
            <c:idx val="6"/>
            <c:spPr>
              <a:gradFill rotWithShape="0">
                <a:gsLst>
                  <a:gs pos="0">
                    <a:srgbClr val="CC99FF"/>
                  </a:gs>
                  <a:gs pos="100000">
                    <a:srgbClr val="CC99FF">
                      <a:gamma/>
                      <a:shade val="46275"/>
                      <a:invGamma/>
                    </a:srgbClr>
                  </a:gs>
                </a:gsLst>
                <a:lin ang="0" scaled="1"/>
              </a:gradFill>
              <a:ln w="12155">
                <a:solidFill>
                  <a:srgbClr val="000000"/>
                </a:solidFill>
                <a:prstDash val="solid"/>
              </a:ln>
            </c:spPr>
          </c:dPt>
          <c:dPt>
            <c:idx val="7"/>
            <c:spPr>
              <a:gradFill rotWithShape="0">
                <a:gsLst>
                  <a:gs pos="0">
                    <a:srgbClr val="FFFF00"/>
                  </a:gs>
                  <a:gs pos="100000">
                    <a:srgbClr val="FFFF00">
                      <a:gamma/>
                      <a:shade val="46275"/>
                      <a:invGamma/>
                    </a:srgbClr>
                  </a:gs>
                </a:gsLst>
                <a:lin ang="0" scaled="1"/>
              </a:gradFill>
              <a:ln w="12155">
                <a:solidFill>
                  <a:srgbClr val="000000"/>
                </a:solidFill>
                <a:prstDash val="solid"/>
              </a:ln>
            </c:spPr>
          </c:dPt>
          <c:dPt>
            <c:idx val="8"/>
            <c:spPr>
              <a:gradFill rotWithShape="0">
                <a:gsLst>
                  <a:gs pos="0">
                    <a:srgbClr val="00FFFF"/>
                  </a:gs>
                  <a:gs pos="100000">
                    <a:srgbClr val="00FFFF">
                      <a:gamma/>
                      <a:shade val="46275"/>
                      <a:invGamma/>
                    </a:srgbClr>
                  </a:gs>
                </a:gsLst>
                <a:lin ang="0" scaled="1"/>
              </a:gradFill>
              <a:ln w="12155">
                <a:solidFill>
                  <a:srgbClr val="000000"/>
                </a:solidFill>
                <a:prstDash val="solid"/>
              </a:ln>
            </c:spPr>
          </c:dPt>
          <c:dPt>
            <c:idx val="9"/>
            <c:spPr>
              <a:gradFill rotWithShape="0">
                <a:gsLst>
                  <a:gs pos="0">
                    <a:srgbClr val="0000FF"/>
                  </a:gs>
                  <a:gs pos="100000">
                    <a:srgbClr val="0000FF">
                      <a:gamma/>
                      <a:shade val="46275"/>
                      <a:invGamma/>
                    </a:srgbClr>
                  </a:gs>
                </a:gsLst>
                <a:lin ang="0" scaled="1"/>
              </a:gradFill>
              <a:ln w="12155">
                <a:solidFill>
                  <a:srgbClr val="000000"/>
                </a:solidFill>
                <a:prstDash val="solid"/>
              </a:ln>
            </c:spPr>
          </c:dPt>
          <c:dPt>
            <c:idx val="10"/>
            <c:spPr>
              <a:gradFill rotWithShape="0">
                <a:gsLst>
                  <a:gs pos="0">
                    <a:srgbClr val="339966"/>
                  </a:gs>
                  <a:gs pos="100000">
                    <a:srgbClr val="339966">
                      <a:gamma/>
                      <a:shade val="46275"/>
                      <a:invGamma/>
                    </a:srgbClr>
                  </a:gs>
                </a:gsLst>
                <a:lin ang="0" scaled="1"/>
              </a:gradFill>
              <a:ln w="12155">
                <a:solidFill>
                  <a:srgbClr val="000000"/>
                </a:solidFill>
                <a:prstDash val="solid"/>
              </a:ln>
            </c:spPr>
          </c:dPt>
          <c:dPt>
            <c:idx val="11"/>
            <c:spPr>
              <a:gradFill rotWithShape="0">
                <a:gsLst>
                  <a:gs pos="0">
                    <a:srgbClr val="FF00FF"/>
                  </a:gs>
                  <a:gs pos="100000">
                    <a:srgbClr val="FF00FF">
                      <a:gamma/>
                      <a:shade val="46275"/>
                      <a:invGamma/>
                    </a:srgbClr>
                  </a:gs>
                </a:gsLst>
                <a:lin ang="0" scaled="1"/>
              </a:gradFill>
              <a:ln w="12155">
                <a:solidFill>
                  <a:srgbClr val="000000"/>
                </a:solidFill>
                <a:prstDash val="solid"/>
              </a:ln>
            </c:spPr>
          </c:dPt>
          <c:dLbls>
            <c:dLbl>
              <c:idx val="0"/>
              <c:layout>
                <c:manualLayout>
                  <c:x val="6.1655929372464785E-3"/>
                  <c:y val="-3.88579789384518E-3"/>
                </c:manualLayout>
              </c:layout>
              <c:showVal val="1"/>
            </c:dLbl>
            <c:dLbl>
              <c:idx val="1"/>
              <c:layout>
                <c:manualLayout>
                  <c:x val="-2.4053356177700202E-3"/>
                  <c:y val="2.2937196100311012E-3"/>
                </c:manualLayout>
              </c:layout>
              <c:showVal val="1"/>
            </c:dLbl>
            <c:dLbl>
              <c:idx val="2"/>
              <c:layout>
                <c:manualLayout>
                  <c:x val="2.977453339165919E-3"/>
                  <c:y val="-3.4622759042712828E-3"/>
                </c:manualLayout>
              </c:layout>
              <c:showVal val="1"/>
            </c:dLbl>
            <c:dLbl>
              <c:idx val="3"/>
              <c:layout>
                <c:manualLayout>
                  <c:x val="1.9559213084475629E-3"/>
                  <c:y val="-3.5318739913863988E-3"/>
                </c:manualLayout>
              </c:layout>
              <c:showVal val="1"/>
            </c:dLbl>
            <c:dLbl>
              <c:idx val="4"/>
              <c:layout>
                <c:manualLayout>
                  <c:x val="5.6795956061048434E-3"/>
                  <c:y val="-4.7485648446928914E-3"/>
                </c:manualLayout>
              </c:layout>
              <c:showVal val="1"/>
            </c:dLbl>
            <c:dLbl>
              <c:idx val="5"/>
              <c:layout>
                <c:manualLayout>
                  <c:x val="6.1434030815593031E-3"/>
                  <c:y val="1.3455543787032921E-3"/>
                </c:manualLayout>
              </c:layout>
              <c:showVal val="1"/>
            </c:dLbl>
            <c:dLbl>
              <c:idx val="6"/>
              <c:layout>
                <c:manualLayout>
                  <c:x val="6.3003260956016995E-3"/>
                  <c:y val="-2.5335463873862353E-3"/>
                </c:manualLayout>
              </c:layout>
              <c:showVal val="1"/>
            </c:dLbl>
            <c:dLbl>
              <c:idx val="7"/>
              <c:layout>
                <c:manualLayout>
                  <c:x val="4.9175216734271884E-3"/>
                  <c:y val="3.0122762772013547E-3"/>
                </c:manualLayout>
              </c:layout>
              <c:showVal val="1"/>
            </c:dLbl>
            <c:dLbl>
              <c:idx val="8"/>
              <c:layout>
                <c:manualLayout>
                  <c:x val="6.5632705002783799E-3"/>
                  <c:y val="-2.4770742288020894E-4"/>
                </c:manualLayout>
              </c:layout>
              <c:showVal val="1"/>
            </c:dLbl>
            <c:dLbl>
              <c:idx val="9"/>
              <c:layout>
                <c:manualLayout>
                  <c:x val="4.6456692913385894E-3"/>
                  <c:y val="1.2772975505201812E-3"/>
                </c:manualLayout>
              </c:layout>
              <c:showVal val="1"/>
            </c:dLbl>
            <c:dLbl>
              <c:idx val="10"/>
              <c:layout>
                <c:manualLayout>
                  <c:x val="6.1791139743895699E-3"/>
                  <c:y val="-2.6490576208536279E-3"/>
                </c:manualLayout>
              </c:layout>
              <c:showVal val="1"/>
            </c:dLbl>
            <c:dLbl>
              <c:idx val="11"/>
              <c:layout>
                <c:manualLayout>
                  <c:x val="7.7671200190885231E-3"/>
                  <c:y val="-5.9940062504412481E-3"/>
                </c:manualLayout>
              </c:layout>
              <c:showVal val="1"/>
            </c:dLbl>
            <c:spPr>
              <a:noFill/>
              <a:ln w="24311">
                <a:noFill/>
              </a:ln>
            </c:spPr>
            <c:txPr>
              <a:bodyPr/>
              <a:lstStyle/>
              <a:p>
                <a:pPr>
                  <a:defRPr sz="861" b="1" i="0" u="none" strike="noStrike" baseline="0">
                    <a:solidFill>
                      <a:srgbClr val="000000"/>
                    </a:solidFill>
                    <a:latin typeface="Times New Roman"/>
                    <a:ea typeface="Times New Roman"/>
                    <a:cs typeface="Times New Roman"/>
                  </a:defRPr>
                </a:pPr>
                <a:endParaRPr lang="ru-RU"/>
              </a:p>
            </c:txPr>
            <c:showVal val="1"/>
          </c:dLbls>
          <c:cat>
            <c:strRef>
              <c:f>Лист1!$A$1:$A$12</c:f>
              <c:strCache>
                <c:ptCount val="12"/>
                <c:pt idx="0">
                  <c:v>радиостанции сухопутной подвижной службы</c:v>
                </c:pt>
                <c:pt idx="1">
                  <c:v>генераторы шума</c:v>
                </c:pt>
                <c:pt idx="2">
                  <c:v>базовые станции сетей сотовой связи</c:v>
                </c:pt>
                <c:pt idx="3">
                  <c:v>другие</c:v>
                </c:pt>
                <c:pt idx="4">
                  <c:v>радиорелейные станции</c:v>
                </c:pt>
                <c:pt idx="5">
                  <c:v>РЭС радиолюбительской службы</c:v>
                </c:pt>
                <c:pt idx="6">
                  <c:v>РЭС морской подвижной службы</c:v>
                </c:pt>
                <c:pt idx="7">
                  <c:v>передатчикик телевизионного вещания</c:v>
                </c:pt>
                <c:pt idx="8">
                  <c:v>передатчикик радиовещания</c:v>
                </c:pt>
                <c:pt idx="9">
                  <c:v>базовые станции сетей беспроводного абонентского радиодоступа</c:v>
                </c:pt>
                <c:pt idx="10">
                  <c:v>РЭС спутниковой службы</c:v>
                </c:pt>
                <c:pt idx="11">
                  <c:v>РЭС радиосвязи на внутренних водных путях</c:v>
                </c:pt>
              </c:strCache>
            </c:strRef>
          </c:cat>
          <c:val>
            <c:numRef>
              <c:f>Лист1!$B$1:$B$12</c:f>
              <c:numCache>
                <c:formatCode>General</c:formatCode>
                <c:ptCount val="12"/>
                <c:pt idx="0">
                  <c:v>546</c:v>
                </c:pt>
                <c:pt idx="1">
                  <c:v>0</c:v>
                </c:pt>
                <c:pt idx="2">
                  <c:v>1232</c:v>
                </c:pt>
                <c:pt idx="3">
                  <c:v>61</c:v>
                </c:pt>
                <c:pt idx="4">
                  <c:v>1038</c:v>
                </c:pt>
                <c:pt idx="5">
                  <c:v>130</c:v>
                </c:pt>
                <c:pt idx="6">
                  <c:v>8</c:v>
                </c:pt>
                <c:pt idx="7">
                  <c:v>57</c:v>
                </c:pt>
                <c:pt idx="8">
                  <c:v>10</c:v>
                </c:pt>
                <c:pt idx="9">
                  <c:v>58</c:v>
                </c:pt>
                <c:pt idx="10">
                  <c:v>116</c:v>
                </c:pt>
                <c:pt idx="11">
                  <c:v>54</c:v>
                </c:pt>
              </c:numCache>
            </c:numRef>
          </c:val>
        </c:ser>
        <c:gapWidth val="32"/>
        <c:gapDepth val="177"/>
        <c:shape val="box"/>
        <c:axId val="150206336"/>
        <c:axId val="150207872"/>
        <c:axId val="0"/>
      </c:bar3DChart>
      <c:catAx>
        <c:axId val="150206336"/>
        <c:scaling>
          <c:orientation val="minMax"/>
        </c:scaling>
        <c:delete val="1"/>
        <c:axPos val="b"/>
        <c:tickLblPos val="none"/>
        <c:crossAx val="150207872"/>
        <c:crosses val="autoZero"/>
        <c:lblAlgn val="ctr"/>
        <c:lblOffset val="100"/>
      </c:catAx>
      <c:valAx>
        <c:axId val="150207872"/>
        <c:scaling>
          <c:orientation val="minMax"/>
          <c:max val="1800"/>
          <c:min val="0"/>
        </c:scaling>
        <c:axPos val="l"/>
        <c:numFmt formatCode="General" sourceLinked="1"/>
        <c:tickLblPos val="nextTo"/>
        <c:spPr>
          <a:ln w="3039">
            <a:solidFill>
              <a:srgbClr val="000000"/>
            </a:solidFill>
            <a:prstDash val="solid"/>
          </a:ln>
        </c:spPr>
        <c:txPr>
          <a:bodyPr rot="0" vert="horz"/>
          <a:lstStyle/>
          <a:p>
            <a:pPr>
              <a:defRPr sz="766" b="0" i="0" u="none" strike="noStrike" baseline="0">
                <a:solidFill>
                  <a:srgbClr val="000000"/>
                </a:solidFill>
                <a:latin typeface="Times New Roman"/>
                <a:ea typeface="Times New Roman"/>
                <a:cs typeface="Times New Roman"/>
              </a:defRPr>
            </a:pPr>
            <a:endParaRPr lang="ru-RU"/>
          </a:p>
        </c:txPr>
        <c:crossAx val="150206336"/>
        <c:crosses val="autoZero"/>
        <c:crossBetween val="between"/>
        <c:majorUnit val="200"/>
        <c:minorUnit val="200"/>
      </c:valAx>
      <c:spPr>
        <a:gradFill flip="none" rotWithShape="1">
          <a:gsLst>
            <a:gs pos="0">
              <a:schemeClr val="bg1">
                <a:lumMod val="85000"/>
              </a:schemeClr>
            </a:gs>
            <a:gs pos="50000">
              <a:srgbClr val="CCCCFF">
                <a:gamma/>
                <a:tint val="9020"/>
                <a:invGamma/>
              </a:srgbClr>
            </a:gs>
          </a:gsLst>
          <a:path path="rect">
            <a:fillToRect r="100000" b="100000"/>
          </a:path>
          <a:tileRect l="-100000" t="-100000"/>
        </a:gradFill>
        <a:ln w="24311">
          <a:noFill/>
        </a:ln>
      </c:spPr>
    </c:plotArea>
    <c:legend>
      <c:legendPos val="b"/>
      <c:layout>
        <c:manualLayout>
          <c:xMode val="edge"/>
          <c:yMode val="edge"/>
          <c:x val="8.4411039529149759E-2"/>
          <c:y val="0.58029994416957065"/>
          <c:w val="0.8432991330629126"/>
          <c:h val="0.41970005583042952"/>
        </c:manualLayout>
      </c:layout>
      <c:spPr>
        <a:solidFill>
          <a:srgbClr val="FFFFFF"/>
        </a:solidFill>
        <a:ln w="24311">
          <a:noFill/>
        </a:ln>
      </c:spPr>
      <c:txPr>
        <a:bodyPr/>
        <a:lstStyle/>
        <a:p>
          <a:pPr>
            <a:defRPr sz="8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766" b="0" i="0" u="none" strike="noStrike" baseline="0">
          <a:solidFill>
            <a:srgbClr val="000000"/>
          </a:solidFill>
          <a:latin typeface="Times New Roman"/>
          <a:ea typeface="Times New Roman"/>
          <a:cs typeface="Times New Roman"/>
        </a:defRPr>
      </a:pPr>
      <a:endParaRPr lang="ru-RU"/>
    </a:p>
  </c:tx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9.7072419106317379E-2"/>
          <c:y val="6.7227728173701151E-2"/>
          <c:w val="0.88906009244992301"/>
          <c:h val="0.70562627588218163"/>
        </c:manualLayout>
      </c:layout>
      <c:lineChart>
        <c:grouping val="standard"/>
        <c:ser>
          <c:idx val="0"/>
          <c:order val="0"/>
          <c:tx>
            <c:strRef>
              <c:f>Лист1!$A$2</c:f>
              <c:strCache>
                <c:ptCount val="1"/>
                <c:pt idx="0">
                  <c:v>2012 год</c:v>
                </c:pt>
              </c:strCache>
            </c:strRef>
          </c:tx>
          <c:spPr>
            <a:ln w="38100">
              <a:solidFill>
                <a:srgbClr val="660066"/>
              </a:solidFill>
            </a:ln>
          </c:spPr>
          <c:marker>
            <c:spPr>
              <a:solidFill>
                <a:srgbClr val="660066"/>
              </a:solidFill>
              <a:ln>
                <a:solidFill>
                  <a:srgbClr val="660066"/>
                </a:solidFill>
              </a:ln>
            </c:spPr>
          </c:marker>
          <c:dLbls>
            <c:dLbl>
              <c:idx val="0"/>
              <c:layout>
                <c:manualLayout>
                  <c:x val="-7.1277515580198056E-2"/>
                  <c:y val="-5.0051584198626514E-2"/>
                </c:manualLayout>
              </c:layout>
              <c:dLblPos val="r"/>
              <c:showVal val="1"/>
            </c:dLbl>
            <c:dLbl>
              <c:idx val="1"/>
              <c:layout>
                <c:manualLayout>
                  <c:x val="-4.9808589026526025E-2"/>
                  <c:y val="-4.1750260669471143E-2"/>
                </c:manualLayout>
              </c:layout>
              <c:dLblPos val="r"/>
              <c:showVal val="1"/>
            </c:dLbl>
            <c:dLbl>
              <c:idx val="2"/>
              <c:layout>
                <c:manualLayout>
                  <c:x val="-4.9397700480044271E-2"/>
                  <c:y val="-3.9799967267371096E-2"/>
                </c:manualLayout>
              </c:layout>
              <c:dLblPos val="r"/>
              <c:showVal val="1"/>
            </c:dLbl>
            <c:dLbl>
              <c:idx val="3"/>
              <c:layout>
                <c:manualLayout>
                  <c:x val="-4.2309873053233533E-2"/>
                  <c:y val="-4.3264049268668045E-2"/>
                </c:manualLayout>
              </c:layout>
              <c:dLblPos val="r"/>
              <c:showVal val="1"/>
            </c:dLbl>
            <c:spPr>
              <a:noFill/>
              <a:ln w="23118">
                <a:noFill/>
              </a:ln>
            </c:spPr>
            <c:txPr>
              <a:bodyPr/>
              <a:lstStyle/>
              <a:p>
                <a:pPr>
                  <a:defRPr sz="1000" b="1" i="0" u="none" strike="noStrike" baseline="0">
                    <a:solidFill>
                      <a:srgbClr val="000000"/>
                    </a:solidFill>
                    <a:latin typeface="Times New Roman" pitchFamily="18" charset="0"/>
                    <a:ea typeface="Arial Cyr"/>
                    <a:cs typeface="Arial Cyr"/>
                  </a:defRPr>
                </a:pPr>
                <a:endParaRPr lang="ru-RU"/>
              </a:p>
            </c:txPr>
            <c:showVal val="1"/>
          </c:dLbls>
          <c:cat>
            <c:strRef>
              <c:f>Лист1!$B$1:$E$1</c:f>
              <c:strCache>
                <c:ptCount val="4"/>
                <c:pt idx="0">
                  <c:v>1 квартал</c:v>
                </c:pt>
                <c:pt idx="1">
                  <c:v>2 квартал</c:v>
                </c:pt>
                <c:pt idx="2">
                  <c:v>2 квартал</c:v>
                </c:pt>
                <c:pt idx="3">
                  <c:v>4 квартал</c:v>
                </c:pt>
              </c:strCache>
            </c:strRef>
          </c:cat>
          <c:val>
            <c:numRef>
              <c:f>Лист1!$B$2:$E$2</c:f>
              <c:numCache>
                <c:formatCode>General</c:formatCode>
                <c:ptCount val="4"/>
                <c:pt idx="0">
                  <c:v>2</c:v>
                </c:pt>
                <c:pt idx="1">
                  <c:v>35</c:v>
                </c:pt>
                <c:pt idx="2">
                  <c:v>41</c:v>
                </c:pt>
                <c:pt idx="3">
                  <c:v>25</c:v>
                </c:pt>
              </c:numCache>
            </c:numRef>
          </c:val>
        </c:ser>
        <c:ser>
          <c:idx val="1"/>
          <c:order val="1"/>
          <c:tx>
            <c:strRef>
              <c:f>Лист1!$A$3</c:f>
              <c:strCache>
                <c:ptCount val="1"/>
                <c:pt idx="0">
                  <c:v>2013 год</c:v>
                </c:pt>
              </c:strCache>
            </c:strRef>
          </c:tx>
          <c:spPr>
            <a:ln w="34925">
              <a:solidFill>
                <a:srgbClr val="00FF00"/>
              </a:solidFill>
            </a:ln>
          </c:spPr>
          <c:marker>
            <c:symbol val="square"/>
            <c:size val="6"/>
            <c:spPr>
              <a:solidFill>
                <a:srgbClr val="00FF00"/>
              </a:solidFill>
              <a:ln>
                <a:solidFill>
                  <a:srgbClr val="006600"/>
                </a:solidFill>
              </a:ln>
            </c:spPr>
          </c:marker>
          <c:dLbls>
            <c:dLbl>
              <c:idx val="0"/>
              <c:layout>
                <c:manualLayout>
                  <c:x val="-7.3959938366718048E-2"/>
                  <c:y val="5.5427251732101834E-2"/>
                </c:manualLayout>
              </c:layout>
              <c:dLblPos val="r"/>
              <c:showVal val="1"/>
            </c:dLbl>
            <c:dLbl>
              <c:idx val="1"/>
              <c:layout>
                <c:manualLayout>
                  <c:x val="-4.3143297380585505E-2"/>
                  <c:y val="6.4665127020785321E-2"/>
                </c:manualLayout>
              </c:layout>
              <c:dLblPos val="r"/>
              <c:showVal val="1"/>
            </c:dLbl>
            <c:dLbl>
              <c:idx val="2"/>
              <c:layout>
                <c:manualLayout>
                  <c:x val="7.5328696651460371E-17"/>
                  <c:y val="5.5427251732101834E-2"/>
                </c:manualLayout>
              </c:layout>
              <c:dLblPos val="r"/>
              <c:showVal val="1"/>
            </c:dLbl>
            <c:txPr>
              <a:bodyPr/>
              <a:lstStyle/>
              <a:p>
                <a:pPr>
                  <a:defRPr sz="1000" b="1" i="0" baseline="0">
                    <a:latin typeface="Times New Roman" pitchFamily="18" charset="0"/>
                  </a:defRPr>
                </a:pPr>
                <a:endParaRPr lang="ru-RU"/>
              </a:p>
            </c:txPr>
            <c:showVal val="1"/>
          </c:dLbls>
          <c:cat>
            <c:strRef>
              <c:f>Лист1!$B$1:$E$1</c:f>
              <c:strCache>
                <c:ptCount val="4"/>
                <c:pt idx="0">
                  <c:v>1 квартал</c:v>
                </c:pt>
                <c:pt idx="1">
                  <c:v>2 квартал</c:v>
                </c:pt>
                <c:pt idx="2">
                  <c:v>2 квартал</c:v>
                </c:pt>
                <c:pt idx="3">
                  <c:v>4 квартал</c:v>
                </c:pt>
              </c:strCache>
            </c:strRef>
          </c:cat>
          <c:val>
            <c:numRef>
              <c:f>Лист1!$B$3:$E$3</c:f>
              <c:numCache>
                <c:formatCode>General</c:formatCode>
                <c:ptCount val="4"/>
                <c:pt idx="0">
                  <c:v>22</c:v>
                </c:pt>
                <c:pt idx="1">
                  <c:v>33</c:v>
                </c:pt>
              </c:numCache>
            </c:numRef>
          </c:val>
        </c:ser>
        <c:marker val="1"/>
        <c:axId val="150290816"/>
        <c:axId val="150292352"/>
      </c:lineChart>
      <c:catAx>
        <c:axId val="150290816"/>
        <c:scaling>
          <c:orientation val="minMax"/>
        </c:scaling>
        <c:axPos val="b"/>
        <c:majorGridlines/>
        <c:numFmt formatCode="General" sourceLinked="1"/>
        <c:tickLblPos val="nextTo"/>
        <c:spPr>
          <a:ln w="2889">
            <a:solidFill>
              <a:srgbClr val="000000"/>
            </a:solidFill>
            <a:prstDash val="solid"/>
          </a:ln>
        </c:spPr>
        <c:txPr>
          <a:bodyPr rot="0" vert="horz"/>
          <a:lstStyle/>
          <a:p>
            <a:pPr>
              <a:defRPr sz="900" b="0" i="0" u="none" strike="noStrike" baseline="0">
                <a:solidFill>
                  <a:srgbClr val="000000"/>
                </a:solidFill>
                <a:latin typeface="Times New Roman" pitchFamily="18" charset="0"/>
                <a:ea typeface="Arial Cyr"/>
                <a:cs typeface="Arial Cyr"/>
              </a:defRPr>
            </a:pPr>
            <a:endParaRPr lang="ru-RU"/>
          </a:p>
        </c:txPr>
        <c:crossAx val="150292352"/>
        <c:crosses val="autoZero"/>
        <c:auto val="1"/>
        <c:lblAlgn val="ctr"/>
        <c:lblOffset val="100"/>
        <c:tickLblSkip val="1"/>
        <c:tickMarkSkip val="1"/>
      </c:catAx>
      <c:valAx>
        <c:axId val="150292352"/>
        <c:scaling>
          <c:orientation val="minMax"/>
        </c:scaling>
        <c:axPos val="l"/>
        <c:majorGridlines>
          <c:spPr>
            <a:ln w="2889">
              <a:solidFill>
                <a:schemeClr val="tx1">
                  <a:lumMod val="50000"/>
                  <a:lumOff val="50000"/>
                </a:schemeClr>
              </a:solidFill>
              <a:prstDash val="lgDashDot"/>
            </a:ln>
          </c:spPr>
        </c:majorGridlines>
        <c:numFmt formatCode="General" sourceLinked="1"/>
        <c:tickLblPos val="nextTo"/>
        <c:spPr>
          <a:ln w="2889">
            <a:solidFill>
              <a:srgbClr val="000000"/>
            </a:solidFill>
            <a:prstDash val="solid"/>
          </a:ln>
        </c:spPr>
        <c:txPr>
          <a:bodyPr rot="0" vert="horz"/>
          <a:lstStyle/>
          <a:p>
            <a:pPr>
              <a:defRPr sz="900" b="0" i="0" u="none" strike="noStrike" baseline="0">
                <a:solidFill>
                  <a:srgbClr val="000000"/>
                </a:solidFill>
                <a:latin typeface="Times New Roman" pitchFamily="18" charset="0"/>
                <a:ea typeface="Arial Cyr"/>
                <a:cs typeface="Arial Cyr"/>
              </a:defRPr>
            </a:pPr>
            <a:endParaRPr lang="ru-RU"/>
          </a:p>
        </c:txPr>
        <c:crossAx val="150290816"/>
        <c:crosses val="autoZero"/>
        <c:crossBetween val="between"/>
      </c:valAx>
      <c:spPr>
        <a:gradFill flip="none" rotWithShape="1">
          <a:gsLst>
            <a:gs pos="0">
              <a:sysClr val="window" lastClr="FFFFFF">
                <a:lumMod val="85000"/>
              </a:sysClr>
            </a:gs>
            <a:gs pos="100000">
              <a:schemeClr val="bg1">
                <a:lumMod val="95000"/>
              </a:schemeClr>
            </a:gs>
          </a:gsLst>
          <a:path path="rect">
            <a:fillToRect r="100000" b="100000"/>
          </a:path>
          <a:tileRect l="-100000" t="-100000"/>
        </a:gradFill>
        <a:ln w="11559">
          <a:solidFill>
            <a:srgbClr val="C0C0C0"/>
          </a:solidFill>
          <a:prstDash val="solid"/>
        </a:ln>
      </c:spPr>
    </c:plotArea>
    <c:legend>
      <c:legendPos val="b"/>
      <c:layout>
        <c:manualLayout>
          <c:xMode val="edge"/>
          <c:yMode val="edge"/>
          <c:x val="0.34909485143232583"/>
          <c:y val="0.87359798775153108"/>
          <c:w val="0.32000685742201868"/>
          <c:h val="7.8537839020122513E-2"/>
        </c:manualLayout>
      </c:layout>
      <c:txPr>
        <a:bodyPr/>
        <a:lstStyle/>
        <a:p>
          <a:pPr>
            <a:defRPr sz="1000" baseline="0">
              <a:latin typeface="Times New Roman" pitchFamily="18" charset="0"/>
            </a:defRPr>
          </a:pPr>
          <a:endParaRPr lang="ru-RU"/>
        </a:p>
      </c:txPr>
    </c:legend>
    <c:dispBlanksAs val="gap"/>
  </c:chart>
  <c:spPr>
    <a:noFill/>
    <a:ln>
      <a:noFill/>
    </a:ln>
  </c:spPr>
  <c:txPr>
    <a:bodyPr/>
    <a:lstStyle/>
    <a:p>
      <a:pPr>
        <a:defRPr sz="1093" b="0" i="0" u="none" strike="noStrike" baseline="0">
          <a:solidFill>
            <a:srgbClr val="000000"/>
          </a:solidFill>
          <a:latin typeface="Arial Cyr"/>
          <a:ea typeface="Arial Cyr"/>
          <a:cs typeface="Arial Cyr"/>
        </a:defRPr>
      </a:pPr>
      <a:endParaRPr lang="ru-RU"/>
    </a:p>
  </c:tx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9207556034860159E-2"/>
          <c:y val="6.722769028871392E-2"/>
          <c:w val="0.88906009244992301"/>
          <c:h val="0.70562627588218163"/>
        </c:manualLayout>
      </c:layout>
      <c:lineChart>
        <c:grouping val="standard"/>
        <c:ser>
          <c:idx val="0"/>
          <c:order val="0"/>
          <c:tx>
            <c:strRef>
              <c:f>Лист1!$A$2</c:f>
              <c:strCache>
                <c:ptCount val="1"/>
                <c:pt idx="0">
                  <c:v>2012 год</c:v>
                </c:pt>
              </c:strCache>
            </c:strRef>
          </c:tx>
          <c:spPr>
            <a:ln w="38100">
              <a:solidFill>
                <a:srgbClr val="660066"/>
              </a:solidFill>
            </a:ln>
          </c:spPr>
          <c:marker>
            <c:spPr>
              <a:solidFill>
                <a:srgbClr val="660066"/>
              </a:solidFill>
              <a:ln>
                <a:solidFill>
                  <a:srgbClr val="660066"/>
                </a:solidFill>
              </a:ln>
            </c:spPr>
          </c:marker>
          <c:dLbls>
            <c:dLbl>
              <c:idx val="0"/>
              <c:layout>
                <c:manualLayout>
                  <c:x val="-7.1277515580198056E-2"/>
                  <c:y val="-5.0051584198626514E-2"/>
                </c:manualLayout>
              </c:layout>
              <c:dLblPos val="r"/>
              <c:showVal val="1"/>
            </c:dLbl>
            <c:dLbl>
              <c:idx val="1"/>
              <c:layout>
                <c:manualLayout>
                  <c:x val="-4.9808589026526073E-2"/>
                  <c:y val="-4.1750260669471143E-2"/>
                </c:manualLayout>
              </c:layout>
              <c:dLblPos val="r"/>
              <c:showVal val="1"/>
            </c:dLbl>
            <c:dLbl>
              <c:idx val="2"/>
              <c:layout>
                <c:manualLayout>
                  <c:x val="-4.9397700480044306E-2"/>
                  <c:y val="-3.9799967267371096E-2"/>
                </c:manualLayout>
              </c:layout>
              <c:dLblPos val="r"/>
              <c:showVal val="1"/>
            </c:dLbl>
            <c:dLbl>
              <c:idx val="3"/>
              <c:layout>
                <c:manualLayout>
                  <c:x val="-4.2309873053233533E-2"/>
                  <c:y val="-4.3264049268668045E-2"/>
                </c:manualLayout>
              </c:layout>
              <c:dLblPos val="r"/>
              <c:showVal val="1"/>
            </c:dLbl>
            <c:spPr>
              <a:noFill/>
              <a:ln w="23118">
                <a:noFill/>
              </a:ln>
            </c:spPr>
            <c:txPr>
              <a:bodyPr/>
              <a:lstStyle/>
              <a:p>
                <a:pPr>
                  <a:defRPr sz="1000" b="1" i="0" u="none" strike="noStrike" baseline="0">
                    <a:solidFill>
                      <a:srgbClr val="000000"/>
                    </a:solidFill>
                    <a:latin typeface="Times New Roman" pitchFamily="18" charset="0"/>
                    <a:ea typeface="Arial Cyr"/>
                    <a:cs typeface="Arial Cyr"/>
                  </a:defRPr>
                </a:pPr>
                <a:endParaRPr lang="ru-RU"/>
              </a:p>
            </c:txPr>
            <c:showVal val="1"/>
          </c:dLbls>
          <c:cat>
            <c:strRef>
              <c:f>Лист1!$B$1:$E$1</c:f>
              <c:strCache>
                <c:ptCount val="4"/>
                <c:pt idx="0">
                  <c:v>1 квартал</c:v>
                </c:pt>
                <c:pt idx="1">
                  <c:v>2 квартал</c:v>
                </c:pt>
                <c:pt idx="2">
                  <c:v>2 квартал</c:v>
                </c:pt>
                <c:pt idx="3">
                  <c:v>4 квартал</c:v>
                </c:pt>
              </c:strCache>
            </c:strRef>
          </c:cat>
          <c:val>
            <c:numRef>
              <c:f>Лист1!$B$2:$E$2</c:f>
              <c:numCache>
                <c:formatCode>0.00</c:formatCode>
                <c:ptCount val="4"/>
                <c:pt idx="0">
                  <c:v>4000</c:v>
                </c:pt>
                <c:pt idx="1">
                  <c:v>70000</c:v>
                </c:pt>
                <c:pt idx="2">
                  <c:v>82000</c:v>
                </c:pt>
                <c:pt idx="3">
                  <c:v>50000</c:v>
                </c:pt>
              </c:numCache>
            </c:numRef>
          </c:val>
        </c:ser>
        <c:ser>
          <c:idx val="1"/>
          <c:order val="1"/>
          <c:tx>
            <c:strRef>
              <c:f>Лист1!$A$3</c:f>
              <c:strCache>
                <c:ptCount val="1"/>
                <c:pt idx="0">
                  <c:v>2013 год</c:v>
                </c:pt>
              </c:strCache>
            </c:strRef>
          </c:tx>
          <c:spPr>
            <a:ln w="34925">
              <a:solidFill>
                <a:srgbClr val="00FF00"/>
              </a:solidFill>
            </a:ln>
          </c:spPr>
          <c:marker>
            <c:symbol val="square"/>
            <c:size val="6"/>
            <c:spPr>
              <a:solidFill>
                <a:srgbClr val="00FF00"/>
              </a:solidFill>
              <a:ln>
                <a:solidFill>
                  <a:srgbClr val="006600"/>
                </a:solidFill>
              </a:ln>
            </c:spPr>
          </c:marker>
          <c:dLbls>
            <c:dLbl>
              <c:idx val="0"/>
              <c:layout>
                <c:manualLayout>
                  <c:x val="-7.3959938366718048E-2"/>
                  <c:y val="5.5427251732101834E-2"/>
                </c:manualLayout>
              </c:layout>
              <c:dLblPos val="r"/>
              <c:showVal val="1"/>
            </c:dLbl>
            <c:dLbl>
              <c:idx val="1"/>
              <c:layout>
                <c:manualLayout>
                  <c:x val="-4.3143297380585505E-2"/>
                  <c:y val="6.4665127020785321E-2"/>
                </c:manualLayout>
              </c:layout>
              <c:dLblPos val="r"/>
              <c:showVal val="1"/>
            </c:dLbl>
            <c:dLbl>
              <c:idx val="2"/>
              <c:layout>
                <c:manualLayout>
                  <c:x val="7.5328696651460531E-17"/>
                  <c:y val="5.5427251732101834E-2"/>
                </c:manualLayout>
              </c:layout>
              <c:dLblPos val="r"/>
              <c:showVal val="1"/>
            </c:dLbl>
            <c:txPr>
              <a:bodyPr/>
              <a:lstStyle/>
              <a:p>
                <a:pPr>
                  <a:defRPr sz="1000" b="1" i="0" baseline="0">
                    <a:latin typeface="Times New Roman" pitchFamily="18" charset="0"/>
                  </a:defRPr>
                </a:pPr>
                <a:endParaRPr lang="ru-RU"/>
              </a:p>
            </c:txPr>
            <c:showVal val="1"/>
          </c:dLbls>
          <c:cat>
            <c:strRef>
              <c:f>Лист1!$B$1:$E$1</c:f>
              <c:strCache>
                <c:ptCount val="4"/>
                <c:pt idx="0">
                  <c:v>1 квартал</c:v>
                </c:pt>
                <c:pt idx="1">
                  <c:v>2 квартал</c:v>
                </c:pt>
                <c:pt idx="2">
                  <c:v>2 квартал</c:v>
                </c:pt>
                <c:pt idx="3">
                  <c:v>4 квартал</c:v>
                </c:pt>
              </c:strCache>
            </c:strRef>
          </c:cat>
          <c:val>
            <c:numRef>
              <c:f>Лист1!$B$3:$E$3</c:f>
              <c:numCache>
                <c:formatCode>0.00</c:formatCode>
                <c:ptCount val="4"/>
                <c:pt idx="0">
                  <c:v>42000</c:v>
                </c:pt>
                <c:pt idx="1">
                  <c:v>64000</c:v>
                </c:pt>
              </c:numCache>
            </c:numRef>
          </c:val>
        </c:ser>
        <c:marker val="1"/>
        <c:axId val="150317696"/>
        <c:axId val="150319488"/>
      </c:lineChart>
      <c:catAx>
        <c:axId val="150317696"/>
        <c:scaling>
          <c:orientation val="minMax"/>
        </c:scaling>
        <c:axPos val="b"/>
        <c:majorGridlines/>
        <c:numFmt formatCode="General" sourceLinked="1"/>
        <c:tickLblPos val="nextTo"/>
        <c:spPr>
          <a:ln w="2889">
            <a:solidFill>
              <a:srgbClr val="000000"/>
            </a:solidFill>
            <a:prstDash val="solid"/>
          </a:ln>
        </c:spPr>
        <c:txPr>
          <a:bodyPr rot="0" vert="horz"/>
          <a:lstStyle/>
          <a:p>
            <a:pPr>
              <a:defRPr sz="900" b="0" i="0" u="none" strike="noStrike" baseline="0">
                <a:solidFill>
                  <a:srgbClr val="000000"/>
                </a:solidFill>
                <a:latin typeface="Times New Roman" pitchFamily="18" charset="0"/>
                <a:ea typeface="Arial Cyr"/>
                <a:cs typeface="Arial Cyr"/>
              </a:defRPr>
            </a:pPr>
            <a:endParaRPr lang="ru-RU"/>
          </a:p>
        </c:txPr>
        <c:crossAx val="150319488"/>
        <c:crosses val="autoZero"/>
        <c:auto val="1"/>
        <c:lblAlgn val="ctr"/>
        <c:lblOffset val="100"/>
        <c:tickLblSkip val="1"/>
        <c:tickMarkSkip val="1"/>
      </c:catAx>
      <c:valAx>
        <c:axId val="150319488"/>
        <c:scaling>
          <c:orientation val="minMax"/>
        </c:scaling>
        <c:axPos val="l"/>
        <c:majorGridlines>
          <c:spPr>
            <a:ln w="2889">
              <a:solidFill>
                <a:schemeClr val="tx1">
                  <a:lumMod val="50000"/>
                  <a:lumOff val="50000"/>
                </a:schemeClr>
              </a:solidFill>
              <a:prstDash val="lgDashDot"/>
            </a:ln>
          </c:spPr>
        </c:majorGridlines>
        <c:numFmt formatCode="#,##0.00" sourceLinked="0"/>
        <c:tickLblPos val="nextTo"/>
        <c:spPr>
          <a:ln w="2889">
            <a:solidFill>
              <a:srgbClr val="000000"/>
            </a:solidFill>
            <a:prstDash val="solid"/>
          </a:ln>
        </c:spPr>
        <c:txPr>
          <a:bodyPr rot="0" vert="horz"/>
          <a:lstStyle/>
          <a:p>
            <a:pPr>
              <a:defRPr sz="900" b="0" i="0" u="none" strike="noStrike" baseline="0">
                <a:solidFill>
                  <a:srgbClr val="000000"/>
                </a:solidFill>
                <a:latin typeface="Times New Roman" pitchFamily="18" charset="0"/>
                <a:ea typeface="Arial Cyr"/>
                <a:cs typeface="Arial Cyr"/>
              </a:defRPr>
            </a:pPr>
            <a:endParaRPr lang="ru-RU"/>
          </a:p>
        </c:txPr>
        <c:crossAx val="150317696"/>
        <c:crosses val="autoZero"/>
        <c:crossBetween val="between"/>
      </c:valAx>
      <c:spPr>
        <a:gradFill flip="none" rotWithShape="1">
          <a:gsLst>
            <a:gs pos="0">
              <a:sysClr val="window" lastClr="FFFFFF">
                <a:lumMod val="85000"/>
              </a:sysClr>
            </a:gs>
            <a:gs pos="100000">
              <a:schemeClr val="bg1">
                <a:lumMod val="95000"/>
              </a:schemeClr>
            </a:gs>
          </a:gsLst>
          <a:path path="rect">
            <a:fillToRect r="100000" b="100000"/>
          </a:path>
          <a:tileRect l="-100000" t="-100000"/>
        </a:gradFill>
        <a:ln w="11559">
          <a:solidFill>
            <a:srgbClr val="C0C0C0"/>
          </a:solidFill>
          <a:prstDash val="solid"/>
        </a:ln>
      </c:spPr>
    </c:plotArea>
    <c:legend>
      <c:legendPos val="b"/>
      <c:layout>
        <c:manualLayout>
          <c:xMode val="edge"/>
          <c:yMode val="edge"/>
          <c:x val="0.34909485143232583"/>
          <c:y val="0.87359798775153108"/>
          <c:w val="0.32000685742201884"/>
          <c:h val="7.8537839020122513E-2"/>
        </c:manualLayout>
      </c:layout>
      <c:txPr>
        <a:bodyPr/>
        <a:lstStyle/>
        <a:p>
          <a:pPr>
            <a:defRPr sz="1000" baseline="0">
              <a:latin typeface="Times New Roman" pitchFamily="18" charset="0"/>
            </a:defRPr>
          </a:pPr>
          <a:endParaRPr lang="ru-RU"/>
        </a:p>
      </c:txPr>
    </c:legend>
    <c:dispBlanksAs val="gap"/>
  </c:chart>
  <c:spPr>
    <a:noFill/>
    <a:ln>
      <a:noFill/>
    </a:ln>
  </c:spPr>
  <c:txPr>
    <a:bodyPr/>
    <a:lstStyle/>
    <a:p>
      <a:pPr>
        <a:defRPr sz="1093" b="0" i="0" u="none" strike="noStrike" baseline="0">
          <a:solidFill>
            <a:srgbClr val="000000"/>
          </a:solidFill>
          <a:latin typeface="Arial Cyr"/>
          <a:ea typeface="Arial Cyr"/>
          <a:cs typeface="Arial Cyr"/>
        </a:defRPr>
      </a:pPr>
      <a:endParaRPr lang="ru-RU"/>
    </a:p>
  </c:tx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227272727272729"/>
          <c:y val="0.12068965517241392"/>
          <c:w val="0.77083333333334814"/>
          <c:h val="0.57488190575798559"/>
        </c:manualLayout>
      </c:layout>
      <c:barChart>
        <c:barDir val="col"/>
        <c:grouping val="clustered"/>
        <c:ser>
          <c:idx val="2"/>
          <c:order val="0"/>
          <c:tx>
            <c:strRef>
              <c:f>Лист1!$A$2</c:f>
              <c:strCache>
                <c:ptCount val="1"/>
                <c:pt idx="0">
                  <c:v>приемочных комиссий</c:v>
                </c:pt>
              </c:strCache>
            </c:strRef>
          </c:tx>
          <c:spPr>
            <a:gradFill>
              <a:gsLst>
                <a:gs pos="0">
                  <a:srgbClr val="FF99CC"/>
                </a:gs>
                <a:gs pos="50000">
                  <a:srgbClr val="FF0066"/>
                </a:gs>
              </a:gsLst>
              <a:lin ang="2700000" scaled="1"/>
            </a:gradFill>
            <a:ln w="12700">
              <a:solidFill>
                <a:srgbClr val="000000"/>
              </a:solidFill>
              <a:prstDash val="solid"/>
            </a:ln>
          </c:spPr>
          <c:dLbls>
            <c:spPr>
              <a:noFill/>
              <a:ln w="25401">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Лист1!$B$1:$C$1</c:f>
              <c:strCache>
                <c:ptCount val="2"/>
                <c:pt idx="0">
                  <c:v>6 месяцев 2012 года</c:v>
                </c:pt>
                <c:pt idx="1">
                  <c:v>6 месяцев 2013 года</c:v>
                </c:pt>
              </c:strCache>
            </c:strRef>
          </c:cat>
          <c:val>
            <c:numRef>
              <c:f>Лист1!$B$2:$C$2</c:f>
              <c:numCache>
                <c:formatCode>General</c:formatCode>
                <c:ptCount val="2"/>
                <c:pt idx="0">
                  <c:v>13</c:v>
                </c:pt>
                <c:pt idx="1">
                  <c:v>36</c:v>
                </c:pt>
              </c:numCache>
            </c:numRef>
          </c:val>
        </c:ser>
        <c:ser>
          <c:idx val="0"/>
          <c:order val="1"/>
          <c:tx>
            <c:strRef>
              <c:f>Лист1!$A$3</c:f>
              <c:strCache>
                <c:ptCount val="1"/>
                <c:pt idx="0">
                  <c:v>введено в экспл-ию СС</c:v>
                </c:pt>
              </c:strCache>
            </c:strRef>
          </c:tx>
          <c:spPr>
            <a:gradFill>
              <a:gsLst>
                <a:gs pos="0">
                  <a:srgbClr val="009999"/>
                </a:gs>
                <a:gs pos="50000">
                  <a:srgbClr val="003366"/>
                </a:gs>
              </a:gsLst>
              <a:lin ang="2700000" scaled="1"/>
            </a:gradFill>
            <a:ln w="12700">
              <a:solidFill>
                <a:srgbClr val="000000"/>
              </a:solidFill>
              <a:prstDash val="solid"/>
            </a:ln>
          </c:spPr>
          <c:dLbls>
            <c:spPr>
              <a:noFill/>
              <a:ln w="25401">
                <a:noFill/>
              </a:ln>
            </c:spPr>
            <c:txPr>
              <a:bodyPr/>
              <a:lstStyle/>
              <a:p>
                <a:pPr>
                  <a:defRPr sz="1000" b="1" i="0" u="none" strike="noStrike" baseline="0">
                    <a:solidFill>
                      <a:srgbClr val="000000"/>
                    </a:solidFill>
                    <a:latin typeface="Times New Roman" pitchFamily="18" charset="0"/>
                    <a:ea typeface="Book Antiqua"/>
                    <a:cs typeface="Book Antiqua"/>
                  </a:defRPr>
                </a:pPr>
                <a:endParaRPr lang="ru-RU"/>
              </a:p>
            </c:txPr>
            <c:showVal val="1"/>
          </c:dLbls>
          <c:cat>
            <c:strRef>
              <c:f>Лист1!$B$1:$C$1</c:f>
              <c:strCache>
                <c:ptCount val="2"/>
                <c:pt idx="0">
                  <c:v>6 месяцев 2012 года</c:v>
                </c:pt>
                <c:pt idx="1">
                  <c:v>6 месяцев 2013 года</c:v>
                </c:pt>
              </c:strCache>
            </c:strRef>
          </c:cat>
          <c:val>
            <c:numRef>
              <c:f>Лист1!$B$3:$C$3</c:f>
              <c:numCache>
                <c:formatCode>General</c:formatCode>
                <c:ptCount val="2"/>
                <c:pt idx="0">
                  <c:v>75</c:v>
                </c:pt>
                <c:pt idx="1">
                  <c:v>35</c:v>
                </c:pt>
              </c:numCache>
            </c:numRef>
          </c:val>
        </c:ser>
        <c:dLbls>
          <c:showVal val="1"/>
        </c:dLbls>
        <c:gapWidth val="360"/>
        <c:axId val="150471808"/>
        <c:axId val="150473344"/>
      </c:barChart>
      <c:catAx>
        <c:axId val="150471808"/>
        <c:scaling>
          <c:orientation val="minMax"/>
        </c:scaling>
        <c:axPos val="b"/>
        <c:numFmt formatCode="@" sourceLinked="0"/>
        <c:tickLblPos val="nextTo"/>
        <c:spPr>
          <a:noFill/>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50473344"/>
        <c:crosses val="autoZero"/>
        <c:auto val="1"/>
        <c:lblAlgn val="ctr"/>
        <c:lblOffset val="100"/>
        <c:tickLblSkip val="1"/>
        <c:tickMarkSkip val="1"/>
      </c:catAx>
      <c:valAx>
        <c:axId val="150473344"/>
        <c:scaling>
          <c:orientation val="minMax"/>
          <c:min val="0"/>
        </c:scaling>
        <c:axPos val="l"/>
        <c:majorGridlines>
          <c:spPr>
            <a:ln w="3175">
              <a:solidFill>
                <a:schemeClr val="bg1">
                  <a:lumMod val="75000"/>
                </a:schemeClr>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50471808"/>
        <c:crosses val="autoZero"/>
        <c:crossBetween val="between"/>
      </c:valAx>
      <c:spPr>
        <a:gradFill>
          <a:gsLst>
            <a:gs pos="0">
              <a:schemeClr val="bg1">
                <a:lumMod val="75000"/>
              </a:schemeClr>
            </a:gs>
            <a:gs pos="100000">
              <a:sysClr val="window" lastClr="FFFFFF"/>
            </a:gs>
          </a:gsLst>
          <a:path path="rect">
            <a:fillToRect l="50000" t="50000" r="50000" b="50000"/>
          </a:path>
        </a:gradFill>
        <a:ln w="12700">
          <a:solidFill>
            <a:srgbClr val="808080"/>
          </a:solidFill>
          <a:prstDash val="solid"/>
        </a:ln>
      </c:spPr>
    </c:plotArea>
    <c:legend>
      <c:legendPos val="r"/>
      <c:layout>
        <c:manualLayout>
          <c:xMode val="edge"/>
          <c:yMode val="edge"/>
          <c:x val="0.21844224802556914"/>
          <c:y val="0.79965252416988331"/>
          <c:w val="0.54717852065095141"/>
          <c:h val="0.13448265430044559"/>
        </c:manualLayout>
      </c:layout>
      <c:spPr>
        <a:solidFill>
          <a:srgbClr val="FFFFFF"/>
        </a:solidFill>
        <a:ln w="3175">
          <a:no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425" b="0"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2012 и 2013 годах</a:t>
            </a:r>
            <a:endParaRPr lang="ru-RU" sz="1100"/>
          </a:p>
        </c:rich>
      </c:tx>
      <c:layout>
        <c:manualLayout>
          <c:xMode val="edge"/>
          <c:yMode val="edge"/>
          <c:x val="0.15116852580927384"/>
          <c:y val="0"/>
        </c:manualLayout>
      </c:layout>
    </c:title>
    <c:view3D>
      <c:rAngAx val="1"/>
    </c:view3D>
    <c:floor>
      <c:spPr>
        <a:solidFill>
          <a:sysClr val="window" lastClr="FFFFFF">
            <a:lumMod val="85000"/>
          </a:sysClr>
        </a:solidFill>
      </c:spPr>
    </c:floor>
    <c:sideWall>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5907"/>
          <c:w val="0.91051891951006059"/>
          <c:h val="0.53435515136808365"/>
        </c:manualLayout>
      </c:layout>
      <c:bar3DChart>
        <c:barDir val="col"/>
        <c:grouping val="clustered"/>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dLbls>
            <c:dLbl>
              <c:idx val="0"/>
              <c:layout>
                <c:manualLayout>
                  <c:x val="2.3148148148148126E-2"/>
                  <c:y val="-1.1904761904761921E-2"/>
                </c:manualLayout>
              </c:layout>
              <c:showVal val="1"/>
            </c:dLbl>
            <c:dLbl>
              <c:idx val="1"/>
              <c:layout>
                <c:manualLayout>
                  <c:x val="1.8518518518518583E-2"/>
                  <c:y val="-3.9682539682539802E-3"/>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Лист1!$B$2:$B$3</c:f>
              <c:numCache>
                <c:formatCode>General</c:formatCode>
                <c:ptCount val="2"/>
                <c:pt idx="0">
                  <c:v>104</c:v>
                </c:pt>
                <c:pt idx="1">
                  <c:v>49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4074074074073E-2"/>
                  <c:y val="0"/>
                </c:manualLayout>
              </c:layout>
              <c:showVal val="1"/>
            </c:dLbl>
            <c:txPr>
              <a:bodyPr/>
              <a:lstStyle/>
              <a:p>
                <a:pPr>
                  <a:defRPr sz="900" b="1" i="0" baseline="0">
                    <a:latin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Лист1!$C$2:$C$3</c:f>
              <c:numCache>
                <c:formatCode>General</c:formatCode>
                <c:ptCount val="2"/>
                <c:pt idx="0">
                  <c:v>3</c:v>
                </c:pt>
                <c:pt idx="1">
                  <c:v>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3888888888889162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Лист1!$D$2:$D$3</c:f>
              <c:numCache>
                <c:formatCode>General</c:formatCode>
                <c:ptCount val="2"/>
                <c:pt idx="0">
                  <c:v>97</c:v>
                </c:pt>
                <c:pt idx="1">
                  <c:v>28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74074074073E-2"/>
                  <c:y val="0"/>
                </c:manualLayout>
              </c:layout>
              <c:showVal val="1"/>
            </c:dLbl>
            <c:dLbl>
              <c:idx val="1"/>
              <c:layout>
                <c:manualLayout>
                  <c:x val="1.6203703703703703E-2"/>
                  <c:y val="0"/>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6 месяцев 2012 года</c:v>
                </c:pt>
                <c:pt idx="1">
                  <c:v>6 месяцев 2013 года</c:v>
                </c:pt>
              </c:strCache>
            </c:strRef>
          </c:cat>
          <c:val>
            <c:numRef>
              <c:f>Лист1!$E$2:$E$3</c:f>
              <c:numCache>
                <c:formatCode>General</c:formatCode>
                <c:ptCount val="2"/>
                <c:pt idx="0">
                  <c:v>4</c:v>
                </c:pt>
                <c:pt idx="1">
                  <c:v>13</c:v>
                </c:pt>
              </c:numCache>
            </c:numRef>
          </c:val>
        </c:ser>
        <c:gapWidth val="94"/>
        <c:gapDepth val="280"/>
        <c:shape val="box"/>
        <c:axId val="159300992"/>
        <c:axId val="160007296"/>
        <c:axId val="0"/>
      </c:bar3DChart>
      <c:catAx>
        <c:axId val="159300992"/>
        <c:scaling>
          <c:orientation val="minMax"/>
        </c:scaling>
        <c:axPos val="b"/>
        <c:numFmt formatCode="General" sourceLinked="1"/>
        <c:tickLblPos val="nextTo"/>
        <c:txPr>
          <a:bodyPr/>
          <a:lstStyle/>
          <a:p>
            <a:pPr>
              <a:defRPr sz="900" b="1" i="0" baseline="0">
                <a:latin typeface="Times New Roman" pitchFamily="18" charset="0"/>
              </a:defRPr>
            </a:pPr>
            <a:endParaRPr lang="ru-RU"/>
          </a:p>
        </c:txPr>
        <c:crossAx val="160007296"/>
        <c:crosses val="autoZero"/>
        <c:auto val="1"/>
        <c:lblAlgn val="ctr"/>
        <c:lblOffset val="100"/>
      </c:catAx>
      <c:valAx>
        <c:axId val="160007296"/>
        <c:scaling>
          <c:orientation val="minMax"/>
        </c:scaling>
        <c:axPos val="l"/>
        <c:majorGridlines>
          <c:spPr>
            <a:ln>
              <a:solidFill>
                <a:schemeClr val="bg1"/>
              </a:solidFill>
            </a:ln>
          </c:spPr>
        </c:majorGridlines>
        <c:numFmt formatCode="General" sourceLinked="1"/>
        <c:tickLblPos val="nextTo"/>
        <c:txPr>
          <a:bodyPr/>
          <a:lstStyle/>
          <a:p>
            <a:pPr>
              <a:defRPr sz="900">
                <a:latin typeface="Times New Roman" pitchFamily="18" charset="0"/>
                <a:cs typeface="Times New Roman" pitchFamily="18" charset="0"/>
              </a:defRPr>
            </a:pPr>
            <a:endParaRPr lang="ru-RU"/>
          </a:p>
        </c:txPr>
        <c:crossAx val="159300992"/>
        <c:crosses val="autoZero"/>
        <c:crossBetween val="between"/>
      </c:valAx>
    </c:plotArea>
    <c:legend>
      <c:legendPos val="b"/>
      <c:layout>
        <c:manualLayout>
          <c:xMode val="edge"/>
          <c:yMode val="edge"/>
          <c:x val="0.29312667315902136"/>
          <c:y val="0.76822622638520677"/>
          <c:w val="0.36024788568096078"/>
          <c:h val="0.21129656599646887"/>
        </c:manualLayout>
      </c:layout>
      <c:txPr>
        <a:bodyPr/>
        <a:lstStyle/>
        <a:p>
          <a:pPr>
            <a:defRPr sz="900" baseline="0">
              <a:latin typeface="Times New Roman" pitchFamily="18" charset="0"/>
            </a:defRPr>
          </a:pPr>
          <a:endParaRPr lang="ru-RU"/>
        </a:p>
      </c:txPr>
    </c:legend>
    <c:plotVisOnly val="1"/>
    <c:dispBlanksAs val="gap"/>
  </c:chart>
  <c:spPr>
    <a:ln>
      <a:noFill/>
    </a:ln>
  </c:spPr>
  <c:externalData r:id="rId2"/>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227272727272729"/>
          <c:y val="0.12068965517241392"/>
          <c:w val="0.77083333333334836"/>
          <c:h val="0.57488190575798559"/>
        </c:manualLayout>
      </c:layout>
      <c:barChart>
        <c:barDir val="col"/>
        <c:grouping val="clustered"/>
        <c:ser>
          <c:idx val="2"/>
          <c:order val="0"/>
          <c:tx>
            <c:strRef>
              <c:f>Лист1!$A$2</c:f>
              <c:strCache>
                <c:ptCount val="1"/>
                <c:pt idx="0">
                  <c:v>приемочных комиссий</c:v>
                </c:pt>
              </c:strCache>
            </c:strRef>
          </c:tx>
          <c:spPr>
            <a:gradFill>
              <a:gsLst>
                <a:gs pos="0">
                  <a:srgbClr val="FF99CC"/>
                </a:gs>
                <a:gs pos="50000">
                  <a:srgbClr val="FF0066"/>
                </a:gs>
              </a:gsLst>
              <a:lin ang="2700000" scaled="1"/>
            </a:gradFill>
            <a:ln w="12700">
              <a:solidFill>
                <a:srgbClr val="000000"/>
              </a:solidFill>
              <a:prstDash val="solid"/>
            </a:ln>
          </c:spPr>
          <c:dLbls>
            <c:spPr>
              <a:noFill/>
              <a:ln w="25401">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Лист1!$B$1:$C$1</c:f>
              <c:strCache>
                <c:ptCount val="2"/>
                <c:pt idx="0">
                  <c:v>1 квартал 2013 года</c:v>
                </c:pt>
                <c:pt idx="1">
                  <c:v>2 квартал 2013 года</c:v>
                </c:pt>
              </c:strCache>
            </c:strRef>
          </c:cat>
          <c:val>
            <c:numRef>
              <c:f>Лист1!$B$2:$C$2</c:f>
              <c:numCache>
                <c:formatCode>General</c:formatCode>
                <c:ptCount val="2"/>
                <c:pt idx="0">
                  <c:v>12</c:v>
                </c:pt>
                <c:pt idx="1">
                  <c:v>24</c:v>
                </c:pt>
              </c:numCache>
            </c:numRef>
          </c:val>
        </c:ser>
        <c:ser>
          <c:idx val="0"/>
          <c:order val="1"/>
          <c:tx>
            <c:strRef>
              <c:f>Лист1!$A$3</c:f>
              <c:strCache>
                <c:ptCount val="1"/>
                <c:pt idx="0">
                  <c:v>введено в экспл-ию СС</c:v>
                </c:pt>
              </c:strCache>
            </c:strRef>
          </c:tx>
          <c:spPr>
            <a:gradFill>
              <a:gsLst>
                <a:gs pos="0">
                  <a:srgbClr val="009999"/>
                </a:gs>
                <a:gs pos="50000">
                  <a:srgbClr val="003366"/>
                </a:gs>
              </a:gsLst>
              <a:lin ang="2700000" scaled="1"/>
            </a:gradFill>
            <a:ln w="12700">
              <a:solidFill>
                <a:srgbClr val="000000"/>
              </a:solidFill>
              <a:prstDash val="solid"/>
            </a:ln>
          </c:spPr>
          <c:dLbls>
            <c:spPr>
              <a:noFill/>
              <a:ln w="25401">
                <a:noFill/>
              </a:ln>
            </c:spPr>
            <c:txPr>
              <a:bodyPr/>
              <a:lstStyle/>
              <a:p>
                <a:pPr>
                  <a:defRPr sz="1000" b="1" i="0" u="none" strike="noStrike" baseline="0">
                    <a:solidFill>
                      <a:srgbClr val="000000"/>
                    </a:solidFill>
                    <a:latin typeface="Times New Roman" pitchFamily="18" charset="0"/>
                    <a:ea typeface="Book Antiqua"/>
                    <a:cs typeface="Book Antiqua"/>
                  </a:defRPr>
                </a:pPr>
                <a:endParaRPr lang="ru-RU"/>
              </a:p>
            </c:txPr>
            <c:showVal val="1"/>
          </c:dLbls>
          <c:cat>
            <c:strRef>
              <c:f>Лист1!$B$1:$C$1</c:f>
              <c:strCache>
                <c:ptCount val="2"/>
                <c:pt idx="0">
                  <c:v>1 квартал 2013 года</c:v>
                </c:pt>
                <c:pt idx="1">
                  <c:v>2 квартал 2013 года</c:v>
                </c:pt>
              </c:strCache>
            </c:strRef>
          </c:cat>
          <c:val>
            <c:numRef>
              <c:f>Лист1!$B$3:$C$3</c:f>
              <c:numCache>
                <c:formatCode>General</c:formatCode>
                <c:ptCount val="2"/>
                <c:pt idx="0">
                  <c:v>18</c:v>
                </c:pt>
                <c:pt idx="1">
                  <c:v>17</c:v>
                </c:pt>
              </c:numCache>
            </c:numRef>
          </c:val>
        </c:ser>
        <c:dLbls>
          <c:showVal val="1"/>
        </c:dLbls>
        <c:gapWidth val="360"/>
        <c:axId val="150515072"/>
        <c:axId val="150525056"/>
      </c:barChart>
      <c:catAx>
        <c:axId val="150515072"/>
        <c:scaling>
          <c:orientation val="minMax"/>
        </c:scaling>
        <c:axPos val="b"/>
        <c:numFmt formatCode="@" sourceLinked="0"/>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50525056"/>
        <c:crosses val="autoZero"/>
        <c:auto val="1"/>
        <c:lblAlgn val="ctr"/>
        <c:lblOffset val="100"/>
        <c:tickLblSkip val="1"/>
        <c:tickMarkSkip val="1"/>
      </c:catAx>
      <c:valAx>
        <c:axId val="150525056"/>
        <c:scaling>
          <c:orientation val="minMax"/>
          <c:min val="0"/>
        </c:scaling>
        <c:axPos val="l"/>
        <c:majorGridlines>
          <c:spPr>
            <a:ln w="3175">
              <a:solidFill>
                <a:schemeClr val="bg1">
                  <a:lumMod val="75000"/>
                </a:schemeClr>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50515072"/>
        <c:crosses val="autoZero"/>
        <c:crossBetween val="between"/>
      </c:valAx>
      <c:spPr>
        <a:gradFill>
          <a:gsLst>
            <a:gs pos="0">
              <a:sysClr val="window" lastClr="FFFFFF">
                <a:lumMod val="75000"/>
              </a:sysClr>
            </a:gs>
            <a:gs pos="100000">
              <a:sysClr val="window" lastClr="FFFFFF"/>
            </a:gs>
          </a:gsLst>
          <a:path path="rect">
            <a:fillToRect l="50000" t="50000" r="50000" b="50000"/>
          </a:path>
        </a:gradFill>
        <a:ln w="12700">
          <a:solidFill>
            <a:srgbClr val="808080"/>
          </a:solidFill>
          <a:prstDash val="solid"/>
        </a:ln>
      </c:spPr>
    </c:plotArea>
    <c:legend>
      <c:legendPos val="r"/>
      <c:layout>
        <c:manualLayout>
          <c:xMode val="edge"/>
          <c:yMode val="edge"/>
          <c:x val="0.19618992773933752"/>
          <c:y val="0.83258493493471852"/>
          <c:w val="0.54717852065095141"/>
          <c:h val="0.13448265430044559"/>
        </c:manualLayout>
      </c:layout>
      <c:spPr>
        <a:solidFill>
          <a:srgbClr val="FFFFFF"/>
        </a:solidFill>
        <a:ln w="3175">
          <a:no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425" b="0" i="0" u="none" strike="noStrike" baseline="0">
          <a:solidFill>
            <a:srgbClr val="000000"/>
          </a:solidFill>
          <a:latin typeface="Arial Cyr"/>
          <a:ea typeface="Arial Cyr"/>
          <a:cs typeface="Arial Cyr"/>
        </a:defRPr>
      </a:pPr>
      <a:endParaRPr lang="ru-RU"/>
    </a:p>
  </c:tx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9869939762988451"/>
          <c:y val="0.12068965517241392"/>
          <c:w val="0.67440669726701463"/>
          <c:h val="0.57488190575798559"/>
        </c:manualLayout>
      </c:layout>
      <c:barChart>
        <c:barDir val="col"/>
        <c:grouping val="clustered"/>
        <c:ser>
          <c:idx val="2"/>
          <c:order val="0"/>
          <c:tx>
            <c:strRef>
              <c:f>Лист1!$A$2</c:f>
              <c:strCache>
                <c:ptCount val="1"/>
                <c:pt idx="0">
                  <c:v>выдано разрешений на применение франкировальных разрешений</c:v>
                </c:pt>
              </c:strCache>
            </c:strRef>
          </c:tx>
          <c:spPr>
            <a:gradFill>
              <a:gsLst>
                <a:gs pos="0">
                  <a:srgbClr val="00CCFF"/>
                </a:gs>
                <a:gs pos="50000">
                  <a:srgbClr val="000099"/>
                </a:gs>
              </a:gsLst>
              <a:lin ang="2700000" scaled="1"/>
            </a:gradFill>
            <a:ln w="12700">
              <a:solidFill>
                <a:srgbClr val="000000"/>
              </a:solidFill>
              <a:prstDash val="solid"/>
            </a:ln>
          </c:spPr>
          <c:dPt>
            <c:idx val="0"/>
            <c:spPr>
              <a:gradFill flip="none" rotWithShape="1">
                <a:gsLst>
                  <a:gs pos="0">
                    <a:srgbClr val="FFCCFF"/>
                  </a:gs>
                  <a:gs pos="50000">
                    <a:srgbClr val="FF33CC"/>
                  </a:gs>
                </a:gsLst>
                <a:lin ang="2700000" scaled="1"/>
                <a:tileRect/>
              </a:gradFill>
              <a:ln w="12700">
                <a:solidFill>
                  <a:srgbClr val="000000"/>
                </a:solidFill>
                <a:prstDash val="solid"/>
              </a:ln>
            </c:spPr>
          </c:dPt>
          <c:dLbls>
            <c:spPr>
              <a:noFill/>
              <a:ln w="25401">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Лист1!$B$1:$C$1</c:f>
              <c:strCache>
                <c:ptCount val="2"/>
                <c:pt idx="0">
                  <c:v>6 месяцев 2012 года</c:v>
                </c:pt>
                <c:pt idx="1">
                  <c:v>6 месяцев 2013 года</c:v>
                </c:pt>
              </c:strCache>
            </c:strRef>
          </c:cat>
          <c:val>
            <c:numRef>
              <c:f>Лист1!$B$2:$C$2</c:f>
              <c:numCache>
                <c:formatCode>General</c:formatCode>
                <c:ptCount val="2"/>
                <c:pt idx="0">
                  <c:v>13</c:v>
                </c:pt>
                <c:pt idx="1">
                  <c:v>19</c:v>
                </c:pt>
              </c:numCache>
            </c:numRef>
          </c:val>
        </c:ser>
        <c:dLbls>
          <c:showVal val="1"/>
        </c:dLbls>
        <c:gapWidth val="360"/>
        <c:axId val="150873216"/>
        <c:axId val="150874752"/>
      </c:barChart>
      <c:catAx>
        <c:axId val="150873216"/>
        <c:scaling>
          <c:orientation val="minMax"/>
        </c:scaling>
        <c:axPos val="b"/>
        <c:numFmt formatCode="@" sourceLinked="0"/>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50874752"/>
        <c:crosses val="autoZero"/>
        <c:auto val="1"/>
        <c:lblAlgn val="ctr"/>
        <c:lblOffset val="100"/>
        <c:tickLblSkip val="1"/>
        <c:tickMarkSkip val="1"/>
      </c:catAx>
      <c:valAx>
        <c:axId val="150874752"/>
        <c:scaling>
          <c:orientation val="minMax"/>
          <c:min val="0"/>
        </c:scaling>
        <c:axPos val="l"/>
        <c:majorGridlines>
          <c:spPr>
            <a:ln w="3175">
              <a:solidFill>
                <a:schemeClr val="bg1">
                  <a:lumMod val="75000"/>
                </a:schemeClr>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50873216"/>
        <c:crosses val="autoZero"/>
        <c:crossBetween val="between"/>
      </c:valAx>
      <c:spPr>
        <a:gradFill>
          <a:gsLst>
            <a:gs pos="0">
              <a:sysClr val="window" lastClr="FFFFFF">
                <a:lumMod val="75000"/>
              </a:sysClr>
            </a:gs>
            <a:gs pos="100000">
              <a:sysClr val="window" lastClr="FFFFFF"/>
            </a:gs>
          </a:gsLst>
          <a:path path="rect">
            <a:fillToRect l="50000" t="50000" r="50000" b="50000"/>
          </a:path>
        </a:gradFill>
        <a:ln w="12700">
          <a:solidFill>
            <a:srgbClr val="808080"/>
          </a:solidFill>
          <a:prstDash val="solid"/>
        </a:ln>
      </c:spPr>
    </c:plotArea>
    <c:legend>
      <c:legendPos val="b"/>
      <c:layout>
        <c:manualLayout>
          <c:xMode val="edge"/>
          <c:yMode val="edge"/>
          <c:x val="0.25815008265286599"/>
          <c:y val="0.82256974588798415"/>
          <c:w val="0.46886475981998021"/>
          <c:h val="8.8033506182688501E-2"/>
        </c:manualLayout>
      </c:layout>
      <c:spPr>
        <a:solidFill>
          <a:srgbClr val="FFFFFF"/>
        </a:solidFill>
        <a:ln w="3175">
          <a:no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425" b="0" i="0" u="none" strike="noStrike" baseline="0">
          <a:solidFill>
            <a:srgbClr val="000000"/>
          </a:solidFill>
          <a:latin typeface="Arial Cyr"/>
          <a:ea typeface="Arial Cyr"/>
          <a:cs typeface="Arial Cyr"/>
        </a:defRPr>
      </a:pPr>
      <a:endParaRPr lang="ru-RU"/>
    </a:p>
  </c:tx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4814899826595441"/>
          <c:y val="0.12068983317299795"/>
          <c:w val="0.67440669726701463"/>
          <c:h val="0.57488190575798559"/>
        </c:manualLayout>
      </c:layout>
      <c:barChart>
        <c:barDir val="col"/>
        <c:grouping val="clustered"/>
        <c:ser>
          <c:idx val="2"/>
          <c:order val="0"/>
          <c:tx>
            <c:strRef>
              <c:f>Лист1!$A$2</c:f>
              <c:strCache>
                <c:ptCount val="1"/>
                <c:pt idx="0">
                  <c:v>выдано разрешений на применение франкировальных разрешений</c:v>
                </c:pt>
              </c:strCache>
            </c:strRef>
          </c:tx>
          <c:spPr>
            <a:gradFill>
              <a:gsLst>
                <a:gs pos="0">
                  <a:srgbClr val="00CCFF"/>
                </a:gs>
                <a:gs pos="50000">
                  <a:srgbClr val="000099"/>
                </a:gs>
              </a:gsLst>
              <a:lin ang="2700000" scaled="1"/>
            </a:gradFill>
            <a:ln w="12700">
              <a:solidFill>
                <a:srgbClr val="000000"/>
              </a:solidFill>
              <a:prstDash val="solid"/>
            </a:ln>
          </c:spPr>
          <c:dLbls>
            <c:spPr>
              <a:noFill/>
              <a:ln w="25401">
                <a:noFill/>
              </a:ln>
            </c:spPr>
            <c:txPr>
              <a:bodyPr/>
              <a:lstStyle/>
              <a:p>
                <a:pPr>
                  <a:defRPr sz="1000" b="1" i="0" u="none" strike="noStrike" baseline="0">
                    <a:solidFill>
                      <a:srgbClr val="000000"/>
                    </a:solidFill>
                    <a:latin typeface="Times New Roman"/>
                    <a:ea typeface="Times New Roman"/>
                    <a:cs typeface="Times New Roman"/>
                  </a:defRPr>
                </a:pPr>
                <a:endParaRPr lang="ru-RU"/>
              </a:p>
            </c:txPr>
            <c:showVal val="1"/>
          </c:dLbls>
          <c:cat>
            <c:strRef>
              <c:f>Лист1!$B$1:$C$1</c:f>
              <c:strCache>
                <c:ptCount val="2"/>
                <c:pt idx="0">
                  <c:v>1 квартал 2013 года</c:v>
                </c:pt>
                <c:pt idx="1">
                  <c:v>2 квартал 2013 года</c:v>
                </c:pt>
              </c:strCache>
            </c:strRef>
          </c:cat>
          <c:val>
            <c:numRef>
              <c:f>Лист1!$B$2:$C$2</c:f>
              <c:numCache>
                <c:formatCode>General</c:formatCode>
                <c:ptCount val="2"/>
                <c:pt idx="0">
                  <c:v>8</c:v>
                </c:pt>
                <c:pt idx="1">
                  <c:v>11</c:v>
                </c:pt>
              </c:numCache>
            </c:numRef>
          </c:val>
        </c:ser>
        <c:dLbls>
          <c:showVal val="1"/>
        </c:dLbls>
        <c:gapWidth val="360"/>
        <c:axId val="150907136"/>
        <c:axId val="150917120"/>
      </c:barChart>
      <c:catAx>
        <c:axId val="150907136"/>
        <c:scaling>
          <c:orientation val="minMax"/>
        </c:scaling>
        <c:axPos val="b"/>
        <c:numFmt formatCode="@" sourceLinked="0"/>
        <c:tickLblPos val="nextTo"/>
        <c:spPr>
          <a:ln w="317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50917120"/>
        <c:crosses val="autoZero"/>
        <c:auto val="1"/>
        <c:lblAlgn val="ctr"/>
        <c:lblOffset val="100"/>
        <c:tickLblSkip val="1"/>
        <c:tickMarkSkip val="1"/>
      </c:catAx>
      <c:valAx>
        <c:axId val="150917120"/>
        <c:scaling>
          <c:orientation val="minMax"/>
          <c:min val="0"/>
        </c:scaling>
        <c:axPos val="l"/>
        <c:majorGridlines>
          <c:spPr>
            <a:ln w="3175">
              <a:solidFill>
                <a:schemeClr val="bg1">
                  <a:lumMod val="75000"/>
                </a:schemeClr>
              </a:solidFill>
              <a:prstDash val="solid"/>
            </a:ln>
          </c:spPr>
        </c:majorGridlines>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50907136"/>
        <c:crosses val="autoZero"/>
        <c:crossBetween val="between"/>
      </c:valAx>
      <c:spPr>
        <a:gradFill>
          <a:gsLst>
            <a:gs pos="0">
              <a:sysClr val="window" lastClr="FFFFFF">
                <a:lumMod val="75000"/>
              </a:sysClr>
            </a:gs>
            <a:gs pos="100000">
              <a:sysClr val="window" lastClr="FFFFFF"/>
            </a:gs>
          </a:gsLst>
          <a:path path="rect">
            <a:fillToRect l="50000" t="50000" r="50000" b="50000"/>
          </a:path>
        </a:gradFill>
        <a:ln w="12700">
          <a:solidFill>
            <a:srgbClr val="808080"/>
          </a:solidFill>
          <a:prstDash val="solid"/>
        </a:ln>
      </c:spPr>
    </c:plotArea>
    <c:legend>
      <c:legendPos val="r"/>
      <c:layout>
        <c:manualLayout>
          <c:xMode val="edge"/>
          <c:yMode val="edge"/>
          <c:x val="0.28272672885246353"/>
          <c:y val="0.83258493493471852"/>
          <c:w val="0.54717852065095141"/>
          <c:h val="0.13448265430044559"/>
        </c:manualLayout>
      </c:layout>
      <c:spPr>
        <a:solidFill>
          <a:srgbClr val="FFFFFF"/>
        </a:solidFill>
        <a:ln w="3175">
          <a:noFill/>
          <a:prstDash val="solid"/>
        </a:ln>
      </c:spPr>
      <c:txPr>
        <a:bodyPr/>
        <a:lstStyle/>
        <a:p>
          <a:pPr>
            <a:defRPr sz="800" b="1"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425" b="0" i="0" u="none" strike="noStrike" baseline="0">
          <a:solidFill>
            <a:srgbClr val="000000"/>
          </a:solidFill>
          <a:latin typeface="Arial Cyr"/>
          <a:ea typeface="Arial Cyr"/>
          <a:cs typeface="Arial Cyr"/>
        </a:defRPr>
      </a:pPr>
      <a:endParaRPr lang="ru-RU"/>
    </a:p>
  </c:tx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5"/>
      <c:hPercent val="53"/>
      <c:rotY val="1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3464837049742817E-2"/>
          <c:y val="2.3936170212765989E-2"/>
          <c:w val="0.93653516295025641"/>
          <c:h val="0.66381739750888069"/>
        </c:manualLayout>
      </c:layout>
      <c:bar3DChart>
        <c:barDir val="col"/>
        <c:grouping val="clustered"/>
        <c:ser>
          <c:idx val="5"/>
          <c:order val="0"/>
          <c:tx>
            <c:strRef>
              <c:f>Sheet1!$A$2</c:f>
              <c:strCache>
                <c:ptCount val="1"/>
                <c:pt idx="0">
                  <c:v>Физические лица</c:v>
                </c:pt>
              </c:strCache>
            </c:strRef>
          </c:tx>
          <c:spPr>
            <a:solidFill>
              <a:srgbClr val="FF8080"/>
            </a:solidFill>
            <a:ln w="12689">
              <a:solidFill>
                <a:srgbClr val="000000"/>
              </a:solidFill>
              <a:prstDash val="solid"/>
            </a:ln>
          </c:spPr>
          <c:dLbls>
            <c:dLbl>
              <c:idx val="0"/>
              <c:layout>
                <c:manualLayout>
                  <c:x val="4.1072188352127897E-3"/>
                  <c:y val="-4.5063150443620893E-2"/>
                </c:manualLayout>
              </c:layout>
              <c:showVal val="1"/>
            </c:dLbl>
            <c:dLbl>
              <c:idx val="1"/>
              <c:layout>
                <c:manualLayout>
                  <c:x val="8.9918812149872487E-3"/>
                  <c:y val="-3.9743891519862351E-2"/>
                </c:manualLayout>
              </c:layout>
              <c:showVal val="1"/>
            </c:dLbl>
            <c:dLbl>
              <c:idx val="2"/>
              <c:layout>
                <c:manualLayout>
                  <c:xMode val="edge"/>
                  <c:yMode val="edge"/>
                  <c:x val="0.56432246998284641"/>
                  <c:y val="0.68085106382978788"/>
                </c:manualLayout>
              </c:layout>
              <c:spPr>
                <a:noFill/>
                <a:ln w="25378">
                  <a:noFill/>
                </a:ln>
              </c:spPr>
              <c:txPr>
                <a:bodyPr/>
                <a:lstStyle/>
                <a:p>
                  <a:pPr>
                    <a:defRPr sz="999" b="1" i="0" u="none" strike="noStrike" baseline="0">
                      <a:solidFill>
                        <a:srgbClr val="000000"/>
                      </a:solidFill>
                      <a:latin typeface="Calibri"/>
                      <a:ea typeface="Calibri"/>
                      <a:cs typeface="Calibri"/>
                    </a:defRPr>
                  </a:pPr>
                  <a:endParaRPr lang="ru-RU"/>
                </a:p>
              </c:txPr>
              <c:showVal val="1"/>
            </c:dLbl>
            <c:dLbl>
              <c:idx val="3"/>
              <c:layout>
                <c:manualLayout>
                  <c:xMode val="edge"/>
                  <c:yMode val="edge"/>
                  <c:x val="0.78044596912521436"/>
                  <c:y val="0.67021276595744583"/>
                </c:manualLayout>
              </c:layout>
              <c:spPr>
                <a:noFill/>
                <a:ln w="25378">
                  <a:noFill/>
                </a:ln>
              </c:spPr>
              <c:txPr>
                <a:bodyPr/>
                <a:lstStyle/>
                <a:p>
                  <a:pPr>
                    <a:defRPr sz="1024" b="1" i="0" u="none" strike="noStrike" baseline="0">
                      <a:solidFill>
                        <a:srgbClr val="000000"/>
                      </a:solidFill>
                      <a:latin typeface="Calibri"/>
                      <a:ea typeface="Calibri"/>
                      <a:cs typeface="Calibri"/>
                    </a:defRPr>
                  </a:pPr>
                  <a:endParaRPr lang="ru-RU"/>
                </a:p>
              </c:txPr>
              <c:showVal val="1"/>
            </c:dLbl>
            <c:spPr>
              <a:noFill/>
              <a:ln w="25378">
                <a:noFill/>
              </a:ln>
            </c:spPr>
            <c:txPr>
              <a:bodyPr/>
              <a:lstStyle/>
              <a:p>
                <a:pPr>
                  <a:defRPr sz="9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c:v>
                </c:pt>
                <c:pt idx="1">
                  <c:v>2 квартал 2013 года </c:v>
                </c:pt>
              </c:strCache>
            </c:strRef>
          </c:cat>
          <c:val>
            <c:numRef>
              <c:f>Sheet1!$B$2:$C$2</c:f>
              <c:numCache>
                <c:formatCode>General</c:formatCode>
                <c:ptCount val="2"/>
                <c:pt idx="0">
                  <c:v>0</c:v>
                </c:pt>
                <c:pt idx="1">
                  <c:v>0</c:v>
                </c:pt>
              </c:numCache>
            </c:numRef>
          </c:val>
        </c:ser>
        <c:ser>
          <c:idx val="2"/>
          <c:order val="1"/>
          <c:tx>
            <c:strRef>
              <c:f>Sheet1!$A$3</c:f>
              <c:strCache>
                <c:ptCount val="1"/>
                <c:pt idx="0">
                  <c:v>ИП</c:v>
                </c:pt>
              </c:strCache>
            </c:strRef>
          </c:tx>
          <c:spPr>
            <a:solidFill>
              <a:srgbClr val="FFFFCC"/>
            </a:solidFill>
            <a:ln w="12689">
              <a:solidFill>
                <a:srgbClr val="000000"/>
              </a:solidFill>
              <a:prstDash val="solid"/>
            </a:ln>
          </c:spPr>
          <c:dLbls>
            <c:dLbl>
              <c:idx val="0"/>
              <c:layout>
                <c:manualLayout>
                  <c:x val="1.3789039126542443E-2"/>
                  <c:y val="-4.5503329812464827E-2"/>
                </c:manualLayout>
              </c:layout>
              <c:showVal val="1"/>
            </c:dLbl>
            <c:dLbl>
              <c:idx val="1"/>
              <c:layout>
                <c:manualLayout>
                  <c:x val="1.4174661044179837E-2"/>
                  <c:y val="-3.9761170117995841E-2"/>
                </c:manualLayout>
              </c:layout>
              <c:showVal val="1"/>
            </c:dLbl>
            <c:dLbl>
              <c:idx val="2"/>
              <c:layout>
                <c:manualLayout>
                  <c:xMode val="edge"/>
                  <c:yMode val="edge"/>
                  <c:x val="0.59519725557461411"/>
                  <c:y val="0.67021276595744583"/>
                </c:manualLayout>
              </c:layout>
              <c:spPr>
                <a:noFill/>
                <a:ln w="25378">
                  <a:noFill/>
                </a:ln>
              </c:spPr>
              <c:txPr>
                <a:bodyPr/>
                <a:lstStyle/>
                <a:p>
                  <a:pPr>
                    <a:defRPr sz="899" b="1" i="0" u="none" strike="noStrike" baseline="0">
                      <a:solidFill>
                        <a:srgbClr val="000000"/>
                      </a:solidFill>
                      <a:latin typeface="Calibri"/>
                      <a:ea typeface="Calibri"/>
                      <a:cs typeface="Calibri"/>
                    </a:defRPr>
                  </a:pPr>
                  <a:endParaRPr lang="ru-RU"/>
                </a:p>
              </c:txPr>
              <c:showVal val="1"/>
            </c:dLbl>
            <c:dLbl>
              <c:idx val="3"/>
              <c:layout>
                <c:manualLayout>
                  <c:xMode val="edge"/>
                  <c:yMode val="edge"/>
                  <c:x val="0.80617495711835363"/>
                  <c:y val="0.66223404255319329"/>
                </c:manualLayout>
              </c:layout>
              <c:spPr>
                <a:noFill/>
                <a:ln w="25378">
                  <a:noFill/>
                </a:ln>
              </c:spPr>
              <c:txPr>
                <a:bodyPr/>
                <a:lstStyle/>
                <a:p>
                  <a:pPr>
                    <a:defRPr sz="899" b="1" i="0" u="none" strike="noStrike" baseline="0">
                      <a:solidFill>
                        <a:srgbClr val="000000"/>
                      </a:solidFill>
                      <a:latin typeface="Calibri"/>
                      <a:ea typeface="Calibri"/>
                      <a:cs typeface="Calibri"/>
                    </a:defRPr>
                  </a:pPr>
                  <a:endParaRPr lang="ru-RU"/>
                </a:p>
              </c:txPr>
              <c:showVal val="1"/>
            </c:dLbl>
            <c:spPr>
              <a:noFill/>
              <a:ln w="25378">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c:v>
                </c:pt>
                <c:pt idx="1">
                  <c:v>2 квартал 2013 года </c:v>
                </c:pt>
              </c:strCache>
            </c:strRef>
          </c:cat>
          <c:val>
            <c:numRef>
              <c:f>Sheet1!$B$3:$C$3</c:f>
              <c:numCache>
                <c:formatCode>General</c:formatCode>
                <c:ptCount val="2"/>
                <c:pt idx="0">
                  <c:v>22</c:v>
                </c:pt>
                <c:pt idx="1">
                  <c:v>11</c:v>
                </c:pt>
              </c:numCache>
            </c:numRef>
          </c:val>
        </c:ser>
        <c:ser>
          <c:idx val="0"/>
          <c:order val="2"/>
          <c:tx>
            <c:strRef>
              <c:f>Sheet1!$A$4</c:f>
              <c:strCache>
                <c:ptCount val="1"/>
                <c:pt idx="0">
                  <c:v>Государственные органы</c:v>
                </c:pt>
              </c:strCache>
            </c:strRef>
          </c:tx>
          <c:spPr>
            <a:solidFill>
              <a:srgbClr val="9999FF"/>
            </a:solidFill>
            <a:ln w="12689">
              <a:solidFill>
                <a:srgbClr val="000000"/>
              </a:solidFill>
              <a:prstDash val="solid"/>
            </a:ln>
          </c:spPr>
          <c:dLbls>
            <c:dLbl>
              <c:idx val="0"/>
              <c:layout>
                <c:manualLayout>
                  <c:x val="1.1924166573080581E-2"/>
                  <c:y val="-4.2403662609595182E-2"/>
                </c:manualLayout>
              </c:layout>
              <c:showVal val="1"/>
            </c:dLbl>
            <c:dLbl>
              <c:idx val="1"/>
              <c:layout>
                <c:manualLayout>
                  <c:x val="2.6644579169047651E-3"/>
                  <c:y val="-4.2403662609595182E-2"/>
                </c:manualLayout>
              </c:layout>
              <c:showVal val="1"/>
            </c:dLbl>
            <c:dLbl>
              <c:idx val="2"/>
              <c:layout>
                <c:manualLayout>
                  <c:xMode val="edge"/>
                  <c:yMode val="edge"/>
                  <c:x val="0.63464837049742806"/>
                  <c:y val="0.67819148936170304"/>
                </c:manualLayout>
              </c:layout>
              <c:spPr>
                <a:noFill/>
                <a:ln w="25378">
                  <a:noFill/>
                </a:ln>
              </c:spPr>
              <c:txPr>
                <a:bodyPr/>
                <a:lstStyle/>
                <a:p>
                  <a:pPr>
                    <a:defRPr sz="999" b="1" i="0" u="none" strike="noStrike" baseline="0">
                      <a:solidFill>
                        <a:srgbClr val="000000"/>
                      </a:solidFill>
                      <a:latin typeface="Calibri"/>
                      <a:ea typeface="Calibri"/>
                      <a:cs typeface="Calibri"/>
                    </a:defRPr>
                  </a:pPr>
                  <a:endParaRPr lang="ru-RU"/>
                </a:p>
              </c:txPr>
              <c:showVal val="1"/>
            </c:dLbl>
            <c:dLbl>
              <c:idx val="3"/>
              <c:layout>
                <c:manualLayout>
                  <c:xMode val="edge"/>
                  <c:yMode val="edge"/>
                  <c:x val="0.84391080617495762"/>
                  <c:y val="0.66755319148936154"/>
                </c:manualLayout>
              </c:layout>
              <c:spPr>
                <a:noFill/>
                <a:ln w="25378">
                  <a:noFill/>
                </a:ln>
              </c:spPr>
              <c:txPr>
                <a:bodyPr/>
                <a:lstStyle/>
                <a:p>
                  <a:pPr>
                    <a:defRPr sz="1024" b="1" i="0" u="none" strike="noStrike" baseline="0">
                      <a:solidFill>
                        <a:srgbClr val="000000"/>
                      </a:solidFill>
                      <a:latin typeface="Calibri"/>
                      <a:ea typeface="Calibri"/>
                      <a:cs typeface="Calibri"/>
                    </a:defRPr>
                  </a:pPr>
                  <a:endParaRPr lang="ru-RU"/>
                </a:p>
              </c:txPr>
              <c:showVal val="1"/>
            </c:dLbl>
            <c:spPr>
              <a:noFill/>
              <a:ln w="25378">
                <a:noFill/>
              </a:ln>
            </c:spPr>
            <c:txPr>
              <a:bodyPr/>
              <a:lstStyle/>
              <a:p>
                <a:pPr>
                  <a:defRPr sz="9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c:v>
                </c:pt>
                <c:pt idx="1">
                  <c:v>2 квартал 2013 года </c:v>
                </c:pt>
              </c:strCache>
            </c:strRef>
          </c:cat>
          <c:val>
            <c:numRef>
              <c:f>Sheet1!$B$4:$C$4</c:f>
              <c:numCache>
                <c:formatCode>General</c:formatCode>
                <c:ptCount val="2"/>
                <c:pt idx="0">
                  <c:v>0</c:v>
                </c:pt>
                <c:pt idx="1">
                  <c:v>0</c:v>
                </c:pt>
              </c:numCache>
            </c:numRef>
          </c:val>
        </c:ser>
        <c:ser>
          <c:idx val="1"/>
          <c:order val="3"/>
          <c:tx>
            <c:strRef>
              <c:f>Sheet1!$A$5</c:f>
              <c:strCache>
                <c:ptCount val="1"/>
                <c:pt idx="0">
                  <c:v>Муниципальные органы</c:v>
                </c:pt>
              </c:strCache>
            </c:strRef>
          </c:tx>
          <c:spPr>
            <a:solidFill>
              <a:srgbClr val="993366"/>
            </a:solidFill>
            <a:ln w="12689">
              <a:solidFill>
                <a:srgbClr val="000000"/>
              </a:solidFill>
              <a:prstDash val="solid"/>
            </a:ln>
          </c:spPr>
          <c:dLbls>
            <c:dLbl>
              <c:idx val="0"/>
              <c:layout>
                <c:manualLayout>
                  <c:x val="3.6987465604898587E-3"/>
                  <c:y val="-4.9044309407007006E-2"/>
                </c:manualLayout>
              </c:layout>
              <c:showVal val="1"/>
            </c:dLbl>
            <c:dLbl>
              <c:idx val="1"/>
              <c:layout>
                <c:manualLayout>
                  <c:x val="6.8682150824401975E-3"/>
                  <c:y val="-4.1071227763364734E-2"/>
                </c:manualLayout>
              </c:layout>
              <c:showVal val="1"/>
            </c:dLbl>
            <c:dLbl>
              <c:idx val="2"/>
              <c:layout>
                <c:manualLayout>
                  <c:xMode val="edge"/>
                  <c:yMode val="edge"/>
                  <c:x val="0.66552315608919521"/>
                  <c:y val="0.67819148936170304"/>
                </c:manualLayout>
              </c:layout>
              <c:spPr>
                <a:noFill/>
                <a:ln w="25378">
                  <a:noFill/>
                </a:ln>
              </c:spPr>
              <c:txPr>
                <a:bodyPr/>
                <a:lstStyle/>
                <a:p>
                  <a:pPr>
                    <a:defRPr sz="899" b="1" i="0" u="none" strike="noStrike" baseline="0">
                      <a:solidFill>
                        <a:srgbClr val="000000"/>
                      </a:solidFill>
                      <a:latin typeface="Calibri"/>
                      <a:ea typeface="Calibri"/>
                      <a:cs typeface="Calibri"/>
                    </a:defRPr>
                  </a:pPr>
                  <a:endParaRPr lang="ru-RU"/>
                </a:p>
              </c:txPr>
              <c:showVal val="1"/>
            </c:dLbl>
            <c:dLbl>
              <c:idx val="3"/>
              <c:layout>
                <c:manualLayout>
                  <c:xMode val="edge"/>
                  <c:yMode val="edge"/>
                  <c:x val="0.87135506003430563"/>
                  <c:y val="0.66223404255319329"/>
                </c:manualLayout>
              </c:layout>
              <c:spPr>
                <a:noFill/>
                <a:ln w="25378">
                  <a:noFill/>
                </a:ln>
              </c:spPr>
              <c:txPr>
                <a:bodyPr/>
                <a:lstStyle/>
                <a:p>
                  <a:pPr>
                    <a:defRPr sz="899" b="1" i="0" u="none" strike="noStrike" baseline="0">
                      <a:solidFill>
                        <a:srgbClr val="000000"/>
                      </a:solidFill>
                      <a:latin typeface="Calibri"/>
                      <a:ea typeface="Calibri"/>
                      <a:cs typeface="Calibri"/>
                    </a:defRPr>
                  </a:pPr>
                  <a:endParaRPr lang="ru-RU"/>
                </a:p>
              </c:txPr>
              <c:showVal val="1"/>
            </c:dLbl>
            <c:spPr>
              <a:noFill/>
              <a:ln w="25378">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c:v>
                </c:pt>
                <c:pt idx="1">
                  <c:v>2 квартал 2013 года </c:v>
                </c:pt>
              </c:strCache>
            </c:strRef>
          </c:cat>
          <c:val>
            <c:numRef>
              <c:f>Sheet1!$B$5:$C$5</c:f>
              <c:numCache>
                <c:formatCode>General</c:formatCode>
                <c:ptCount val="2"/>
                <c:pt idx="0">
                  <c:v>2</c:v>
                </c:pt>
                <c:pt idx="1">
                  <c:v>4</c:v>
                </c:pt>
              </c:numCache>
            </c:numRef>
          </c:val>
        </c:ser>
        <c:ser>
          <c:idx val="3"/>
          <c:order val="4"/>
          <c:tx>
            <c:strRef>
              <c:f>Sheet1!$A$6</c:f>
              <c:strCache>
                <c:ptCount val="1"/>
                <c:pt idx="0">
                  <c:v>Юридические лица</c:v>
                </c:pt>
              </c:strCache>
            </c:strRef>
          </c:tx>
          <c:spPr>
            <a:solidFill>
              <a:srgbClr val="CCFFFF"/>
            </a:solidFill>
            <a:ln w="12689">
              <a:solidFill>
                <a:srgbClr val="000000"/>
              </a:solidFill>
              <a:prstDash val="solid"/>
            </a:ln>
          </c:spPr>
          <c:dLbls>
            <c:dLbl>
              <c:idx val="0"/>
              <c:layout>
                <c:manualLayout>
                  <c:x val="1.1069669498811961E-2"/>
                  <c:y val="-5.2573392261850607E-2"/>
                </c:manualLayout>
              </c:layout>
              <c:showVal val="1"/>
            </c:dLbl>
            <c:dLbl>
              <c:idx val="1"/>
              <c:layout>
                <c:manualLayout>
                  <c:x val="9.7397432895232443E-3"/>
                  <c:y val="-4.1964333007872515E-2"/>
                </c:manualLayout>
              </c:layout>
              <c:showVal val="1"/>
            </c:dLbl>
            <c:dLbl>
              <c:idx val="2"/>
              <c:layout>
                <c:manualLayout>
                  <c:xMode val="edge"/>
                  <c:yMode val="edge"/>
                  <c:x val="0.68610634648370494"/>
                  <c:y val="0.18617021276595738"/>
                </c:manualLayout>
              </c:layout>
              <c:spPr>
                <a:noFill/>
                <a:ln w="25378">
                  <a:noFill/>
                </a:ln>
              </c:spPr>
              <c:txPr>
                <a:bodyPr/>
                <a:lstStyle/>
                <a:p>
                  <a:pPr>
                    <a:defRPr sz="899" b="1" i="0" u="none" strike="noStrike" baseline="0">
                      <a:solidFill>
                        <a:srgbClr val="000000"/>
                      </a:solidFill>
                      <a:latin typeface="Calibri"/>
                      <a:ea typeface="Calibri"/>
                      <a:cs typeface="Calibri"/>
                    </a:defRPr>
                  </a:pPr>
                  <a:endParaRPr lang="ru-RU"/>
                </a:p>
              </c:txPr>
              <c:showVal val="1"/>
            </c:dLbl>
            <c:dLbl>
              <c:idx val="3"/>
              <c:layout>
                <c:manualLayout>
                  <c:xMode val="edge"/>
                  <c:yMode val="edge"/>
                  <c:x val="0.90222984562607278"/>
                  <c:y val="2.6595744680851094E-3"/>
                </c:manualLayout>
              </c:layout>
              <c:spPr>
                <a:noFill/>
                <a:ln w="25378">
                  <a:noFill/>
                </a:ln>
              </c:spPr>
              <c:txPr>
                <a:bodyPr/>
                <a:lstStyle/>
                <a:p>
                  <a:pPr>
                    <a:defRPr sz="899" b="1" i="0" u="none" strike="noStrike" baseline="0">
                      <a:solidFill>
                        <a:srgbClr val="000000"/>
                      </a:solidFill>
                      <a:latin typeface="Calibri"/>
                      <a:ea typeface="Calibri"/>
                      <a:cs typeface="Calibri"/>
                    </a:defRPr>
                  </a:pPr>
                  <a:endParaRPr lang="ru-RU"/>
                </a:p>
              </c:txPr>
              <c:showVal val="1"/>
            </c:dLbl>
            <c:spPr>
              <a:noFill/>
              <a:ln w="25378">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c:v>
                </c:pt>
                <c:pt idx="1">
                  <c:v>2 квартал 2013 года </c:v>
                </c:pt>
              </c:strCache>
            </c:strRef>
          </c:cat>
          <c:val>
            <c:numRef>
              <c:f>Sheet1!$B$6:$C$6</c:f>
              <c:numCache>
                <c:formatCode>General</c:formatCode>
                <c:ptCount val="2"/>
                <c:pt idx="0">
                  <c:v>366</c:v>
                </c:pt>
                <c:pt idx="1">
                  <c:v>480</c:v>
                </c:pt>
              </c:numCache>
            </c:numRef>
          </c:val>
        </c:ser>
        <c:gapDepth val="0"/>
        <c:shape val="box"/>
        <c:axId val="151053056"/>
        <c:axId val="151054592"/>
        <c:axId val="0"/>
      </c:bar3DChart>
      <c:catAx>
        <c:axId val="151053056"/>
        <c:scaling>
          <c:orientation val="minMax"/>
        </c:scaling>
        <c:axPos val="b"/>
        <c:numFmt formatCode="General" sourceLinked="1"/>
        <c:tickLblPos val="low"/>
        <c:spPr>
          <a:ln w="3172">
            <a:solidFill>
              <a:srgbClr val="000000"/>
            </a:solidFill>
            <a:prstDash val="solid"/>
          </a:ln>
        </c:spPr>
        <c:txPr>
          <a:bodyPr rot="0" vert="horz"/>
          <a:lstStyle/>
          <a:p>
            <a:pPr>
              <a:defRPr sz="999" b="1" i="0" u="none" strike="noStrike" baseline="0">
                <a:solidFill>
                  <a:srgbClr val="000000"/>
                </a:solidFill>
                <a:latin typeface="Times New Roman"/>
                <a:ea typeface="Times New Roman"/>
                <a:cs typeface="Times New Roman"/>
              </a:defRPr>
            </a:pPr>
            <a:endParaRPr lang="ru-RU"/>
          </a:p>
        </c:txPr>
        <c:crossAx val="151054592"/>
        <c:crosses val="autoZero"/>
        <c:auto val="1"/>
        <c:lblAlgn val="ctr"/>
        <c:lblOffset val="100"/>
        <c:tickLblSkip val="1"/>
        <c:tickMarkSkip val="1"/>
      </c:catAx>
      <c:valAx>
        <c:axId val="151054592"/>
        <c:scaling>
          <c:orientation val="minMax"/>
          <c:max val="500"/>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849" b="0" i="0" u="none" strike="noStrike" baseline="0">
                <a:solidFill>
                  <a:srgbClr val="000000"/>
                </a:solidFill>
                <a:latin typeface="Times New Roman"/>
                <a:ea typeface="Times New Roman"/>
                <a:cs typeface="Times New Roman"/>
              </a:defRPr>
            </a:pPr>
            <a:endParaRPr lang="ru-RU"/>
          </a:p>
        </c:txPr>
        <c:crossAx val="151053056"/>
        <c:crosses val="autoZero"/>
        <c:crossBetween val="between"/>
        <c:majorUnit val="50"/>
      </c:valAx>
      <c:spPr>
        <a:noFill/>
        <a:ln w="25378">
          <a:noFill/>
        </a:ln>
      </c:spPr>
    </c:plotArea>
    <c:legend>
      <c:legendPos val="b"/>
      <c:layout>
        <c:manualLayout>
          <c:xMode val="edge"/>
          <c:yMode val="edge"/>
          <c:x val="0.12743715000426908"/>
          <c:y val="0.78020830058189261"/>
          <c:w val="0.80274442538593482"/>
          <c:h val="0.10733606788392985"/>
        </c:manualLayout>
      </c:layout>
      <c:spPr>
        <a:noFill/>
        <a:ln w="3172">
          <a:solidFill>
            <a:srgbClr val="000000"/>
          </a:solidFill>
          <a:prstDash val="solid"/>
        </a:ln>
      </c:spPr>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649" b="1" i="0" u="none" strike="noStrike" baseline="0">
          <a:solidFill>
            <a:srgbClr val="000000"/>
          </a:solidFill>
          <a:latin typeface="Calibri"/>
          <a:ea typeface="Calibri"/>
          <a:cs typeface="Calibri"/>
        </a:defRPr>
      </a:pPr>
      <a:endParaRPr lang="ru-RU"/>
    </a:p>
  </c:tx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98" b="1" i="0" u="none" strike="noStrike" baseline="0">
                <a:solidFill>
                  <a:srgbClr val="000000"/>
                </a:solidFill>
                <a:latin typeface="Times New Roman"/>
                <a:ea typeface="Times New Roman"/>
                <a:cs typeface="Times New Roman"/>
              </a:defRPr>
            </a:pPr>
            <a:r>
              <a:rPr lang="ru-RU"/>
              <a:t>Количество поступивших уведомлений за 2012 и 2013 годы</a:t>
            </a:r>
          </a:p>
        </c:rich>
      </c:tx>
      <c:layout>
        <c:manualLayout>
          <c:xMode val="edge"/>
          <c:yMode val="edge"/>
          <c:x val="0.15630249922463396"/>
          <c:y val="2.04081817359037E-2"/>
        </c:manualLayout>
      </c:layout>
      <c:spPr>
        <a:noFill/>
        <a:ln w="25357">
          <a:noFill/>
        </a:ln>
      </c:spPr>
    </c:title>
    <c:plotArea>
      <c:layout>
        <c:manualLayout>
          <c:layoutTarget val="inner"/>
          <c:xMode val="edge"/>
          <c:yMode val="edge"/>
          <c:x val="0.10252100840336142"/>
          <c:y val="0.12244897959183668"/>
          <c:w val="0.83697478991595953"/>
          <c:h val="0.65014577259476591"/>
        </c:manualLayout>
      </c:layout>
      <c:lineChart>
        <c:grouping val="standard"/>
        <c:ser>
          <c:idx val="0"/>
          <c:order val="0"/>
          <c:tx>
            <c:strRef>
              <c:f>Sheet1!$A$2</c:f>
              <c:strCache>
                <c:ptCount val="1"/>
                <c:pt idx="0">
                  <c:v>2012 год</c:v>
                </c:pt>
              </c:strCache>
            </c:strRef>
          </c:tx>
          <c:spPr>
            <a:ln w="25357">
              <a:solidFill>
                <a:srgbClr val="000000"/>
              </a:solidFill>
              <a:prstDash val="solid"/>
            </a:ln>
          </c:spPr>
          <c:marker>
            <c:symbol val="circle"/>
            <c:size val="5"/>
            <c:spPr>
              <a:solidFill>
                <a:srgbClr val="FFFF00"/>
              </a:solidFill>
              <a:ln>
                <a:solidFill>
                  <a:srgbClr val="FFFF00"/>
                </a:solidFill>
                <a:prstDash val="solid"/>
              </a:ln>
            </c:spPr>
          </c:marker>
          <c:dLbls>
            <c:dLbl>
              <c:idx val="0"/>
              <c:layout>
                <c:manualLayout>
                  <c:x val="-4.8197572775449896E-3"/>
                  <c:y val="2.7060760435039206E-2"/>
                </c:manualLayout>
              </c:layout>
              <c:dLblPos val="r"/>
              <c:showVal val="1"/>
            </c:dLbl>
            <c:dLbl>
              <c:idx val="1"/>
              <c:layout>
                <c:manualLayout>
                  <c:x val="-4.3933555461619755E-2"/>
                  <c:y val="-5.0111056249411506E-2"/>
                </c:manualLayout>
              </c:layout>
              <c:dLblPos val="r"/>
              <c:showVal val="1"/>
            </c:dLbl>
            <c:dLbl>
              <c:idx val="2"/>
              <c:layout>
                <c:manualLayout>
                  <c:x val="-6.9441246922403023E-4"/>
                  <c:y val="-3.7521211785573272E-2"/>
                </c:manualLayout>
              </c:layout>
              <c:dLblPos val="r"/>
              <c:showVal val="1"/>
            </c:dLbl>
            <c:dLbl>
              <c:idx val="3"/>
              <c:layout>
                <c:manualLayout>
                  <c:x val="-7.8756110760825823E-3"/>
                  <c:y val="-3.9688567984691892E-2"/>
                </c:manualLayout>
              </c:layout>
              <c:dLblPos val="r"/>
              <c:showVal val="1"/>
            </c:dLbl>
            <c:dLbl>
              <c:idx val="4"/>
              <c:layout>
                <c:manualLayout>
                  <c:x val="-1.3375963882006112E-2"/>
                  <c:y val="-3.094221229956089E-2"/>
                </c:manualLayout>
              </c:layout>
              <c:dLblPos val="r"/>
              <c:showVal val="1"/>
            </c:dLbl>
            <c:dLbl>
              <c:idx val="7"/>
              <c:layout>
                <c:manualLayout>
                  <c:x val="-1.9792988686331461E-2"/>
                  <c:y val="2.9616626527702982E-2"/>
                </c:manualLayout>
              </c:layout>
              <c:dLblPos val="r"/>
              <c:showVal val="1"/>
            </c:dLbl>
            <c:dLbl>
              <c:idx val="8"/>
              <c:layout>
                <c:manualLayout>
                  <c:x val="-8.3257458641874092E-5"/>
                  <c:y val="2.3270792292437038E-2"/>
                </c:manualLayout>
              </c:layout>
              <c:dLblPos val="r"/>
              <c:showVal val="1"/>
            </c:dLbl>
            <c:dLbl>
              <c:idx val="10"/>
              <c:layout>
                <c:manualLayout>
                  <c:x val="-4.3016909711759872E-2"/>
                  <c:y val="-5.0368818045098129E-2"/>
                </c:manualLayout>
              </c:layout>
              <c:dLblPos val="r"/>
              <c:showVal val="1"/>
            </c:dLbl>
            <c:spPr>
              <a:noFill/>
              <a:ln w="25357">
                <a:noFill/>
              </a:ln>
            </c:spPr>
            <c:txPr>
              <a:bodyPr/>
              <a:lstStyle/>
              <a:p>
                <a:pPr>
                  <a:defRPr sz="898" b="1" i="0" u="none" strike="noStrike" baseline="0">
                    <a:solidFill>
                      <a:srgbClr val="000000"/>
                    </a:solidFill>
                    <a:latin typeface="Times New Roman"/>
                    <a:ea typeface="Times New Roman"/>
                    <a:cs typeface="Times New Roman"/>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181</c:v>
                </c:pt>
                <c:pt idx="1">
                  <c:v>176</c:v>
                </c:pt>
                <c:pt idx="2">
                  <c:v>270</c:v>
                </c:pt>
                <c:pt idx="3">
                  <c:v>369</c:v>
                </c:pt>
                <c:pt idx="4">
                  <c:v>553</c:v>
                </c:pt>
                <c:pt idx="5">
                  <c:v>336</c:v>
                </c:pt>
                <c:pt idx="6">
                  <c:v>285</c:v>
                </c:pt>
                <c:pt idx="7">
                  <c:v>160</c:v>
                </c:pt>
                <c:pt idx="8">
                  <c:v>158</c:v>
                </c:pt>
                <c:pt idx="9">
                  <c:v>223</c:v>
                </c:pt>
                <c:pt idx="10">
                  <c:v>210</c:v>
                </c:pt>
                <c:pt idx="11">
                  <c:v>177</c:v>
                </c:pt>
              </c:numCache>
            </c:numRef>
          </c:val>
        </c:ser>
        <c:ser>
          <c:idx val="1"/>
          <c:order val="1"/>
          <c:tx>
            <c:strRef>
              <c:f>Sheet1!$A$3</c:f>
              <c:strCache>
                <c:ptCount val="1"/>
                <c:pt idx="0">
                  <c:v>2013 год</c:v>
                </c:pt>
              </c:strCache>
            </c:strRef>
          </c:tx>
          <c:spPr>
            <a:ln w="25357">
              <a:solidFill>
                <a:srgbClr val="3366FF"/>
              </a:solidFill>
              <a:prstDash val="solid"/>
            </a:ln>
          </c:spPr>
          <c:marker>
            <c:symbol val="circle"/>
            <c:size val="6"/>
            <c:spPr>
              <a:solidFill>
                <a:srgbClr val="FF00FF"/>
              </a:solidFill>
              <a:ln>
                <a:solidFill>
                  <a:srgbClr val="FFFF00"/>
                </a:solidFill>
                <a:prstDash val="solid"/>
              </a:ln>
            </c:spPr>
          </c:marker>
          <c:dLbls>
            <c:dLbl>
              <c:idx val="0"/>
              <c:layout>
                <c:manualLayout>
                  <c:x val="-6.8513658014970405E-3"/>
                  <c:y val="7.7235647268229471E-2"/>
                </c:manualLayout>
              </c:layout>
              <c:dLblPos val="r"/>
              <c:showVal val="1"/>
            </c:dLbl>
            <c:dLbl>
              <c:idx val="1"/>
              <c:layout>
                <c:manualLayout>
                  <c:x val="3.7040119620439533E-3"/>
                  <c:y val="-3.7491991121310783E-2"/>
                </c:manualLayout>
              </c:layout>
              <c:dLblPos val="r"/>
              <c:showVal val="1"/>
            </c:dLbl>
            <c:dLbl>
              <c:idx val="2"/>
              <c:layout>
                <c:manualLayout>
                  <c:x val="-1.6922391264048056E-2"/>
                  <c:y val="-7.7331680824574617E-2"/>
                </c:manualLayout>
              </c:layout>
              <c:dLblPos val="r"/>
              <c:showVal val="1"/>
            </c:dLbl>
            <c:dLbl>
              <c:idx val="3"/>
              <c:layout>
                <c:manualLayout>
                  <c:x val="-8.9775394507384115E-3"/>
                  <c:y val="1.1701263907214089E-2"/>
                </c:manualLayout>
              </c:layout>
              <c:dLblPos val="r"/>
              <c:showVal val="1"/>
            </c:dLbl>
            <c:dLbl>
              <c:idx val="9"/>
              <c:layout>
                <c:manualLayout>
                  <c:x val="-4.1979829818307259E-2"/>
                  <c:y val="-6.494607752031703E-2"/>
                </c:manualLayout>
              </c:layout>
              <c:dLblPos val="r"/>
              <c:showVal val="1"/>
            </c:dLbl>
            <c:dLbl>
              <c:idx val="10"/>
              <c:layout>
                <c:manualLayout>
                  <c:x val="-1.2186064977171738E-2"/>
                  <c:y val="4.3260928426838492E-2"/>
                </c:manualLayout>
              </c:layout>
              <c:dLblPos val="r"/>
              <c:showVal val="1"/>
            </c:dLbl>
            <c:spPr>
              <a:noFill/>
              <a:ln w="25357">
                <a:noFill/>
              </a:ln>
            </c:spPr>
            <c:txPr>
              <a:bodyPr/>
              <a:lstStyle/>
              <a:p>
                <a:pPr>
                  <a:defRPr sz="898" b="1" i="0" u="none" strike="noStrike" baseline="0">
                    <a:solidFill>
                      <a:srgbClr val="000000"/>
                    </a:solidFill>
                    <a:latin typeface="Times New Roman"/>
                    <a:ea typeface="Times New Roman"/>
                    <a:cs typeface="Times New Roman"/>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187</c:v>
                </c:pt>
                <c:pt idx="1">
                  <c:v>84</c:v>
                </c:pt>
                <c:pt idx="2">
                  <c:v>119</c:v>
                </c:pt>
                <c:pt idx="3">
                  <c:v>127</c:v>
                </c:pt>
                <c:pt idx="4">
                  <c:v>165</c:v>
                </c:pt>
                <c:pt idx="5">
                  <c:v>203</c:v>
                </c:pt>
              </c:numCache>
            </c:numRef>
          </c:val>
        </c:ser>
        <c:dLbls>
          <c:showVal val="1"/>
        </c:dLbls>
        <c:marker val="1"/>
        <c:axId val="151149568"/>
        <c:axId val="151167744"/>
      </c:lineChart>
      <c:catAx>
        <c:axId val="151149568"/>
        <c:scaling>
          <c:orientation val="minMax"/>
        </c:scaling>
        <c:axPos val="b"/>
        <c:numFmt formatCode="General" sourceLinked="1"/>
        <c:tickLblPos val="nextTo"/>
        <c:spPr>
          <a:ln w="3170">
            <a:solidFill>
              <a:srgbClr val="000000"/>
            </a:solidFill>
            <a:prstDash val="solid"/>
          </a:ln>
        </c:spPr>
        <c:txPr>
          <a:bodyPr rot="-3600000" vert="horz"/>
          <a:lstStyle/>
          <a:p>
            <a:pPr>
              <a:defRPr sz="898" b="1" i="0" u="none" strike="noStrike" baseline="0">
                <a:solidFill>
                  <a:srgbClr val="000000"/>
                </a:solidFill>
                <a:latin typeface="Times New Roman"/>
                <a:ea typeface="Times New Roman"/>
                <a:cs typeface="Times New Roman"/>
              </a:defRPr>
            </a:pPr>
            <a:endParaRPr lang="ru-RU"/>
          </a:p>
        </c:txPr>
        <c:crossAx val="151167744"/>
        <c:crosses val="autoZero"/>
        <c:auto val="1"/>
        <c:lblAlgn val="ctr"/>
        <c:lblOffset val="100"/>
        <c:tickLblSkip val="1"/>
        <c:tickMarkSkip val="1"/>
      </c:catAx>
      <c:valAx>
        <c:axId val="151167744"/>
        <c:scaling>
          <c:orientation val="minMax"/>
        </c:scaling>
        <c:axPos val="l"/>
        <c:majorGridlines>
          <c:spPr>
            <a:ln w="3170">
              <a:solidFill>
                <a:srgbClr val="000000"/>
              </a:solidFill>
              <a:prstDash val="solid"/>
            </a:ln>
          </c:spPr>
        </c:majorGridlines>
        <c:numFmt formatCode="General" sourceLinked="1"/>
        <c:tickLblPos val="nextTo"/>
        <c:spPr>
          <a:ln w="3170">
            <a:solidFill>
              <a:srgbClr val="000000"/>
            </a:solidFill>
            <a:prstDash val="solid"/>
          </a:ln>
        </c:spPr>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151149568"/>
        <c:crosses val="autoZero"/>
        <c:crossBetween val="midCat"/>
      </c:valAx>
      <c:spPr>
        <a:gradFill rotWithShape="0">
          <a:gsLst>
            <a:gs pos="0">
              <a:srgbClr val="C0C0C0"/>
            </a:gs>
            <a:gs pos="50000">
              <a:srgbClr val="FFFFCC"/>
            </a:gs>
            <a:gs pos="100000">
              <a:srgbClr val="C0C0C0"/>
            </a:gs>
          </a:gsLst>
          <a:lin ang="5400000" scaled="1"/>
        </a:gradFill>
        <a:ln w="12679">
          <a:solidFill>
            <a:srgbClr val="808080"/>
          </a:solidFill>
          <a:prstDash val="solid"/>
        </a:ln>
      </c:spPr>
    </c:plotArea>
    <c:legend>
      <c:legendPos val="r"/>
      <c:layout>
        <c:manualLayout>
          <c:xMode val="edge"/>
          <c:yMode val="edge"/>
          <c:x val="0.26050428881574988"/>
          <c:y val="0.93877545479228885"/>
          <c:w val="0.37647053377587153"/>
          <c:h val="5.2478052312426422E-2"/>
        </c:manualLayout>
      </c:layout>
      <c:spPr>
        <a:noFill/>
        <a:ln w="25357">
          <a:noFill/>
        </a:ln>
      </c:spPr>
      <c:txPr>
        <a:bodyPr/>
        <a:lstStyle/>
        <a:p>
          <a:pPr>
            <a:defRPr sz="918" b="1" i="0" u="none" strike="noStrike" baseline="0">
              <a:solidFill>
                <a:srgbClr val="000000"/>
              </a:solidFill>
              <a:latin typeface="Times New Roman"/>
              <a:ea typeface="Times New Roman"/>
              <a:cs typeface="Times New Roman"/>
            </a:defRPr>
          </a:pPr>
          <a:endParaRPr lang="ru-RU"/>
        </a:p>
      </c:txPr>
    </c:legend>
    <c:plotVisOnly val="1"/>
    <c:dispBlanksAs val="gap"/>
  </c:chart>
  <c:spPr>
    <a:gradFill rotWithShape="0">
      <a:gsLst>
        <a:gs pos="0">
          <a:srgbClr val="FFCC99"/>
        </a:gs>
        <a:gs pos="50000">
          <a:srgbClr val="FFFF99"/>
        </a:gs>
        <a:gs pos="100000">
          <a:srgbClr val="FFCC99"/>
        </a:gs>
      </a:gsLst>
      <a:lin ang="5400000" scaled="1"/>
    </a:gradFill>
    <a:ln>
      <a:noFill/>
    </a:ln>
  </c:spPr>
  <c:txPr>
    <a:bodyPr/>
    <a:lstStyle/>
    <a:p>
      <a:pPr>
        <a:defRPr sz="1497" b="1" i="0" u="none" strike="noStrike" baseline="0">
          <a:solidFill>
            <a:srgbClr val="000000"/>
          </a:solidFill>
          <a:latin typeface="Calibri"/>
          <a:ea typeface="Calibri"/>
          <a:cs typeface="Calibri"/>
        </a:defRPr>
      </a:pPr>
      <a:endParaRPr lang="ru-RU"/>
    </a:p>
  </c:tx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u-RU"/>
  <c:style val="10"/>
  <c:chart>
    <c:title>
      <c:tx>
        <c:rich>
          <a:bodyPr/>
          <a:lstStyle/>
          <a:p>
            <a:pPr>
              <a:defRPr sz="1100" baseline="0"/>
            </a:pPr>
            <a:r>
              <a:rPr lang="ru-RU" sz="1100" b="1" i="0" u="none" strike="noStrike" baseline="0">
                <a:latin typeface="Times New Roman" pitchFamily="18" charset="0"/>
                <a:cs typeface="Times New Roman" pitchFamily="18" charset="0"/>
              </a:rPr>
              <a:t>По состоянию на 30.06.2013 в реестр включен 7471 оператор, осуществляющий обработку персональных данных</a:t>
            </a:r>
            <a:endParaRPr lang="ru-RU" sz="1100" baseline="0">
              <a:latin typeface="Times New Roman" pitchFamily="18" charset="0"/>
              <a:cs typeface="Times New Roman" pitchFamily="18" charset="0"/>
            </a:endParaRPr>
          </a:p>
        </c:rich>
      </c:tx>
      <c:layout>
        <c:manualLayout>
          <c:xMode val="edge"/>
          <c:yMode val="edge"/>
          <c:x val="0.18870961950577012"/>
          <c:y val="2.756623195538058E-2"/>
        </c:manualLayout>
      </c:layout>
      <c:spPr>
        <a:noFill/>
        <a:ln w="22649">
          <a:noFill/>
        </a:ln>
      </c:spPr>
    </c:title>
    <c:plotArea>
      <c:layout>
        <c:manualLayout>
          <c:layoutTarget val="inner"/>
          <c:xMode val="edge"/>
          <c:yMode val="edge"/>
          <c:x val="6.3763608087091833E-2"/>
          <c:y val="0.22677595628415287"/>
          <c:w val="0.92223950233281493"/>
          <c:h val="0.61475409836065575"/>
        </c:manualLayout>
      </c:layout>
      <c:barChart>
        <c:barDir val="col"/>
        <c:grouping val="clustered"/>
        <c:ser>
          <c:idx val="0"/>
          <c:order val="0"/>
          <c:tx>
            <c:strRef>
              <c:f>Sheet1!$A$2</c:f>
              <c:strCache>
                <c:ptCount val="1"/>
              </c:strCache>
            </c:strRef>
          </c:tx>
          <c:dLbls>
            <c:spPr>
              <a:noFill/>
              <a:ln w="22649">
                <a:noFill/>
              </a:ln>
            </c:spPr>
            <c:txPr>
              <a:bodyPr/>
              <a:lstStyle/>
              <a:p>
                <a:pPr>
                  <a:defRPr b="1">
                    <a:latin typeface="Times New Roman" pitchFamily="18" charset="0"/>
                    <a:cs typeface="Times New Roman" pitchFamily="18" charset="0"/>
                  </a:defRPr>
                </a:pPr>
                <a:endParaRPr lang="ru-RU"/>
              </a:p>
            </c:txPr>
            <c:showVal val="1"/>
          </c:dLbls>
          <c:cat>
            <c:strRef>
              <c:f>Sheet1!$B$1:$G$1</c:f>
              <c:strCache>
                <c:ptCount val="6"/>
                <c:pt idx="0">
                  <c:v>январь</c:v>
                </c:pt>
                <c:pt idx="1">
                  <c:v>февраль</c:v>
                </c:pt>
                <c:pt idx="2">
                  <c:v>март</c:v>
                </c:pt>
                <c:pt idx="3">
                  <c:v>апрель</c:v>
                </c:pt>
                <c:pt idx="4">
                  <c:v>май</c:v>
                </c:pt>
                <c:pt idx="5">
                  <c:v>июнь</c:v>
                </c:pt>
              </c:strCache>
            </c:strRef>
          </c:cat>
          <c:val>
            <c:numRef>
              <c:f>Sheet1!$B$2:$G$2</c:f>
              <c:numCache>
                <c:formatCode>General</c:formatCode>
                <c:ptCount val="6"/>
                <c:pt idx="0">
                  <c:v>6954</c:v>
                </c:pt>
                <c:pt idx="1">
                  <c:v>7134</c:v>
                </c:pt>
                <c:pt idx="2">
                  <c:v>7210</c:v>
                </c:pt>
                <c:pt idx="3">
                  <c:v>7277</c:v>
                </c:pt>
                <c:pt idx="4">
                  <c:v>7356</c:v>
                </c:pt>
                <c:pt idx="5">
                  <c:v>7471</c:v>
                </c:pt>
              </c:numCache>
            </c:numRef>
          </c:val>
        </c:ser>
        <c:dLbls>
          <c:showVal val="1"/>
        </c:dLbls>
        <c:gapWidth val="60"/>
        <c:axId val="151192320"/>
        <c:axId val="151193856"/>
      </c:barChart>
      <c:catAx>
        <c:axId val="151192320"/>
        <c:scaling>
          <c:orientation val="minMax"/>
        </c:scaling>
        <c:axPos val="b"/>
        <c:numFmt formatCode="General" sourceLinked="1"/>
        <c:tickLblPos val="low"/>
        <c:txPr>
          <a:bodyPr rot="0" vert="horz"/>
          <a:lstStyle/>
          <a:p>
            <a:pPr>
              <a:defRPr sz="713">
                <a:latin typeface="Times New Roman" pitchFamily="18" charset="0"/>
                <a:cs typeface="Times New Roman" pitchFamily="18" charset="0"/>
              </a:defRPr>
            </a:pPr>
            <a:endParaRPr lang="ru-RU"/>
          </a:p>
        </c:txPr>
        <c:crossAx val="151193856"/>
        <c:crosses val="autoZero"/>
        <c:auto val="1"/>
        <c:lblAlgn val="ctr"/>
        <c:lblOffset val="100"/>
        <c:tickLblSkip val="1"/>
        <c:tickMarkSkip val="1"/>
      </c:catAx>
      <c:valAx>
        <c:axId val="151193856"/>
        <c:scaling>
          <c:orientation val="minMax"/>
        </c:scaling>
        <c:axPos val="l"/>
        <c:majorGridlines/>
        <c:numFmt formatCode="General" sourceLinked="1"/>
        <c:tickLblPos val="nextTo"/>
        <c:txPr>
          <a:bodyPr rot="0" vert="horz"/>
          <a:lstStyle/>
          <a:p>
            <a:pPr>
              <a:defRPr/>
            </a:pPr>
            <a:endParaRPr lang="ru-RU"/>
          </a:p>
        </c:txPr>
        <c:crossAx val="151192320"/>
        <c:crosses val="autoZero"/>
        <c:crossBetween val="between"/>
      </c:valAx>
      <c:spPr>
        <a:gradFill>
          <a:gsLst>
            <a:gs pos="0">
              <a:schemeClr val="accent6">
                <a:lumMod val="40000"/>
                <a:lumOff val="60000"/>
              </a:schemeClr>
            </a:gs>
            <a:gs pos="50000">
              <a:srgbClr val="4F81BD">
                <a:tint val="44500"/>
                <a:satMod val="160000"/>
              </a:srgbClr>
            </a:gs>
            <a:gs pos="100000">
              <a:srgbClr val="4F81BD">
                <a:tint val="23500"/>
                <a:satMod val="160000"/>
              </a:srgbClr>
            </a:gs>
          </a:gsLst>
          <a:lin ang="5400000" scaled="0"/>
        </a:gradFill>
      </c:spPr>
    </c:plotArea>
    <c:plotVisOnly val="1"/>
    <c:dispBlanksAs val="gap"/>
  </c:chart>
  <c:spPr>
    <a:gradFill>
      <a:gsLst>
        <a:gs pos="0">
          <a:srgbClr val="DAF5B5">
            <a:alpha val="8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99" b="1" i="0" u="none" strike="noStrike" baseline="0">
                <a:solidFill>
                  <a:srgbClr val="000000"/>
                </a:solidFill>
                <a:latin typeface="Times New Roman"/>
                <a:ea typeface="Times New Roman"/>
                <a:cs typeface="Times New Roman"/>
              </a:defRPr>
            </a:pPr>
            <a:r>
              <a:rPr lang="ru-RU"/>
              <a:t>Сравнительные данные по количеству поступивших жалоб (обращений) граждан за 2012 и 2013 годы</a:t>
            </a:r>
          </a:p>
        </c:rich>
      </c:tx>
      <c:layout>
        <c:manualLayout>
          <c:xMode val="edge"/>
          <c:yMode val="edge"/>
          <c:x val="0.18464855282274037"/>
          <c:y val="2.8986534163544541E-3"/>
        </c:manualLayout>
      </c:layout>
      <c:spPr>
        <a:noFill/>
        <a:ln w="25379">
          <a:noFill/>
        </a:ln>
      </c:spPr>
    </c:title>
    <c:view3D>
      <c:rotX val="9"/>
      <c:hPercent val="48"/>
      <c:rotY val="28"/>
      <c:depthPercent val="130"/>
      <c:rAngAx val="1"/>
    </c:view3D>
    <c:floor>
      <c:spPr>
        <a:solidFill>
          <a:srgbClr val="CC99FF"/>
        </a:solidFill>
        <a:ln w="3175">
          <a:solidFill>
            <a:srgbClr val="000000"/>
          </a:solidFill>
          <a:prstDash val="solid"/>
        </a:ln>
      </c:spPr>
    </c:floor>
    <c:sideWall>
      <c:spPr>
        <a:gradFill rotWithShape="0">
          <a:gsLst>
            <a:gs pos="0">
              <a:srgbClr val="CCFFFF"/>
            </a:gs>
            <a:gs pos="100000">
              <a:srgbClr val="CC99FF"/>
            </a:gs>
          </a:gsLst>
          <a:lin ang="5400000" scaled="1"/>
        </a:gradFill>
        <a:ln w="12700">
          <a:solidFill>
            <a:srgbClr val="808080"/>
          </a:solidFill>
          <a:prstDash val="solid"/>
        </a:ln>
      </c:spPr>
    </c:sideWall>
    <c:backWall>
      <c:spPr>
        <a:gradFill rotWithShape="0">
          <a:gsLst>
            <a:gs pos="0">
              <a:srgbClr val="CCFFFF"/>
            </a:gs>
            <a:gs pos="100000">
              <a:srgbClr val="CC99FF"/>
            </a:gs>
          </a:gsLst>
          <a:lin ang="5400000" scaled="1"/>
        </a:gradFill>
        <a:ln w="12700">
          <a:solidFill>
            <a:srgbClr val="808080"/>
          </a:solidFill>
          <a:prstDash val="solid"/>
        </a:ln>
      </c:spPr>
    </c:backWall>
    <c:plotArea>
      <c:layout>
        <c:manualLayout>
          <c:layoutTarget val="inner"/>
          <c:xMode val="edge"/>
          <c:yMode val="edge"/>
          <c:x val="0.21679389312977124"/>
          <c:y val="0.12753623188405799"/>
          <c:w val="0.64427480916030599"/>
          <c:h val="0.55652173913043479"/>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12690">
              <a:solidFill>
                <a:srgbClr val="000000"/>
              </a:solidFill>
              <a:prstDash val="solid"/>
            </a:ln>
          </c:spPr>
          <c:dLbls>
            <c:spPr>
              <a:noFill/>
              <a:ln w="25379">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2012 года</c:v>
                </c:pt>
                <c:pt idx="1">
                  <c:v>6 месяцев 2013 года</c:v>
                </c:pt>
              </c:strCache>
            </c:strRef>
          </c:cat>
          <c:val>
            <c:numRef>
              <c:f>Sheet1!$B$2:$C$2</c:f>
              <c:numCache>
                <c:formatCode>General</c:formatCode>
                <c:ptCount val="2"/>
                <c:pt idx="0">
                  <c:v>299</c:v>
                </c:pt>
                <c:pt idx="1">
                  <c:v>733</c:v>
                </c:pt>
              </c:numCache>
            </c:numRef>
          </c:val>
        </c:ser>
        <c:ser>
          <c:idx val="1"/>
          <c:order val="1"/>
          <c:tx>
            <c:strRef>
              <c:f>Sheet1!$A$3</c:f>
              <c:strCache>
                <c:ptCount val="1"/>
                <c:pt idx="0">
                  <c:v>в сфере связи</c:v>
                </c:pt>
              </c:strCache>
            </c:strRef>
          </c:tx>
          <c:spPr>
            <a:solidFill>
              <a:srgbClr val="33CCCC"/>
            </a:solidFill>
            <a:ln w="12690">
              <a:solidFill>
                <a:srgbClr val="000000"/>
              </a:solidFill>
              <a:prstDash val="solid"/>
            </a:ln>
          </c:spPr>
          <c:dLbls>
            <c:dLbl>
              <c:idx val="0"/>
              <c:layout>
                <c:manualLayout>
                  <c:x val="2.351977791664104E-2"/>
                  <c:y val="-4.6181620313550734E-3"/>
                </c:manualLayout>
              </c:layout>
              <c:showVal val="1"/>
            </c:dLbl>
            <c:dLbl>
              <c:idx val="1"/>
              <c:layout>
                <c:manualLayout>
                  <c:x val="2.4297228398343817E-2"/>
                  <c:y val="-2.1427910350643804E-3"/>
                </c:manualLayout>
              </c:layout>
              <c:showVal val="1"/>
            </c:dLbl>
            <c:dLbl>
              <c:idx val="2"/>
              <c:layout>
                <c:manualLayout>
                  <c:xMode val="edge"/>
                  <c:yMode val="edge"/>
                  <c:x val="0.66717557251908599"/>
                  <c:y val="0.32463768115942088"/>
                </c:manualLayout>
              </c:layout>
              <c:showVal val="1"/>
            </c:dLbl>
            <c:spPr>
              <a:noFill/>
              <a:ln w="25379">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2012 года</c:v>
                </c:pt>
                <c:pt idx="1">
                  <c:v>6 месяцев 2013 года</c:v>
                </c:pt>
              </c:strCache>
            </c:strRef>
          </c:cat>
          <c:val>
            <c:numRef>
              <c:f>Sheet1!$B$3:$C$3</c:f>
              <c:numCache>
                <c:formatCode>General</c:formatCode>
                <c:ptCount val="2"/>
                <c:pt idx="0">
                  <c:v>223</c:v>
                </c:pt>
                <c:pt idx="1">
                  <c:v>604</c:v>
                </c:pt>
              </c:numCache>
            </c:numRef>
          </c:val>
        </c:ser>
        <c:ser>
          <c:idx val="2"/>
          <c:order val="2"/>
          <c:tx>
            <c:strRef>
              <c:f>Sheet1!$A$4</c:f>
              <c:strCache>
                <c:ptCount val="1"/>
                <c:pt idx="0">
                  <c:v>в сфере СМИ и вещания</c:v>
                </c:pt>
              </c:strCache>
            </c:strRef>
          </c:tx>
          <c:spPr>
            <a:solidFill>
              <a:srgbClr val="FFFF00"/>
            </a:solidFill>
            <a:ln w="12690">
              <a:solidFill>
                <a:srgbClr val="000000"/>
              </a:solidFill>
              <a:prstDash val="solid"/>
            </a:ln>
          </c:spPr>
          <c:dLbls>
            <c:spPr>
              <a:noFill/>
              <a:ln w="25379">
                <a:noFill/>
              </a:ln>
            </c:spPr>
            <c:txPr>
              <a:bodyPr/>
              <a:lstStyle/>
              <a:p>
                <a:pPr>
                  <a:defRPr sz="8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2012 года</c:v>
                </c:pt>
                <c:pt idx="1">
                  <c:v>6 месяцев 2013 года</c:v>
                </c:pt>
              </c:strCache>
            </c:strRef>
          </c:cat>
          <c:val>
            <c:numRef>
              <c:f>Sheet1!$B$4:$C$4</c:f>
              <c:numCache>
                <c:formatCode>General</c:formatCode>
                <c:ptCount val="2"/>
                <c:pt idx="0">
                  <c:v>28</c:v>
                </c:pt>
                <c:pt idx="1">
                  <c:v>43</c:v>
                </c:pt>
              </c:numCache>
            </c:numRef>
          </c:val>
        </c:ser>
        <c:ser>
          <c:idx val="3"/>
          <c:order val="3"/>
          <c:tx>
            <c:strRef>
              <c:f>Sheet1!$A$5</c:f>
              <c:strCache>
                <c:ptCount val="1"/>
                <c:pt idx="0">
                  <c:v>в сфере защиты персональных данных</c:v>
                </c:pt>
              </c:strCache>
            </c:strRef>
          </c:tx>
          <c:spPr>
            <a:solidFill>
              <a:srgbClr val="000080"/>
            </a:solidFill>
            <a:ln w="12690">
              <a:solidFill>
                <a:srgbClr val="000000"/>
              </a:solidFill>
              <a:prstDash val="solid"/>
            </a:ln>
          </c:spPr>
          <c:dLbls>
            <c:spPr>
              <a:noFill/>
              <a:ln w="25379">
                <a:noFill/>
              </a:ln>
            </c:spPr>
            <c:txPr>
              <a:bodyPr/>
              <a:lstStyle/>
              <a:p>
                <a:pPr>
                  <a:defRPr sz="999"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6 месяцев 2012 года</c:v>
                </c:pt>
                <c:pt idx="1">
                  <c:v>6 месяцев 2013 года</c:v>
                </c:pt>
              </c:strCache>
            </c:strRef>
          </c:cat>
          <c:val>
            <c:numRef>
              <c:f>Sheet1!$B$5:$C$5</c:f>
              <c:numCache>
                <c:formatCode>General</c:formatCode>
                <c:ptCount val="2"/>
                <c:pt idx="0">
                  <c:v>48</c:v>
                </c:pt>
                <c:pt idx="1">
                  <c:v>86</c:v>
                </c:pt>
              </c:numCache>
            </c:numRef>
          </c:val>
        </c:ser>
        <c:dLbls>
          <c:showVal val="1"/>
        </c:dLbls>
        <c:gapWidth val="230"/>
        <c:gapDepth val="40"/>
        <c:shape val="box"/>
        <c:axId val="151345024"/>
        <c:axId val="151346560"/>
        <c:axId val="0"/>
      </c:bar3DChart>
      <c:catAx>
        <c:axId val="151345024"/>
        <c:scaling>
          <c:orientation val="minMax"/>
        </c:scaling>
        <c:axPos val="b"/>
        <c:numFmt formatCode="General" sourceLinked="1"/>
        <c:tickLblPos val="low"/>
        <c:spPr>
          <a:ln w="3172">
            <a:solidFill>
              <a:srgbClr val="000000"/>
            </a:solidFill>
            <a:prstDash val="solid"/>
          </a:ln>
        </c:spPr>
        <c:txPr>
          <a:bodyPr rot="0" vert="horz"/>
          <a:lstStyle/>
          <a:p>
            <a:pPr>
              <a:defRPr sz="899" b="1" i="0" u="none" strike="noStrike" baseline="0">
                <a:solidFill>
                  <a:srgbClr val="000000"/>
                </a:solidFill>
                <a:latin typeface="Times New Roman"/>
                <a:ea typeface="Times New Roman"/>
                <a:cs typeface="Times New Roman"/>
              </a:defRPr>
            </a:pPr>
            <a:endParaRPr lang="ru-RU"/>
          </a:p>
        </c:txPr>
        <c:crossAx val="151346560"/>
        <c:crosses val="autoZero"/>
        <c:auto val="1"/>
        <c:lblAlgn val="ctr"/>
        <c:lblOffset val="100"/>
        <c:tickLblSkip val="1"/>
        <c:tickMarkSkip val="1"/>
      </c:catAx>
      <c:valAx>
        <c:axId val="151346560"/>
        <c:scaling>
          <c:orientation val="minMax"/>
          <c:max val="1000"/>
          <c:min val="0"/>
        </c:scaling>
        <c:axPos val="l"/>
        <c:numFmt formatCode="General" sourceLinked="1"/>
        <c:tickLblPos val="nextTo"/>
        <c:spPr>
          <a:ln w="3172">
            <a:solidFill>
              <a:srgbClr val="000000"/>
            </a:solidFill>
            <a:prstDash val="solid"/>
          </a:ln>
        </c:spPr>
        <c:txPr>
          <a:bodyPr rot="0" vert="horz"/>
          <a:lstStyle/>
          <a:p>
            <a:pPr>
              <a:defRPr sz="899" b="0" i="0" u="none" strike="noStrike" baseline="0">
                <a:solidFill>
                  <a:srgbClr val="000000"/>
                </a:solidFill>
                <a:latin typeface="Times New Roman"/>
                <a:ea typeface="Times New Roman"/>
                <a:cs typeface="Times New Roman"/>
              </a:defRPr>
            </a:pPr>
            <a:endParaRPr lang="ru-RU"/>
          </a:p>
        </c:txPr>
        <c:crossAx val="151345024"/>
        <c:crosses val="autoZero"/>
        <c:crossBetween val="between"/>
        <c:majorUnit val="100"/>
        <c:minorUnit val="50"/>
      </c:valAx>
      <c:spPr>
        <a:noFill/>
        <a:ln w="25379">
          <a:noFill/>
        </a:ln>
      </c:spPr>
    </c:plotArea>
    <c:legend>
      <c:legendPos val="b"/>
      <c:layout>
        <c:manualLayout>
          <c:xMode val="edge"/>
          <c:yMode val="edge"/>
          <c:x val="0.26259541984732826"/>
          <c:y val="0.7913043478260865"/>
          <c:w val="0.56030534351145034"/>
          <c:h val="0.19710144927536241"/>
        </c:manualLayout>
      </c:layout>
      <c:spPr>
        <a:noFill/>
        <a:ln w="3172">
          <a:solidFill>
            <a:srgbClr val="000000"/>
          </a:solidFill>
          <a:prstDash val="solid"/>
        </a:ln>
      </c:spPr>
      <c:txPr>
        <a:bodyPr/>
        <a:lstStyle/>
        <a:p>
          <a:pPr>
            <a:defRPr sz="919"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24" b="1" i="0" u="none" strike="noStrike" baseline="0">
          <a:solidFill>
            <a:srgbClr val="000000"/>
          </a:solidFill>
          <a:latin typeface="Arial Cyr"/>
          <a:ea typeface="Arial Cyr"/>
          <a:cs typeface="Arial Cyr"/>
        </a:defRPr>
      </a:pPr>
      <a:endParaRPr lang="ru-RU"/>
    </a:p>
  </c:tx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100" b="1" i="0" u="none" strike="noStrike" baseline="0">
                <a:solidFill>
                  <a:srgbClr val="000000"/>
                </a:solidFill>
                <a:latin typeface="Times New Roman"/>
                <a:ea typeface="Times New Roman"/>
                <a:cs typeface="Times New Roman"/>
              </a:defRPr>
            </a:pPr>
            <a:r>
              <a:rPr lang="ru-RU"/>
              <a:t>Сравнительные данные по количеству поступивших жалоб (обращений) граждан в 2013 году</a:t>
            </a:r>
          </a:p>
        </c:rich>
      </c:tx>
      <c:layout>
        <c:manualLayout>
          <c:xMode val="edge"/>
          <c:yMode val="edge"/>
          <c:x val="0.17084639498432633"/>
          <c:y val="2.9069767441860499E-3"/>
        </c:manualLayout>
      </c:layout>
      <c:spPr>
        <a:noFill/>
        <a:ln w="25392">
          <a:noFill/>
        </a:ln>
      </c:spPr>
    </c:title>
    <c:view3D>
      <c:rotX val="9"/>
      <c:hPercent val="49"/>
      <c:rotY val="28"/>
      <c:depthPercent val="130"/>
      <c:rAngAx val="1"/>
    </c:view3D>
    <c:floor>
      <c:spPr>
        <a:solidFill>
          <a:srgbClr val="CC99FF"/>
        </a:solidFill>
        <a:ln w="3175">
          <a:solidFill>
            <a:srgbClr val="000000"/>
          </a:solidFill>
          <a:prstDash val="solid"/>
        </a:ln>
      </c:spPr>
    </c:floor>
    <c:sideWall>
      <c:spPr>
        <a:gradFill rotWithShape="0">
          <a:gsLst>
            <a:gs pos="0">
              <a:srgbClr val="CCFFFF"/>
            </a:gs>
            <a:gs pos="100000">
              <a:srgbClr val="CC99FF"/>
            </a:gs>
          </a:gsLst>
          <a:lin ang="5400000" scaled="1"/>
        </a:gradFill>
        <a:ln w="12700">
          <a:solidFill>
            <a:srgbClr val="808080"/>
          </a:solidFill>
          <a:prstDash val="solid"/>
        </a:ln>
      </c:spPr>
    </c:sideWall>
    <c:backWall>
      <c:spPr>
        <a:gradFill rotWithShape="0">
          <a:gsLst>
            <a:gs pos="0">
              <a:srgbClr val="CCFFFF"/>
            </a:gs>
            <a:gs pos="100000">
              <a:srgbClr val="CC99FF"/>
            </a:gs>
          </a:gsLst>
          <a:lin ang="5400000" scaled="1"/>
        </a:gradFill>
        <a:ln w="12700">
          <a:solidFill>
            <a:srgbClr val="808080"/>
          </a:solidFill>
          <a:prstDash val="solid"/>
        </a:ln>
      </c:spPr>
    </c:backWall>
    <c:plotArea>
      <c:layout>
        <c:manualLayout>
          <c:layoutTarget val="inner"/>
          <c:xMode val="edge"/>
          <c:yMode val="edge"/>
          <c:x val="0.20846394984326053"/>
          <c:y val="0.12790697674418605"/>
          <c:w val="0.65360501567398321"/>
          <c:h val="0.55523255813953487"/>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12696">
              <a:solidFill>
                <a:srgbClr val="000000"/>
              </a:solidFill>
              <a:prstDash val="solid"/>
            </a:ln>
          </c:spPr>
          <c:dLbls>
            <c:dLbl>
              <c:idx val="0"/>
              <c:layout>
                <c:manualLayout>
                  <c:x val="2.264073273644129E-2"/>
                  <c:y val="-1.1273957158962801E-2"/>
                </c:manualLayout>
              </c:layout>
              <c:showVal val="1"/>
            </c:dLbl>
            <c:dLbl>
              <c:idx val="1"/>
              <c:layout>
                <c:manualLayout>
                  <c:x val="2.0582484305855697E-2"/>
                  <c:y val="0"/>
                </c:manualLayout>
              </c:layout>
              <c:showVal val="1"/>
            </c:dLbl>
            <c:spPr>
              <a:noFill/>
              <a:ln w="25392">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c:v>
                </c:pt>
                <c:pt idx="1">
                  <c:v>2 квартал 2013 года</c:v>
                </c:pt>
              </c:strCache>
            </c:strRef>
          </c:cat>
          <c:val>
            <c:numRef>
              <c:f>Sheet1!$B$2:$C$2</c:f>
              <c:numCache>
                <c:formatCode>General</c:formatCode>
                <c:ptCount val="2"/>
                <c:pt idx="0">
                  <c:v>355</c:v>
                </c:pt>
                <c:pt idx="1">
                  <c:v>378</c:v>
                </c:pt>
              </c:numCache>
            </c:numRef>
          </c:val>
        </c:ser>
        <c:ser>
          <c:idx val="1"/>
          <c:order val="1"/>
          <c:tx>
            <c:strRef>
              <c:f>Sheet1!$A$3</c:f>
              <c:strCache>
                <c:ptCount val="1"/>
                <c:pt idx="0">
                  <c:v>в сфере связи</c:v>
                </c:pt>
              </c:strCache>
            </c:strRef>
          </c:tx>
          <c:spPr>
            <a:solidFill>
              <a:srgbClr val="33CCCC"/>
            </a:solidFill>
            <a:ln w="12696">
              <a:solidFill>
                <a:srgbClr val="000000"/>
              </a:solidFill>
              <a:prstDash val="solid"/>
            </a:ln>
          </c:spPr>
          <c:dLbls>
            <c:dLbl>
              <c:idx val="0"/>
              <c:layout>
                <c:manualLayout>
                  <c:x val="2.1901997181505876E-2"/>
                  <c:y val="-4.6246449405406946E-3"/>
                </c:manualLayout>
              </c:layout>
              <c:showVal val="1"/>
            </c:dLbl>
            <c:dLbl>
              <c:idx val="1"/>
              <c:layout>
                <c:manualLayout>
                  <c:x val="2.3698689855754171E-2"/>
                  <c:y val="1.3760121736441494E-3"/>
                </c:manualLayout>
              </c:layout>
              <c:showVal val="1"/>
            </c:dLbl>
            <c:dLbl>
              <c:idx val="2"/>
              <c:layout>
                <c:manualLayout>
                  <c:xMode val="edge"/>
                  <c:yMode val="edge"/>
                  <c:x val="0.6849529780564263"/>
                  <c:y val="0.32558139534883801"/>
                </c:manualLayout>
              </c:layout>
              <c:showVal val="1"/>
            </c:dLbl>
            <c:spPr>
              <a:noFill/>
              <a:ln w="25392">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c:v>
                </c:pt>
                <c:pt idx="1">
                  <c:v>2 квартал 2013 года</c:v>
                </c:pt>
              </c:strCache>
            </c:strRef>
          </c:cat>
          <c:val>
            <c:numRef>
              <c:f>Sheet1!$B$3:$C$3</c:f>
              <c:numCache>
                <c:formatCode>General</c:formatCode>
                <c:ptCount val="2"/>
                <c:pt idx="0">
                  <c:v>301</c:v>
                </c:pt>
                <c:pt idx="1">
                  <c:v>304</c:v>
                </c:pt>
              </c:numCache>
            </c:numRef>
          </c:val>
        </c:ser>
        <c:ser>
          <c:idx val="2"/>
          <c:order val="2"/>
          <c:tx>
            <c:strRef>
              <c:f>Sheet1!$A$4</c:f>
              <c:strCache>
                <c:ptCount val="1"/>
                <c:pt idx="0">
                  <c:v>в сфере СМИ и вещания</c:v>
                </c:pt>
              </c:strCache>
            </c:strRef>
          </c:tx>
          <c:spPr>
            <a:solidFill>
              <a:srgbClr val="FFFF00"/>
            </a:solidFill>
            <a:ln w="12696">
              <a:solidFill>
                <a:srgbClr val="000000"/>
              </a:solidFill>
              <a:prstDash val="solid"/>
            </a:ln>
          </c:spPr>
          <c:dLbls>
            <c:dLbl>
              <c:idx val="0"/>
              <c:layout>
                <c:manualLayout>
                  <c:x val="1.2349490583513431E-2"/>
                  <c:y val="0"/>
                </c:manualLayout>
              </c:layout>
              <c:showVal val="1"/>
            </c:dLbl>
            <c:dLbl>
              <c:idx val="1"/>
              <c:layout>
                <c:manualLayout>
                  <c:x val="1.2349490583513431E-2"/>
                  <c:y val="0"/>
                </c:manualLayout>
              </c:layout>
              <c:showVal val="1"/>
            </c:dLbl>
            <c:spPr>
              <a:noFill/>
              <a:ln w="25392">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c:v>
                </c:pt>
                <c:pt idx="1">
                  <c:v>2 квартал 2013 года</c:v>
                </c:pt>
              </c:strCache>
            </c:strRef>
          </c:cat>
          <c:val>
            <c:numRef>
              <c:f>Sheet1!$B$4:$C$4</c:f>
              <c:numCache>
                <c:formatCode>General</c:formatCode>
                <c:ptCount val="2"/>
                <c:pt idx="0">
                  <c:v>20</c:v>
                </c:pt>
                <c:pt idx="1">
                  <c:v>23</c:v>
                </c:pt>
              </c:numCache>
            </c:numRef>
          </c:val>
        </c:ser>
        <c:ser>
          <c:idx val="3"/>
          <c:order val="3"/>
          <c:tx>
            <c:strRef>
              <c:f>Sheet1!$A$5</c:f>
              <c:strCache>
                <c:ptCount val="1"/>
                <c:pt idx="0">
                  <c:v>в сфере защиты персональных данных</c:v>
                </c:pt>
              </c:strCache>
            </c:strRef>
          </c:tx>
          <c:spPr>
            <a:solidFill>
              <a:srgbClr val="000080"/>
            </a:solidFill>
            <a:ln w="12696">
              <a:solidFill>
                <a:srgbClr val="000000"/>
              </a:solidFill>
              <a:prstDash val="solid"/>
            </a:ln>
          </c:spPr>
          <c:dLbls>
            <c:dLbl>
              <c:idx val="1"/>
              <c:layout>
                <c:manualLayout>
                  <c:x val="2.4698981167026849E-2"/>
                  <c:y val="-3.7579857196542686E-3"/>
                </c:manualLayout>
              </c:layout>
              <c:showVal val="1"/>
            </c:dLbl>
            <c:spPr>
              <a:noFill/>
              <a:ln w="25392">
                <a:noFill/>
              </a:ln>
            </c:spPr>
            <c:txPr>
              <a:bodyPr/>
              <a:lstStyle/>
              <a:p>
                <a:pPr>
                  <a:defRPr sz="900" b="1" i="0" u="none" strike="noStrike" baseline="0">
                    <a:solidFill>
                      <a:srgbClr val="000000"/>
                    </a:solidFill>
                    <a:latin typeface="Times New Roman"/>
                    <a:ea typeface="Times New Roman"/>
                    <a:cs typeface="Times New Roman"/>
                  </a:defRPr>
                </a:pPr>
                <a:endParaRPr lang="ru-RU"/>
              </a:p>
            </c:txPr>
            <c:showVal val="1"/>
          </c:dLbls>
          <c:cat>
            <c:strRef>
              <c:f>Sheet1!$B$1:$C$1</c:f>
              <c:strCache>
                <c:ptCount val="2"/>
                <c:pt idx="0">
                  <c:v>1 квартал 2013 года</c:v>
                </c:pt>
                <c:pt idx="1">
                  <c:v>2 квартал 2013 года</c:v>
                </c:pt>
              </c:strCache>
            </c:strRef>
          </c:cat>
          <c:val>
            <c:numRef>
              <c:f>Sheet1!$B$5:$C$5</c:f>
              <c:numCache>
                <c:formatCode>General</c:formatCode>
                <c:ptCount val="2"/>
                <c:pt idx="0">
                  <c:v>34</c:v>
                </c:pt>
                <c:pt idx="1">
                  <c:v>51</c:v>
                </c:pt>
              </c:numCache>
            </c:numRef>
          </c:val>
        </c:ser>
        <c:dLbls>
          <c:showVal val="1"/>
        </c:dLbls>
        <c:gapWidth val="230"/>
        <c:gapDepth val="40"/>
        <c:shape val="box"/>
        <c:axId val="151428480"/>
        <c:axId val="151442560"/>
        <c:axId val="0"/>
      </c:bar3DChart>
      <c:catAx>
        <c:axId val="151428480"/>
        <c:scaling>
          <c:orientation val="minMax"/>
        </c:scaling>
        <c:axPos val="b"/>
        <c:numFmt formatCode="General" sourceLinked="1"/>
        <c:tickLblPos val="low"/>
        <c:spPr>
          <a:ln w="3174">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151442560"/>
        <c:crosses val="autoZero"/>
        <c:auto val="1"/>
        <c:lblAlgn val="ctr"/>
        <c:lblOffset val="100"/>
        <c:tickLblSkip val="1"/>
        <c:tickMarkSkip val="1"/>
      </c:catAx>
      <c:valAx>
        <c:axId val="151442560"/>
        <c:scaling>
          <c:orientation val="minMax"/>
          <c:max val="500"/>
          <c:min val="0"/>
        </c:scaling>
        <c:axPos val="l"/>
        <c:numFmt formatCode="General" sourceLinked="1"/>
        <c:tickLblPos val="nextTo"/>
        <c:spPr>
          <a:ln w="317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151428480"/>
        <c:crosses val="autoZero"/>
        <c:crossBetween val="between"/>
        <c:majorUnit val="100"/>
        <c:minorUnit val="50"/>
      </c:valAx>
      <c:spPr>
        <a:noFill/>
        <a:ln w="25392">
          <a:noFill/>
        </a:ln>
      </c:spPr>
    </c:plotArea>
    <c:legend>
      <c:legendPos val="b"/>
      <c:layout>
        <c:manualLayout>
          <c:xMode val="edge"/>
          <c:yMode val="edge"/>
          <c:x val="0.25391849529780641"/>
          <c:y val="0.7906976744186055"/>
          <c:w val="0.5752351097178674"/>
          <c:h val="0.19767441860465093"/>
        </c:manualLayout>
      </c:layout>
      <c:spPr>
        <a:noFill/>
        <a:ln w="3174">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00" b="1" i="0" u="none" strike="noStrike" baseline="0">
          <a:solidFill>
            <a:srgbClr val="000000"/>
          </a:solidFill>
          <a:latin typeface="Arial Cyr"/>
          <a:ea typeface="Arial Cyr"/>
          <a:cs typeface="Arial Cyr"/>
        </a:defRPr>
      </a:pPr>
      <a:endParaRPr lang="ru-RU"/>
    </a:p>
  </c:tx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8.000359742350048E-2"/>
          <c:y val="2.8082203370710476E-2"/>
          <c:w val="0.85901678486044442"/>
          <c:h val="0.67389115423072476"/>
        </c:manualLayout>
      </c:layout>
      <c:lineChart>
        <c:grouping val="standard"/>
        <c:ser>
          <c:idx val="0"/>
          <c:order val="0"/>
          <c:tx>
            <c:strRef>
              <c:f>Лист1!$B$1</c:f>
              <c:strCache>
                <c:ptCount val="1"/>
                <c:pt idx="0">
                  <c:v>Планируемые расходы</c:v>
                </c:pt>
              </c:strCache>
            </c:strRef>
          </c:tx>
          <c:spPr>
            <a:ln w="41275">
              <a:solidFill>
                <a:srgbClr val="003366"/>
              </a:solidFill>
            </a:ln>
          </c:spPr>
          <c:marker>
            <c:spPr>
              <a:solidFill>
                <a:srgbClr val="003366"/>
              </a:solidFill>
              <a:ln>
                <a:solidFill>
                  <a:srgbClr val="003366"/>
                </a:solidFill>
              </a:ln>
            </c:spPr>
          </c:marker>
          <c:dLbls>
            <c:dLbl>
              <c:idx val="0"/>
              <c:layout>
                <c:manualLayout>
                  <c:x val="-6.4986215045293741E-2"/>
                  <c:y val="-7.8796561604584592E-2"/>
                </c:manualLayout>
              </c:layout>
              <c:showVal val="1"/>
            </c:dLbl>
            <c:numFmt formatCode="#,##0.00" sourceLinked="0"/>
            <c:txPr>
              <a:bodyPr/>
              <a:lstStyle/>
              <a:p>
                <a:pPr>
                  <a:defRPr b="1" i="0" baseline="0">
                    <a:latin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0.00</c:formatCode>
                <c:ptCount val="4"/>
                <c:pt idx="0">
                  <c:v>13455</c:v>
                </c:pt>
                <c:pt idx="1">
                  <c:v>30788</c:v>
                </c:pt>
                <c:pt idx="2">
                  <c:v>47892</c:v>
                </c:pt>
                <c:pt idx="3">
                  <c:v>68418</c:v>
                </c:pt>
              </c:numCache>
            </c:numRef>
          </c:val>
        </c:ser>
        <c:ser>
          <c:idx val="1"/>
          <c:order val="1"/>
          <c:tx>
            <c:strRef>
              <c:f>Лист1!$C$1</c:f>
              <c:strCache>
                <c:ptCount val="1"/>
                <c:pt idx="0">
                  <c:v>Фактические расходы</c:v>
                </c:pt>
              </c:strCache>
            </c:strRef>
          </c:tx>
          <c:spPr>
            <a:ln w="34925">
              <a:solidFill>
                <a:srgbClr val="C00000"/>
              </a:solidFill>
            </a:ln>
            <a:effectLst/>
          </c:spPr>
          <c:marker>
            <c:spPr>
              <a:solidFill>
                <a:srgbClr val="C00000"/>
              </a:solidFill>
              <a:ln w="6350">
                <a:solidFill>
                  <a:srgbClr val="C00000"/>
                </a:solidFill>
              </a:ln>
              <a:effectLst/>
            </c:spPr>
          </c:marker>
          <c:dLbls>
            <c:dLbl>
              <c:idx val="0"/>
              <c:layout>
                <c:manualLayout>
                  <c:x val="0"/>
                  <c:y val="4.6561604584527232E-2"/>
                </c:manualLayout>
              </c:layout>
              <c:showVal val="1"/>
            </c:dLbl>
            <c:dLbl>
              <c:idx val="1"/>
              <c:layout>
                <c:manualLayout>
                  <c:x val="-3.1508467900748328E-2"/>
                  <c:y val="-0.10028653295129014"/>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Лист1!$C$2:$C$3</c:f>
              <c:numCache>
                <c:formatCode>0.00</c:formatCode>
                <c:ptCount val="2"/>
                <c:pt idx="0">
                  <c:v>11840</c:v>
                </c:pt>
                <c:pt idx="1">
                  <c:v>33665</c:v>
                </c:pt>
              </c:numCache>
            </c:numRef>
          </c:val>
        </c:ser>
        <c:marker val="1"/>
        <c:axId val="151619840"/>
        <c:axId val="151629824"/>
      </c:lineChart>
      <c:catAx>
        <c:axId val="151619840"/>
        <c:scaling>
          <c:orientation val="minMax"/>
        </c:scaling>
        <c:axPos val="b"/>
        <c:tickLblPos val="nextTo"/>
        <c:txPr>
          <a:bodyPr/>
          <a:lstStyle/>
          <a:p>
            <a:pPr>
              <a:defRPr sz="1000" b="0" i="0" baseline="0">
                <a:latin typeface="Times New Roman" pitchFamily="18" charset="0"/>
              </a:defRPr>
            </a:pPr>
            <a:endParaRPr lang="ru-RU"/>
          </a:p>
        </c:txPr>
        <c:crossAx val="151629824"/>
        <c:crosses val="autoZero"/>
        <c:auto val="1"/>
        <c:lblAlgn val="ctr"/>
        <c:lblOffset val="100"/>
      </c:catAx>
      <c:valAx>
        <c:axId val="151629824"/>
        <c:scaling>
          <c:orientation val="minMax"/>
        </c:scaling>
        <c:axPos val="l"/>
        <c:majorGridlines/>
        <c:numFmt formatCode="###0.00" sourceLinked="0"/>
        <c:tickLblPos val="nextTo"/>
        <c:txPr>
          <a:bodyPr/>
          <a:lstStyle/>
          <a:p>
            <a:pPr>
              <a:defRPr sz="900" baseline="0">
                <a:latin typeface="Times New Roman" pitchFamily="18" charset="0"/>
              </a:defRPr>
            </a:pPr>
            <a:endParaRPr lang="ru-RU"/>
          </a:p>
        </c:txPr>
        <c:crossAx val="151619840"/>
        <c:crosses val="autoZero"/>
        <c:crossBetween val="between"/>
      </c:valAx>
      <c:spPr>
        <a:gradFill flip="none" rotWithShape="1">
          <a:gsLst>
            <a:gs pos="0">
              <a:sysClr val="window" lastClr="FFFFFF">
                <a:lumMod val="85000"/>
              </a:sysClr>
            </a:gs>
            <a:gs pos="100000">
              <a:sysClr val="window" lastClr="FFFFFF"/>
            </a:gs>
          </a:gsLst>
          <a:path path="rect">
            <a:fillToRect r="100000" b="100000"/>
          </a:path>
          <a:tileRect l="-100000" t="-100000"/>
        </a:gradFill>
      </c:spPr>
    </c:plotArea>
    <c:legend>
      <c:legendPos val="b"/>
      <c:layout>
        <c:manualLayout>
          <c:xMode val="edge"/>
          <c:yMode val="edge"/>
          <c:x val="0.20928454261022741"/>
          <c:y val="0.82781175790526151"/>
          <c:w val="0.61013775651025115"/>
          <c:h val="6.4678045258669298E-2"/>
        </c:manualLayout>
      </c:layout>
      <c:txPr>
        <a:bodyPr/>
        <a:lstStyle/>
        <a:p>
          <a:pPr>
            <a:defRPr sz="1100" baseline="0">
              <a:latin typeface="Times New Roman" pitchFamily="18" charset="0"/>
            </a:defRPr>
          </a:pPr>
          <a:endParaRPr lang="ru-RU"/>
        </a:p>
      </c:txPr>
    </c:legend>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1CEFA-0EF8-4941-BC17-C67CA94B9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103</Pages>
  <Words>13523</Words>
  <Characters>101789</Characters>
  <Application>Microsoft Office Word</Application>
  <DocSecurity>0</DocSecurity>
  <Lines>848</Lines>
  <Paragraphs>230</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115082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mvv</cp:lastModifiedBy>
  <cp:revision>5</cp:revision>
  <cp:lastPrinted>2013-07-08T05:44:00Z</cp:lastPrinted>
  <dcterms:created xsi:type="dcterms:W3CDTF">2013-07-05T09:40:00Z</dcterms:created>
  <dcterms:modified xsi:type="dcterms:W3CDTF">2013-07-08T11:16:00Z</dcterms:modified>
</cp:coreProperties>
</file>