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F8" w:rsidRDefault="00C766F8" w:rsidP="006F582E">
      <w:pPr>
        <w:spacing w:after="200" w:line="276" w:lineRule="auto"/>
        <w:jc w:val="center"/>
        <w:rPr>
          <w:szCs w:val="28"/>
          <w:lang w:val="en-US"/>
        </w:rPr>
      </w:pPr>
    </w:p>
    <w:p w:rsidR="00F12452" w:rsidRPr="00EF0FF8" w:rsidRDefault="00296F19" w:rsidP="00F12452">
      <w:pPr>
        <w:ind w:firstLine="567"/>
        <w:jc w:val="both"/>
        <w:rPr>
          <w:b/>
          <w:bCs/>
          <w:sz w:val="26"/>
          <w:szCs w:val="26"/>
        </w:rPr>
      </w:pPr>
      <w:r w:rsidRPr="00EF0FF8">
        <w:rPr>
          <w:b/>
          <w:bCs/>
          <w:sz w:val="26"/>
          <w:szCs w:val="26"/>
        </w:rPr>
        <w:t xml:space="preserve">Итоги </w:t>
      </w:r>
      <w:r w:rsidR="00F12452" w:rsidRPr="00EF0FF8">
        <w:rPr>
          <w:b/>
          <w:bCs/>
          <w:sz w:val="26"/>
          <w:szCs w:val="26"/>
        </w:rPr>
        <w:t>рассмотрения обращений граждан за 2018 год:</w:t>
      </w:r>
    </w:p>
    <w:p w:rsidR="00F12452" w:rsidRDefault="00F12452" w:rsidP="00F12452">
      <w:pPr>
        <w:ind w:firstLine="567"/>
        <w:jc w:val="both"/>
        <w:rPr>
          <w:bCs/>
          <w:sz w:val="26"/>
          <w:szCs w:val="26"/>
        </w:rPr>
      </w:pPr>
    </w:p>
    <w:p w:rsidR="00F12452" w:rsidRDefault="00F12452" w:rsidP="00F12452">
      <w:pPr>
        <w:jc w:val="both"/>
        <w:rPr>
          <w:sz w:val="26"/>
          <w:szCs w:val="26"/>
        </w:rPr>
      </w:pPr>
    </w:p>
    <w:p w:rsidR="00EF0FF8" w:rsidRPr="004B2A46" w:rsidRDefault="00EF0FF8" w:rsidP="00EF0FF8">
      <w:pPr>
        <w:ind w:firstLine="709"/>
        <w:rPr>
          <w:i/>
          <w:szCs w:val="26"/>
          <w:u w:val="single"/>
        </w:rPr>
      </w:pPr>
    </w:p>
    <w:tbl>
      <w:tblPr>
        <w:tblW w:w="474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694"/>
        <w:gridCol w:w="1428"/>
        <w:gridCol w:w="1416"/>
        <w:gridCol w:w="1418"/>
        <w:gridCol w:w="1418"/>
        <w:gridCol w:w="1982"/>
      </w:tblGrid>
      <w:tr w:rsidR="00EF0FF8" w:rsidRPr="004B2A46" w:rsidTr="00EF0FF8">
        <w:tc>
          <w:tcPr>
            <w:tcW w:w="905" w:type="pct"/>
            <w:shd w:val="clear" w:color="auto" w:fill="FFFFFF"/>
          </w:tcPr>
          <w:p w:rsidR="00EF0FF8" w:rsidRPr="004B2A46" w:rsidRDefault="00EF0FF8" w:rsidP="002B4B53">
            <w:pPr>
              <w:rPr>
                <w:sz w:val="20"/>
              </w:rPr>
            </w:pPr>
          </w:p>
        </w:tc>
        <w:tc>
          <w:tcPr>
            <w:tcW w:w="763" w:type="pct"/>
            <w:shd w:val="clear" w:color="auto" w:fill="FFFFFF"/>
          </w:tcPr>
          <w:p w:rsidR="00EF0FF8" w:rsidRPr="004B2A46" w:rsidRDefault="00EF0FF8" w:rsidP="002B4B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 2018</w:t>
            </w:r>
          </w:p>
        </w:tc>
        <w:tc>
          <w:tcPr>
            <w:tcW w:w="757" w:type="pct"/>
            <w:shd w:val="clear" w:color="auto" w:fill="FFFFFF"/>
          </w:tcPr>
          <w:p w:rsidR="00EF0FF8" w:rsidRPr="004B2A46" w:rsidRDefault="00EF0FF8" w:rsidP="002B4B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 2018</w:t>
            </w:r>
          </w:p>
        </w:tc>
        <w:tc>
          <w:tcPr>
            <w:tcW w:w="758" w:type="pct"/>
            <w:shd w:val="clear" w:color="auto" w:fill="FFFFFF"/>
          </w:tcPr>
          <w:p w:rsidR="00EF0FF8" w:rsidRPr="004B2A46" w:rsidRDefault="00EF0FF8" w:rsidP="002B4B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квартал 2018</w:t>
            </w:r>
          </w:p>
        </w:tc>
        <w:tc>
          <w:tcPr>
            <w:tcW w:w="758" w:type="pct"/>
            <w:shd w:val="clear" w:color="auto" w:fill="FFFFFF"/>
          </w:tcPr>
          <w:p w:rsidR="00EF0FF8" w:rsidRPr="004B2A46" w:rsidRDefault="00EF0FF8" w:rsidP="002B4B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 2018</w:t>
            </w:r>
          </w:p>
        </w:tc>
        <w:tc>
          <w:tcPr>
            <w:tcW w:w="1060" w:type="pct"/>
            <w:shd w:val="clear" w:color="auto" w:fill="BFBFBF"/>
          </w:tcPr>
          <w:p w:rsidR="00EF0FF8" w:rsidRPr="004B2A46" w:rsidRDefault="00EF0FF8" w:rsidP="002B4B53">
            <w:pPr>
              <w:jc w:val="center"/>
              <w:rPr>
                <w:b/>
                <w:sz w:val="18"/>
                <w:szCs w:val="18"/>
              </w:rPr>
            </w:pPr>
          </w:p>
          <w:p w:rsidR="00EF0FF8" w:rsidRPr="004B2A46" w:rsidRDefault="00EF0FF8" w:rsidP="002B4B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</w:tr>
      <w:tr w:rsidR="00EF0FF8" w:rsidRPr="004B2A46" w:rsidTr="00EF0FF8">
        <w:tc>
          <w:tcPr>
            <w:tcW w:w="905" w:type="pct"/>
            <w:shd w:val="clear" w:color="auto" w:fill="FFFFFF"/>
          </w:tcPr>
          <w:p w:rsidR="00EF0FF8" w:rsidRPr="004B2A46" w:rsidRDefault="00EF0FF8" w:rsidP="002B4B53">
            <w:pPr>
              <w:rPr>
                <w:sz w:val="20"/>
              </w:rPr>
            </w:pPr>
            <w:r w:rsidRPr="004B2A46">
              <w:rPr>
                <w:sz w:val="20"/>
              </w:rPr>
              <w:t>Проведено мероприятий, из них:</w:t>
            </w:r>
          </w:p>
        </w:tc>
        <w:tc>
          <w:tcPr>
            <w:tcW w:w="763" w:type="pct"/>
            <w:shd w:val="clear" w:color="auto" w:fill="FFFFFF"/>
          </w:tcPr>
          <w:p w:rsidR="00EF0FF8" w:rsidRPr="004B2A46" w:rsidRDefault="00EF0FF8" w:rsidP="002B4B53">
            <w:pPr>
              <w:jc w:val="center"/>
              <w:rPr>
                <w:sz w:val="20"/>
              </w:rPr>
            </w:pPr>
          </w:p>
        </w:tc>
        <w:tc>
          <w:tcPr>
            <w:tcW w:w="757" w:type="pct"/>
            <w:shd w:val="clear" w:color="auto" w:fill="FFFFFF"/>
          </w:tcPr>
          <w:p w:rsidR="00EF0FF8" w:rsidRPr="004B2A46" w:rsidRDefault="00EF0FF8" w:rsidP="002B4B53">
            <w:pPr>
              <w:jc w:val="center"/>
              <w:rPr>
                <w:sz w:val="20"/>
              </w:rPr>
            </w:pPr>
          </w:p>
        </w:tc>
        <w:tc>
          <w:tcPr>
            <w:tcW w:w="758" w:type="pct"/>
            <w:shd w:val="clear" w:color="auto" w:fill="FFFFFF"/>
          </w:tcPr>
          <w:p w:rsidR="00EF0FF8" w:rsidRPr="004B2A46" w:rsidRDefault="00EF0FF8" w:rsidP="002B4B53">
            <w:pPr>
              <w:jc w:val="center"/>
              <w:rPr>
                <w:sz w:val="20"/>
              </w:rPr>
            </w:pPr>
          </w:p>
        </w:tc>
        <w:tc>
          <w:tcPr>
            <w:tcW w:w="758" w:type="pct"/>
            <w:shd w:val="clear" w:color="auto" w:fill="FFFFFF"/>
          </w:tcPr>
          <w:p w:rsidR="00EF0FF8" w:rsidRPr="004B2A46" w:rsidRDefault="00EF0FF8" w:rsidP="002B4B53">
            <w:pPr>
              <w:jc w:val="center"/>
              <w:rPr>
                <w:sz w:val="20"/>
              </w:rPr>
            </w:pPr>
          </w:p>
        </w:tc>
        <w:tc>
          <w:tcPr>
            <w:tcW w:w="1060" w:type="pct"/>
            <w:tcBorders>
              <w:bottom w:val="single" w:sz="4" w:space="0" w:color="auto"/>
            </w:tcBorders>
            <w:shd w:val="clear" w:color="auto" w:fill="BFBFBF"/>
          </w:tcPr>
          <w:p w:rsidR="00EF0FF8" w:rsidRPr="004B2A46" w:rsidRDefault="00EF0FF8" w:rsidP="002B4B53">
            <w:pPr>
              <w:jc w:val="center"/>
              <w:rPr>
                <w:b/>
                <w:sz w:val="20"/>
              </w:rPr>
            </w:pPr>
          </w:p>
        </w:tc>
      </w:tr>
      <w:tr w:rsidR="00EF0FF8" w:rsidRPr="004B2A46" w:rsidTr="00EF0FF8">
        <w:tc>
          <w:tcPr>
            <w:tcW w:w="905" w:type="pct"/>
            <w:shd w:val="clear" w:color="auto" w:fill="FFFFFF"/>
          </w:tcPr>
          <w:p w:rsidR="00EF0FF8" w:rsidRPr="004B2A46" w:rsidRDefault="00EF0FF8" w:rsidP="002B4B53">
            <w:pPr>
              <w:rPr>
                <w:sz w:val="20"/>
              </w:rPr>
            </w:pPr>
            <w:r w:rsidRPr="004B2A46">
              <w:rPr>
                <w:sz w:val="20"/>
              </w:rPr>
              <w:t>осуществлён приём граждан</w:t>
            </w:r>
          </w:p>
        </w:tc>
        <w:tc>
          <w:tcPr>
            <w:tcW w:w="763" w:type="pct"/>
            <w:shd w:val="clear" w:color="auto" w:fill="FFFFFF"/>
          </w:tcPr>
          <w:p w:rsidR="00EF0FF8" w:rsidRPr="004B2A46" w:rsidRDefault="00EF0FF8" w:rsidP="002B4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7" w:type="pct"/>
            <w:shd w:val="clear" w:color="auto" w:fill="FFFFFF"/>
          </w:tcPr>
          <w:p w:rsidR="00EF0FF8" w:rsidRPr="004B2A46" w:rsidRDefault="00EF0FF8" w:rsidP="002B4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8" w:type="pct"/>
            <w:shd w:val="clear" w:color="auto" w:fill="FFFFFF"/>
          </w:tcPr>
          <w:p w:rsidR="00EF0FF8" w:rsidRPr="004B2A46" w:rsidRDefault="00EF0FF8" w:rsidP="002B4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8" w:type="pct"/>
            <w:shd w:val="clear" w:color="auto" w:fill="FFFFFF"/>
          </w:tcPr>
          <w:p w:rsidR="00EF0FF8" w:rsidRPr="004B2A46" w:rsidRDefault="00EF0FF8" w:rsidP="002B4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60" w:type="pct"/>
            <w:tcBorders>
              <w:bottom w:val="single" w:sz="4" w:space="0" w:color="auto"/>
            </w:tcBorders>
            <w:shd w:val="clear" w:color="auto" w:fill="BFBFBF"/>
          </w:tcPr>
          <w:p w:rsidR="00EF0FF8" w:rsidRPr="00F71A47" w:rsidRDefault="00EF0FF8" w:rsidP="002B4B53">
            <w:pPr>
              <w:jc w:val="center"/>
              <w:rPr>
                <w:b/>
                <w:sz w:val="20"/>
              </w:rPr>
            </w:pPr>
            <w:r w:rsidRPr="00F71A47">
              <w:rPr>
                <w:b/>
                <w:sz w:val="20"/>
              </w:rPr>
              <w:t>1</w:t>
            </w:r>
          </w:p>
        </w:tc>
      </w:tr>
      <w:tr w:rsidR="00EF0FF8" w:rsidRPr="004B2A46" w:rsidTr="00EF0FF8">
        <w:tc>
          <w:tcPr>
            <w:tcW w:w="905" w:type="pct"/>
            <w:shd w:val="clear" w:color="auto" w:fill="FFFFFF"/>
          </w:tcPr>
          <w:p w:rsidR="00EF0FF8" w:rsidRPr="004B2A46" w:rsidRDefault="00EF0FF8" w:rsidP="002B4B53">
            <w:pPr>
              <w:rPr>
                <w:sz w:val="20"/>
              </w:rPr>
            </w:pPr>
            <w:r w:rsidRPr="004B2A46">
              <w:rPr>
                <w:sz w:val="20"/>
              </w:rPr>
              <w:t>поступило обращений</w:t>
            </w:r>
          </w:p>
        </w:tc>
        <w:tc>
          <w:tcPr>
            <w:tcW w:w="763" w:type="pct"/>
            <w:shd w:val="clear" w:color="auto" w:fill="FFFFFF"/>
          </w:tcPr>
          <w:p w:rsidR="00EF0FF8" w:rsidRPr="004B2A46" w:rsidRDefault="00EF0FF8" w:rsidP="002B4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1115</w:t>
            </w:r>
          </w:p>
        </w:tc>
        <w:tc>
          <w:tcPr>
            <w:tcW w:w="757" w:type="pct"/>
            <w:shd w:val="clear" w:color="auto" w:fill="FFFFFF"/>
          </w:tcPr>
          <w:p w:rsidR="00EF0FF8" w:rsidRPr="004B2A46" w:rsidRDefault="00EF0FF8" w:rsidP="002B4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1315</w:t>
            </w:r>
          </w:p>
        </w:tc>
        <w:tc>
          <w:tcPr>
            <w:tcW w:w="758" w:type="pct"/>
            <w:shd w:val="clear" w:color="auto" w:fill="FFFFFF"/>
          </w:tcPr>
          <w:p w:rsidR="00EF0FF8" w:rsidRPr="004B2A46" w:rsidRDefault="00EF0FF8" w:rsidP="002B4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758" w:type="pct"/>
            <w:shd w:val="clear" w:color="auto" w:fill="FFFFFF"/>
          </w:tcPr>
          <w:p w:rsidR="00EF0FF8" w:rsidRPr="004B2A46" w:rsidRDefault="00EF0FF8" w:rsidP="002B4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939</w:t>
            </w:r>
          </w:p>
        </w:tc>
        <w:tc>
          <w:tcPr>
            <w:tcW w:w="1060" w:type="pct"/>
            <w:shd w:val="clear" w:color="auto" w:fill="BFBFBF"/>
          </w:tcPr>
          <w:p w:rsidR="00EF0FF8" w:rsidRPr="00093A95" w:rsidRDefault="00EF0FF8" w:rsidP="002B4B53">
            <w:pPr>
              <w:jc w:val="center"/>
              <w:rPr>
                <w:b/>
                <w:sz w:val="20"/>
                <w:highlight w:val="yellow"/>
              </w:rPr>
            </w:pPr>
            <w:r w:rsidRPr="002F5812">
              <w:rPr>
                <w:b/>
                <w:sz w:val="20"/>
              </w:rPr>
              <w:t>4361</w:t>
            </w:r>
          </w:p>
        </w:tc>
      </w:tr>
      <w:tr w:rsidR="00EF0FF8" w:rsidRPr="004B2A46" w:rsidTr="00EF0FF8">
        <w:tc>
          <w:tcPr>
            <w:tcW w:w="905" w:type="pct"/>
            <w:shd w:val="clear" w:color="auto" w:fill="FFFFFF"/>
          </w:tcPr>
          <w:p w:rsidR="00EF0FF8" w:rsidRDefault="00EF0FF8" w:rsidP="002B4B53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 w:rsidRPr="004B2A46">
              <w:rPr>
                <w:sz w:val="20"/>
              </w:rPr>
              <w:t>ассмотрено</w:t>
            </w:r>
          </w:p>
          <w:p w:rsidR="00EF0FF8" w:rsidRPr="004B2A46" w:rsidRDefault="00EF0FF8" w:rsidP="002B4B53">
            <w:pPr>
              <w:rPr>
                <w:sz w:val="20"/>
              </w:rPr>
            </w:pPr>
          </w:p>
        </w:tc>
        <w:tc>
          <w:tcPr>
            <w:tcW w:w="763" w:type="pct"/>
            <w:shd w:val="clear" w:color="auto" w:fill="FFFFFF"/>
          </w:tcPr>
          <w:p w:rsidR="00EF0FF8" w:rsidRPr="004B2A46" w:rsidRDefault="00EF0FF8" w:rsidP="002B4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927</w:t>
            </w:r>
          </w:p>
        </w:tc>
        <w:tc>
          <w:tcPr>
            <w:tcW w:w="757" w:type="pct"/>
            <w:shd w:val="clear" w:color="auto" w:fill="FFFFFF"/>
          </w:tcPr>
          <w:p w:rsidR="00EF0FF8" w:rsidRPr="004B2A46" w:rsidRDefault="00EF0FF8" w:rsidP="002B4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1126</w:t>
            </w:r>
          </w:p>
        </w:tc>
        <w:tc>
          <w:tcPr>
            <w:tcW w:w="758" w:type="pct"/>
            <w:shd w:val="clear" w:color="auto" w:fill="FFFFFF"/>
          </w:tcPr>
          <w:p w:rsidR="00EF0FF8" w:rsidRPr="004B2A46" w:rsidRDefault="00EF0FF8" w:rsidP="002B4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813</w:t>
            </w:r>
          </w:p>
        </w:tc>
        <w:tc>
          <w:tcPr>
            <w:tcW w:w="758" w:type="pct"/>
            <w:shd w:val="clear" w:color="auto" w:fill="FFFFFF"/>
          </w:tcPr>
          <w:p w:rsidR="00EF0FF8" w:rsidRPr="004B2A46" w:rsidRDefault="00EF0FF8" w:rsidP="002B4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762</w:t>
            </w:r>
          </w:p>
        </w:tc>
        <w:tc>
          <w:tcPr>
            <w:tcW w:w="1060" w:type="pct"/>
            <w:shd w:val="clear" w:color="auto" w:fill="BFBFBF"/>
          </w:tcPr>
          <w:p w:rsidR="00EF0FF8" w:rsidRPr="00093A95" w:rsidRDefault="00EF0FF8" w:rsidP="002B4B53">
            <w:pPr>
              <w:jc w:val="center"/>
              <w:rPr>
                <w:b/>
                <w:sz w:val="20"/>
                <w:highlight w:val="yellow"/>
              </w:rPr>
            </w:pPr>
            <w:r w:rsidRPr="00360A6D">
              <w:rPr>
                <w:b/>
                <w:sz w:val="20"/>
              </w:rPr>
              <w:t>3628</w:t>
            </w:r>
          </w:p>
        </w:tc>
      </w:tr>
      <w:tr w:rsidR="00EF0FF8" w:rsidRPr="004B2A46" w:rsidTr="00EF0FF8">
        <w:tc>
          <w:tcPr>
            <w:tcW w:w="905" w:type="pct"/>
            <w:shd w:val="clear" w:color="auto" w:fill="FFFFFF"/>
          </w:tcPr>
          <w:p w:rsidR="00EF0FF8" w:rsidRPr="004B2A46" w:rsidRDefault="00EF0FF8" w:rsidP="002B4B53">
            <w:pPr>
              <w:rPr>
                <w:sz w:val="20"/>
              </w:rPr>
            </w:pPr>
            <w:r w:rsidRPr="004B2A46">
              <w:rPr>
                <w:sz w:val="20"/>
              </w:rPr>
              <w:t>на рассмотрении</w:t>
            </w:r>
          </w:p>
          <w:p w:rsidR="00EF0FF8" w:rsidRPr="004B2A46" w:rsidRDefault="00EF0FF8" w:rsidP="002B4B53">
            <w:pPr>
              <w:rPr>
                <w:sz w:val="20"/>
              </w:rPr>
            </w:pPr>
          </w:p>
        </w:tc>
        <w:tc>
          <w:tcPr>
            <w:tcW w:w="763" w:type="pct"/>
            <w:shd w:val="clear" w:color="auto" w:fill="FFFFFF"/>
          </w:tcPr>
          <w:p w:rsidR="00EF0FF8" w:rsidRPr="004B2A46" w:rsidRDefault="00EF0FF8" w:rsidP="002B4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757" w:type="pct"/>
            <w:shd w:val="clear" w:color="auto" w:fill="FFFFFF"/>
          </w:tcPr>
          <w:p w:rsidR="00EF0FF8" w:rsidRPr="004B2A46" w:rsidRDefault="00EF0FF8" w:rsidP="002B4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758" w:type="pct"/>
            <w:shd w:val="clear" w:color="auto" w:fill="FFFFFF"/>
          </w:tcPr>
          <w:p w:rsidR="00EF0FF8" w:rsidRPr="004B2A46" w:rsidRDefault="00EF0FF8" w:rsidP="002B4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758" w:type="pct"/>
            <w:shd w:val="clear" w:color="auto" w:fill="FFFFFF"/>
          </w:tcPr>
          <w:p w:rsidR="00EF0FF8" w:rsidRPr="004B2A46" w:rsidRDefault="00EF0FF8" w:rsidP="002B4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060" w:type="pct"/>
            <w:shd w:val="clear" w:color="auto" w:fill="BFBFBF"/>
          </w:tcPr>
          <w:p w:rsidR="00EF0FF8" w:rsidRPr="00093A95" w:rsidRDefault="00EF0FF8" w:rsidP="002B4B53">
            <w:pPr>
              <w:jc w:val="center"/>
              <w:rPr>
                <w:b/>
                <w:sz w:val="20"/>
                <w:highlight w:val="yellow"/>
              </w:rPr>
            </w:pPr>
            <w:r w:rsidRPr="00360A6D">
              <w:rPr>
                <w:b/>
                <w:sz w:val="20"/>
              </w:rPr>
              <w:t>733</w:t>
            </w:r>
          </w:p>
        </w:tc>
      </w:tr>
      <w:tr w:rsidR="00EF0FF8" w:rsidRPr="004B2A46" w:rsidTr="00EF0FF8">
        <w:tc>
          <w:tcPr>
            <w:tcW w:w="905" w:type="pct"/>
            <w:shd w:val="clear" w:color="auto" w:fill="FFFFFF"/>
          </w:tcPr>
          <w:p w:rsidR="00EF0FF8" w:rsidRPr="004B2A46" w:rsidRDefault="00EF0FF8" w:rsidP="002B4B53">
            <w:pPr>
              <w:rPr>
                <w:sz w:val="20"/>
              </w:rPr>
            </w:pPr>
            <w:r w:rsidRPr="004B2A46">
              <w:rPr>
                <w:sz w:val="20"/>
              </w:rPr>
              <w:t>Нарушено сроков рассмотрения по жалобам</w:t>
            </w:r>
          </w:p>
        </w:tc>
        <w:tc>
          <w:tcPr>
            <w:tcW w:w="763" w:type="pct"/>
            <w:shd w:val="clear" w:color="auto" w:fill="FFFFFF"/>
          </w:tcPr>
          <w:p w:rsidR="00EF0FF8" w:rsidRPr="004B2A46" w:rsidRDefault="00EF0FF8" w:rsidP="002B4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7" w:type="pct"/>
            <w:shd w:val="clear" w:color="auto" w:fill="FFFFFF"/>
          </w:tcPr>
          <w:p w:rsidR="00EF0FF8" w:rsidRPr="004B2A46" w:rsidRDefault="00EF0FF8" w:rsidP="002B4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8" w:type="pct"/>
            <w:shd w:val="clear" w:color="auto" w:fill="FFFFFF"/>
          </w:tcPr>
          <w:p w:rsidR="00EF0FF8" w:rsidRPr="004B2A46" w:rsidRDefault="00EF0FF8" w:rsidP="002B4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8" w:type="pct"/>
            <w:shd w:val="clear" w:color="auto" w:fill="FFFFFF"/>
          </w:tcPr>
          <w:p w:rsidR="00EF0FF8" w:rsidRPr="004B2A46" w:rsidRDefault="00EF0FF8" w:rsidP="002B4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3**</w:t>
            </w:r>
          </w:p>
        </w:tc>
        <w:tc>
          <w:tcPr>
            <w:tcW w:w="1060" w:type="pct"/>
            <w:shd w:val="clear" w:color="auto" w:fill="BFBFBF"/>
          </w:tcPr>
          <w:p w:rsidR="00EF0FF8" w:rsidRPr="00F71A47" w:rsidRDefault="00EF0FF8" w:rsidP="002B4B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</w:tbl>
    <w:p w:rsidR="00EF0FF8" w:rsidRDefault="00EF0FF8" w:rsidP="00EF0FF8">
      <w:pPr>
        <w:rPr>
          <w:sz w:val="18"/>
          <w:szCs w:val="22"/>
        </w:rPr>
      </w:pPr>
      <w:r w:rsidRPr="00ED3EE1">
        <w:rPr>
          <w:sz w:val="18"/>
          <w:szCs w:val="22"/>
        </w:rPr>
        <w:t>* нарушение сроков возникло из-за внепланового отключения электроэнергии в Управлении</w:t>
      </w:r>
      <w:r>
        <w:rPr>
          <w:sz w:val="18"/>
          <w:szCs w:val="22"/>
        </w:rPr>
        <w:t>;</w:t>
      </w:r>
    </w:p>
    <w:p w:rsidR="00EF0FF8" w:rsidRPr="00ED3EE1" w:rsidRDefault="00EF0FF8" w:rsidP="00EF0FF8">
      <w:pPr>
        <w:rPr>
          <w:sz w:val="18"/>
          <w:szCs w:val="22"/>
        </w:rPr>
      </w:pPr>
      <w:r>
        <w:rPr>
          <w:sz w:val="18"/>
          <w:szCs w:val="22"/>
        </w:rPr>
        <w:t>** нарушены сроки перенаправления обращений</w:t>
      </w:r>
    </w:p>
    <w:p w:rsidR="00EF0FF8" w:rsidRDefault="00EF0FF8" w:rsidP="00EF0FF8">
      <w:pPr>
        <w:jc w:val="center"/>
        <w:rPr>
          <w:b/>
          <w:sz w:val="22"/>
          <w:szCs w:val="22"/>
        </w:rPr>
      </w:pPr>
    </w:p>
    <w:p w:rsidR="00EF0FF8" w:rsidRDefault="00EF0FF8" w:rsidP="00EF0FF8">
      <w:pPr>
        <w:jc w:val="center"/>
        <w:rPr>
          <w:b/>
          <w:sz w:val="22"/>
          <w:szCs w:val="22"/>
        </w:rPr>
      </w:pPr>
    </w:p>
    <w:p w:rsidR="00EF0FF8" w:rsidRDefault="00EF0FF8" w:rsidP="00EF0FF8">
      <w:pPr>
        <w:jc w:val="center"/>
        <w:rPr>
          <w:b/>
          <w:sz w:val="22"/>
          <w:szCs w:val="22"/>
        </w:rPr>
      </w:pPr>
    </w:p>
    <w:p w:rsidR="00EF0FF8" w:rsidRPr="004B2A46" w:rsidRDefault="00EF0FF8" w:rsidP="00EF0FF8">
      <w:pPr>
        <w:ind w:firstLine="708"/>
        <w:rPr>
          <w:szCs w:val="26"/>
        </w:rPr>
      </w:pPr>
      <w:r>
        <w:rPr>
          <w:noProof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-231140</wp:posOffset>
            </wp:positionH>
            <wp:positionV relativeFrom="paragraph">
              <wp:posOffset>-79375</wp:posOffset>
            </wp:positionV>
            <wp:extent cx="6429375" cy="3030855"/>
            <wp:effectExtent l="0" t="0" r="0" b="0"/>
            <wp:wrapNone/>
            <wp:docPr id="2" name="Объект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EF0FF8" w:rsidRPr="004B2A46" w:rsidRDefault="00EF0FF8" w:rsidP="00EF0FF8">
      <w:pPr>
        <w:rPr>
          <w:szCs w:val="26"/>
        </w:rPr>
      </w:pPr>
    </w:p>
    <w:p w:rsidR="00EF0FF8" w:rsidRPr="004B2A46" w:rsidRDefault="00EF0FF8" w:rsidP="00EF0FF8">
      <w:pPr>
        <w:rPr>
          <w:szCs w:val="26"/>
        </w:rPr>
      </w:pPr>
    </w:p>
    <w:p w:rsidR="00EF0FF8" w:rsidRPr="004B2A46" w:rsidRDefault="00EF0FF8" w:rsidP="00EF0FF8">
      <w:pPr>
        <w:rPr>
          <w:szCs w:val="26"/>
        </w:rPr>
      </w:pPr>
    </w:p>
    <w:p w:rsidR="00EF0FF8" w:rsidRDefault="00EF0FF8" w:rsidP="00EF0FF8">
      <w:pPr>
        <w:ind w:firstLine="720"/>
        <w:rPr>
          <w:b/>
          <w:szCs w:val="26"/>
          <w:u w:val="single"/>
        </w:rPr>
      </w:pPr>
    </w:p>
    <w:p w:rsidR="00EF0FF8" w:rsidRDefault="00EF0FF8" w:rsidP="00EF0FF8">
      <w:pPr>
        <w:ind w:firstLine="720"/>
        <w:rPr>
          <w:b/>
          <w:szCs w:val="26"/>
          <w:u w:val="single"/>
        </w:rPr>
      </w:pPr>
    </w:p>
    <w:p w:rsidR="00EF0FF8" w:rsidRDefault="00EF0FF8" w:rsidP="00EF0FF8">
      <w:pPr>
        <w:ind w:firstLine="720"/>
        <w:rPr>
          <w:b/>
          <w:szCs w:val="26"/>
          <w:u w:val="single"/>
        </w:rPr>
      </w:pPr>
    </w:p>
    <w:p w:rsidR="00EF0FF8" w:rsidRDefault="00EF0FF8" w:rsidP="00EF0FF8">
      <w:pPr>
        <w:ind w:firstLine="720"/>
        <w:rPr>
          <w:b/>
          <w:szCs w:val="26"/>
          <w:u w:val="single"/>
        </w:rPr>
      </w:pPr>
    </w:p>
    <w:p w:rsidR="00EF0FF8" w:rsidRDefault="00EF0FF8" w:rsidP="00EF0FF8">
      <w:pPr>
        <w:ind w:firstLine="720"/>
        <w:rPr>
          <w:b/>
          <w:szCs w:val="26"/>
          <w:u w:val="single"/>
        </w:rPr>
      </w:pPr>
    </w:p>
    <w:p w:rsidR="00EF0FF8" w:rsidRDefault="00EF0FF8" w:rsidP="00EF0FF8">
      <w:pPr>
        <w:ind w:firstLine="720"/>
        <w:rPr>
          <w:b/>
          <w:szCs w:val="26"/>
          <w:u w:val="single"/>
        </w:rPr>
      </w:pPr>
    </w:p>
    <w:p w:rsidR="00EF0FF8" w:rsidRDefault="00EF0FF8" w:rsidP="00EF0FF8">
      <w:pPr>
        <w:ind w:firstLine="720"/>
        <w:rPr>
          <w:b/>
          <w:szCs w:val="26"/>
          <w:u w:val="single"/>
        </w:rPr>
      </w:pPr>
    </w:p>
    <w:p w:rsidR="00EF0FF8" w:rsidRDefault="00EF0FF8" w:rsidP="00EF0FF8">
      <w:pPr>
        <w:ind w:firstLine="720"/>
        <w:rPr>
          <w:b/>
          <w:szCs w:val="26"/>
          <w:u w:val="single"/>
        </w:rPr>
      </w:pPr>
    </w:p>
    <w:p w:rsidR="00EF0FF8" w:rsidRDefault="00EF0FF8" w:rsidP="00EF0FF8">
      <w:pPr>
        <w:ind w:firstLine="720"/>
        <w:rPr>
          <w:b/>
          <w:szCs w:val="26"/>
          <w:u w:val="single"/>
        </w:rPr>
      </w:pPr>
    </w:p>
    <w:p w:rsidR="00EF0FF8" w:rsidRDefault="00EF0FF8" w:rsidP="00EF0FF8">
      <w:pPr>
        <w:ind w:firstLine="720"/>
        <w:rPr>
          <w:b/>
          <w:szCs w:val="26"/>
          <w:u w:val="single"/>
        </w:rPr>
      </w:pPr>
    </w:p>
    <w:p w:rsidR="00EF0FF8" w:rsidRDefault="00EF0FF8" w:rsidP="00EF0FF8">
      <w:pPr>
        <w:ind w:firstLine="720"/>
        <w:rPr>
          <w:b/>
          <w:szCs w:val="26"/>
          <w:u w:val="single"/>
        </w:rPr>
      </w:pPr>
    </w:p>
    <w:p w:rsidR="00EF0FF8" w:rsidRPr="004B2A46" w:rsidRDefault="00EF0FF8" w:rsidP="00EF0FF8">
      <w:pPr>
        <w:ind w:firstLine="720"/>
        <w:rPr>
          <w:b/>
          <w:szCs w:val="26"/>
          <w:u w:val="single"/>
        </w:rPr>
      </w:pPr>
      <w:r w:rsidRPr="004B2A46">
        <w:rPr>
          <w:b/>
          <w:szCs w:val="26"/>
          <w:u w:val="single"/>
        </w:rPr>
        <w:t>в сфере СМИ и вещания:</w:t>
      </w:r>
    </w:p>
    <w:p w:rsidR="00EF0FF8" w:rsidRDefault="00EF0FF8" w:rsidP="00EF0FF8">
      <w:pPr>
        <w:ind w:firstLine="720"/>
        <w:rPr>
          <w:b/>
          <w:szCs w:val="26"/>
          <w:u w:val="single"/>
        </w:rPr>
      </w:pPr>
    </w:p>
    <w:p w:rsidR="00EF0FF8" w:rsidRDefault="00EF0FF8" w:rsidP="00EF0FF8">
      <w:pPr>
        <w:ind w:firstLine="720"/>
        <w:rPr>
          <w:b/>
          <w:szCs w:val="26"/>
          <w:u w:val="single"/>
        </w:rPr>
      </w:pPr>
    </w:p>
    <w:tbl>
      <w:tblPr>
        <w:tblpPr w:leftFromText="180" w:rightFromText="180" w:vertAnchor="text" w:horzAnchor="margin" w:tblpY="-1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670"/>
        <w:gridCol w:w="1985"/>
        <w:gridCol w:w="1842"/>
      </w:tblGrid>
      <w:tr w:rsidR="00EF0FF8" w:rsidRPr="004B2A46" w:rsidTr="00EF0FF8">
        <w:trPr>
          <w:trHeight w:val="982"/>
          <w:tblHeader/>
        </w:trPr>
        <w:tc>
          <w:tcPr>
            <w:tcW w:w="534" w:type="dxa"/>
            <w:vAlign w:val="center"/>
          </w:tcPr>
          <w:p w:rsidR="00EF0FF8" w:rsidRPr="004B2A46" w:rsidRDefault="00EF0FF8" w:rsidP="00EF0FF8">
            <w:pPr>
              <w:jc w:val="center"/>
              <w:rPr>
                <w:sz w:val="20"/>
              </w:rPr>
            </w:pPr>
            <w:r w:rsidRPr="004B2A46">
              <w:rPr>
                <w:sz w:val="20"/>
              </w:rPr>
              <w:t>№ п/п</w:t>
            </w:r>
          </w:p>
        </w:tc>
        <w:tc>
          <w:tcPr>
            <w:tcW w:w="5670" w:type="dxa"/>
            <w:vAlign w:val="center"/>
          </w:tcPr>
          <w:p w:rsidR="00EF0FF8" w:rsidRPr="004B2A46" w:rsidRDefault="00EF0FF8" w:rsidP="00EF0FF8">
            <w:pPr>
              <w:jc w:val="center"/>
              <w:rPr>
                <w:sz w:val="20"/>
              </w:rPr>
            </w:pPr>
            <w:r w:rsidRPr="004B2A46">
              <w:rPr>
                <w:sz w:val="20"/>
              </w:rPr>
              <w:t>Показатель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EF0FF8" w:rsidRDefault="00EF0FF8" w:rsidP="00EF0FF8">
            <w:pPr>
              <w:jc w:val="center"/>
              <w:rPr>
                <w:sz w:val="20"/>
              </w:rPr>
            </w:pPr>
            <w:r w:rsidRPr="004B2A46">
              <w:rPr>
                <w:sz w:val="20"/>
              </w:rPr>
              <w:t>На конец</w:t>
            </w:r>
          </w:p>
          <w:p w:rsidR="00EF0FF8" w:rsidRPr="004B2A46" w:rsidRDefault="00EF0FF8" w:rsidP="00EF0FF8">
            <w:pPr>
              <w:jc w:val="center"/>
              <w:rPr>
                <w:sz w:val="20"/>
              </w:rPr>
            </w:pPr>
            <w:r w:rsidRPr="004B2A4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отчетного периода прошлого </w:t>
            </w:r>
            <w:r w:rsidRPr="004B2A46">
              <w:rPr>
                <w:sz w:val="20"/>
              </w:rPr>
              <w:t>года</w:t>
            </w:r>
          </w:p>
          <w:p w:rsidR="00EF0FF8" w:rsidRPr="004B2A46" w:rsidRDefault="00EF0FF8" w:rsidP="00EF0F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(2017 г.</w:t>
            </w:r>
            <w:r w:rsidRPr="004B2A46">
              <w:rPr>
                <w:sz w:val="20"/>
              </w:rPr>
              <w:t>)</w:t>
            </w:r>
          </w:p>
        </w:tc>
        <w:tc>
          <w:tcPr>
            <w:tcW w:w="1842" w:type="dxa"/>
          </w:tcPr>
          <w:p w:rsidR="00EF0FF8" w:rsidRPr="004B2A46" w:rsidRDefault="00EF0FF8" w:rsidP="00EF0FF8">
            <w:pPr>
              <w:jc w:val="center"/>
              <w:rPr>
                <w:sz w:val="20"/>
              </w:rPr>
            </w:pPr>
            <w:r w:rsidRPr="004B2A46">
              <w:rPr>
                <w:sz w:val="20"/>
              </w:rPr>
              <w:t>На конец отчетного периода текущего года</w:t>
            </w:r>
          </w:p>
          <w:p w:rsidR="00EF0FF8" w:rsidRPr="004B2A46" w:rsidRDefault="00EF0FF8" w:rsidP="00EF0F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( 2018 г.</w:t>
            </w:r>
            <w:r w:rsidRPr="004B2A46">
              <w:rPr>
                <w:sz w:val="20"/>
              </w:rPr>
              <w:t>)</w:t>
            </w:r>
          </w:p>
        </w:tc>
      </w:tr>
      <w:tr w:rsidR="00EF0FF8" w:rsidRPr="004B2A46" w:rsidTr="00EF0FF8">
        <w:trPr>
          <w:trHeight w:val="754"/>
          <w:tblHeader/>
        </w:trPr>
        <w:tc>
          <w:tcPr>
            <w:tcW w:w="534" w:type="dxa"/>
            <w:vAlign w:val="center"/>
          </w:tcPr>
          <w:p w:rsidR="00EF0FF8" w:rsidRPr="004B2A46" w:rsidRDefault="00EF0FF8" w:rsidP="00EF0FF8">
            <w:pPr>
              <w:jc w:val="center"/>
              <w:rPr>
                <w:sz w:val="20"/>
              </w:rPr>
            </w:pPr>
            <w:r w:rsidRPr="004B2A46">
              <w:rPr>
                <w:sz w:val="20"/>
              </w:rPr>
              <w:t>1.</w:t>
            </w:r>
          </w:p>
        </w:tc>
        <w:tc>
          <w:tcPr>
            <w:tcW w:w="5670" w:type="dxa"/>
            <w:vAlign w:val="center"/>
          </w:tcPr>
          <w:p w:rsidR="00EF0FF8" w:rsidRPr="004B2A46" w:rsidRDefault="00EF0FF8" w:rsidP="00EF0FF8">
            <w:pPr>
              <w:rPr>
                <w:sz w:val="20"/>
              </w:rPr>
            </w:pPr>
            <w:r w:rsidRPr="004B2A46">
              <w:rPr>
                <w:sz w:val="20"/>
              </w:rPr>
              <w:t>Доля обращений граждан, ответы на которые даны с нарушениями требований законодательства РФ (в процентах общего числа обращений в сфере деятельности)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0FF8" w:rsidRDefault="00EF0FF8" w:rsidP="00EF0FF8">
            <w:pPr>
              <w:jc w:val="center"/>
            </w:pPr>
            <w:r w:rsidRPr="00575712">
              <w:rPr>
                <w:sz w:val="20"/>
              </w:rPr>
              <w:t xml:space="preserve">(1) </w:t>
            </w:r>
            <w:r>
              <w:rPr>
                <w:sz w:val="20"/>
              </w:rPr>
              <w:t>0,9</w:t>
            </w:r>
            <w:r w:rsidRPr="00D62DDC">
              <w:rPr>
                <w:sz w:val="20"/>
              </w:rPr>
              <w:t>%</w:t>
            </w:r>
          </w:p>
        </w:tc>
        <w:tc>
          <w:tcPr>
            <w:tcW w:w="1842" w:type="dxa"/>
            <w:vAlign w:val="center"/>
          </w:tcPr>
          <w:p w:rsidR="00EF0FF8" w:rsidRPr="00FD467A" w:rsidRDefault="00EF0FF8" w:rsidP="00EF0F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 1,4%</w:t>
            </w:r>
          </w:p>
        </w:tc>
      </w:tr>
      <w:tr w:rsidR="00EF0FF8" w:rsidRPr="004B2A46" w:rsidTr="00EF0FF8">
        <w:trPr>
          <w:trHeight w:val="1417"/>
          <w:tblHeader/>
        </w:trPr>
        <w:tc>
          <w:tcPr>
            <w:tcW w:w="534" w:type="dxa"/>
            <w:vAlign w:val="center"/>
          </w:tcPr>
          <w:p w:rsidR="00EF0FF8" w:rsidRPr="004B2A46" w:rsidRDefault="00EF0FF8" w:rsidP="00EF0FF8">
            <w:pPr>
              <w:jc w:val="center"/>
              <w:rPr>
                <w:sz w:val="20"/>
              </w:rPr>
            </w:pPr>
            <w:r w:rsidRPr="004B2A46">
              <w:rPr>
                <w:sz w:val="20"/>
              </w:rPr>
              <w:lastRenderedPageBreak/>
              <w:t>2.</w:t>
            </w:r>
          </w:p>
        </w:tc>
        <w:tc>
          <w:tcPr>
            <w:tcW w:w="5670" w:type="dxa"/>
            <w:vAlign w:val="center"/>
          </w:tcPr>
          <w:p w:rsidR="00EF0FF8" w:rsidRPr="004B2A46" w:rsidRDefault="00EF0FF8" w:rsidP="00EF0FF8">
            <w:pPr>
              <w:rPr>
                <w:sz w:val="20"/>
              </w:rPr>
            </w:pPr>
            <w:r w:rsidRPr="004B2A46">
              <w:rPr>
                <w:sz w:val="20"/>
              </w:rPr>
              <w:t>Доля обращений граждан, ответы на которые даны с нарушениями требований законодательства РФ,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0FF8" w:rsidRDefault="00EF0FF8" w:rsidP="00EF0FF8">
            <w:pPr>
              <w:jc w:val="center"/>
            </w:pPr>
            <w:r w:rsidRPr="00F10870">
              <w:rPr>
                <w:sz w:val="20"/>
              </w:rPr>
              <w:t>0%</w:t>
            </w:r>
          </w:p>
        </w:tc>
        <w:tc>
          <w:tcPr>
            <w:tcW w:w="1842" w:type="dxa"/>
            <w:vAlign w:val="center"/>
          </w:tcPr>
          <w:p w:rsidR="00EF0FF8" w:rsidRPr="00FD467A" w:rsidRDefault="00EF0FF8" w:rsidP="00EF0F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EF0FF8" w:rsidRPr="004B2A46" w:rsidTr="00EF0FF8">
        <w:trPr>
          <w:trHeight w:val="1544"/>
          <w:tblHeader/>
        </w:trPr>
        <w:tc>
          <w:tcPr>
            <w:tcW w:w="534" w:type="dxa"/>
            <w:vAlign w:val="center"/>
          </w:tcPr>
          <w:p w:rsidR="00EF0FF8" w:rsidRPr="004B2A46" w:rsidRDefault="00EF0FF8" w:rsidP="00EF0F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4B2A46">
              <w:rPr>
                <w:sz w:val="20"/>
              </w:rPr>
              <w:t>.</w:t>
            </w:r>
          </w:p>
        </w:tc>
        <w:tc>
          <w:tcPr>
            <w:tcW w:w="5670" w:type="dxa"/>
            <w:vAlign w:val="center"/>
          </w:tcPr>
          <w:p w:rsidR="00EF0FF8" w:rsidRPr="004B2A46" w:rsidRDefault="00EF0FF8" w:rsidP="00EF0FF8">
            <w:pPr>
              <w:rPr>
                <w:sz w:val="20"/>
              </w:rPr>
            </w:pPr>
            <w:r w:rsidRPr="004B2A46">
              <w:rPr>
                <w:sz w:val="20"/>
              </w:rPr>
              <w:t>Количество обращений граждан в сфере деятельности, приходившихся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0FF8" w:rsidRPr="00E47FF3" w:rsidRDefault="00EF0FF8" w:rsidP="00EF0F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  <w:tc>
          <w:tcPr>
            <w:tcW w:w="1842" w:type="dxa"/>
            <w:vAlign w:val="center"/>
          </w:tcPr>
          <w:p w:rsidR="00EF0FF8" w:rsidRPr="00FB438A" w:rsidRDefault="00EF0FF8" w:rsidP="00EF0FF8">
            <w:pPr>
              <w:jc w:val="center"/>
              <w:rPr>
                <w:sz w:val="20"/>
                <w:highlight w:val="yellow"/>
              </w:rPr>
            </w:pPr>
            <w:r w:rsidRPr="0069605D">
              <w:rPr>
                <w:sz w:val="20"/>
              </w:rPr>
              <w:t>8,1</w:t>
            </w:r>
          </w:p>
        </w:tc>
      </w:tr>
      <w:tr w:rsidR="00EF0FF8" w:rsidRPr="004B2A46" w:rsidTr="00EF0FF8">
        <w:trPr>
          <w:trHeight w:val="999"/>
          <w:tblHeader/>
        </w:trPr>
        <w:tc>
          <w:tcPr>
            <w:tcW w:w="534" w:type="dxa"/>
            <w:vAlign w:val="center"/>
          </w:tcPr>
          <w:p w:rsidR="00EF0FF8" w:rsidRPr="004B2A46" w:rsidRDefault="00EF0FF8" w:rsidP="00EF0F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4B2A46">
              <w:rPr>
                <w:sz w:val="20"/>
              </w:rPr>
              <w:t>.</w:t>
            </w:r>
          </w:p>
        </w:tc>
        <w:tc>
          <w:tcPr>
            <w:tcW w:w="5670" w:type="dxa"/>
            <w:vAlign w:val="center"/>
          </w:tcPr>
          <w:p w:rsidR="00EF0FF8" w:rsidRDefault="00EF0FF8" w:rsidP="00EF0FF8">
            <w:pPr>
              <w:rPr>
                <w:sz w:val="20"/>
              </w:rPr>
            </w:pPr>
            <w:r>
              <w:rPr>
                <w:sz w:val="20"/>
              </w:rPr>
              <w:t>Типичные вопросы, поднимаемые гражданами в обращениях:</w:t>
            </w:r>
          </w:p>
          <w:p w:rsidR="00EF0FF8" w:rsidRDefault="00EF0FF8" w:rsidP="00EF0FF8">
            <w:pPr>
              <w:rPr>
                <w:sz w:val="20"/>
              </w:rPr>
            </w:pPr>
            <w:r>
              <w:rPr>
                <w:sz w:val="20"/>
              </w:rPr>
              <w:t>- по разрешительной деятельности и лицензированию</w:t>
            </w:r>
          </w:p>
          <w:p w:rsidR="00EF0FF8" w:rsidRDefault="00EF0FF8" w:rsidP="00EF0FF8">
            <w:pPr>
              <w:rPr>
                <w:sz w:val="20"/>
              </w:rPr>
            </w:pPr>
            <w:r>
              <w:rPr>
                <w:sz w:val="20"/>
              </w:rPr>
              <w:t>- по содержанию материалов, публикуемых в СМИ, в т.ч. телевизионных передач</w:t>
            </w:r>
          </w:p>
          <w:p w:rsidR="00EF0FF8" w:rsidRPr="004B2A46" w:rsidRDefault="00EF0FF8" w:rsidP="00EF0FF8">
            <w:pPr>
              <w:rPr>
                <w:sz w:val="20"/>
              </w:rPr>
            </w:pPr>
            <w:r>
              <w:rPr>
                <w:sz w:val="20"/>
              </w:rPr>
              <w:t>- вопросы организации деятельности СМИ</w:t>
            </w:r>
          </w:p>
        </w:tc>
        <w:tc>
          <w:tcPr>
            <w:tcW w:w="1985" w:type="dxa"/>
            <w:shd w:val="clear" w:color="auto" w:fill="auto"/>
          </w:tcPr>
          <w:p w:rsidR="00EF0FF8" w:rsidRDefault="00EF0FF8" w:rsidP="00EF0FF8">
            <w:pPr>
              <w:jc w:val="center"/>
              <w:rPr>
                <w:sz w:val="20"/>
              </w:rPr>
            </w:pPr>
          </w:p>
          <w:p w:rsidR="00EF0FF8" w:rsidRDefault="00EF0FF8" w:rsidP="00EF0F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(16) 15%</w:t>
            </w:r>
          </w:p>
          <w:p w:rsidR="00EF0FF8" w:rsidRDefault="00EF0FF8" w:rsidP="00EF0F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(83) 76%</w:t>
            </w:r>
          </w:p>
          <w:p w:rsidR="00EF0FF8" w:rsidRDefault="00EF0FF8" w:rsidP="00EF0FF8">
            <w:pPr>
              <w:jc w:val="center"/>
              <w:rPr>
                <w:sz w:val="20"/>
              </w:rPr>
            </w:pPr>
          </w:p>
          <w:p w:rsidR="00EF0FF8" w:rsidRPr="00F7739D" w:rsidRDefault="00EF0FF8" w:rsidP="00EF0FF8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(11) 10%</w:t>
            </w:r>
          </w:p>
        </w:tc>
        <w:tc>
          <w:tcPr>
            <w:tcW w:w="1842" w:type="dxa"/>
          </w:tcPr>
          <w:p w:rsidR="00EF0FF8" w:rsidRDefault="00EF0FF8" w:rsidP="00EF0FF8">
            <w:pPr>
              <w:jc w:val="center"/>
              <w:rPr>
                <w:sz w:val="20"/>
                <w:highlight w:val="yellow"/>
              </w:rPr>
            </w:pPr>
          </w:p>
          <w:p w:rsidR="00EF0FF8" w:rsidRPr="00F50401" w:rsidRDefault="00EF0FF8" w:rsidP="00EF0FF8">
            <w:pPr>
              <w:jc w:val="center"/>
              <w:rPr>
                <w:sz w:val="20"/>
              </w:rPr>
            </w:pPr>
            <w:r w:rsidRPr="00F50401">
              <w:rPr>
                <w:sz w:val="20"/>
              </w:rPr>
              <w:t>(8) 11%</w:t>
            </w:r>
          </w:p>
          <w:p w:rsidR="00EF0FF8" w:rsidRPr="00F50401" w:rsidRDefault="00EF0FF8" w:rsidP="00EF0FF8">
            <w:pPr>
              <w:jc w:val="center"/>
              <w:rPr>
                <w:sz w:val="20"/>
              </w:rPr>
            </w:pPr>
            <w:r w:rsidRPr="00F50401">
              <w:rPr>
                <w:sz w:val="20"/>
              </w:rPr>
              <w:t>(48) 66%</w:t>
            </w:r>
          </w:p>
          <w:p w:rsidR="00EF0FF8" w:rsidRPr="00F50401" w:rsidRDefault="00EF0FF8" w:rsidP="00EF0FF8">
            <w:pPr>
              <w:jc w:val="center"/>
              <w:rPr>
                <w:sz w:val="20"/>
              </w:rPr>
            </w:pPr>
          </w:p>
          <w:p w:rsidR="00EF0FF8" w:rsidRPr="00FB438A" w:rsidRDefault="00EF0FF8" w:rsidP="00EF0FF8">
            <w:pPr>
              <w:jc w:val="center"/>
              <w:rPr>
                <w:sz w:val="20"/>
                <w:highlight w:val="yellow"/>
              </w:rPr>
            </w:pPr>
            <w:r w:rsidRPr="00F50401">
              <w:rPr>
                <w:sz w:val="20"/>
              </w:rPr>
              <w:t>(16) 22</w:t>
            </w:r>
            <w:r>
              <w:rPr>
                <w:sz w:val="20"/>
              </w:rPr>
              <w:t>%</w:t>
            </w:r>
          </w:p>
        </w:tc>
      </w:tr>
    </w:tbl>
    <w:p w:rsidR="00EF0FF8" w:rsidRDefault="00EF0FF8" w:rsidP="00EF0FF8">
      <w:pPr>
        <w:ind w:firstLine="720"/>
        <w:rPr>
          <w:b/>
          <w:szCs w:val="26"/>
          <w:u w:val="single"/>
        </w:rPr>
      </w:pPr>
    </w:p>
    <w:p w:rsidR="00EF0FF8" w:rsidRPr="004B2A46" w:rsidRDefault="00EF0FF8" w:rsidP="00EF0FF8">
      <w:pPr>
        <w:ind w:firstLine="720"/>
        <w:rPr>
          <w:szCs w:val="28"/>
          <w:u w:val="single"/>
        </w:rPr>
      </w:pPr>
    </w:p>
    <w:p w:rsidR="00EF0FF8" w:rsidRPr="004B2A46" w:rsidRDefault="00EF0FF8" w:rsidP="00EF0FF8">
      <w:pPr>
        <w:ind w:firstLine="720"/>
        <w:rPr>
          <w:b/>
          <w:szCs w:val="26"/>
          <w:u w:val="single"/>
        </w:rPr>
      </w:pPr>
      <w:r w:rsidRPr="004B2A46">
        <w:rPr>
          <w:b/>
          <w:szCs w:val="28"/>
          <w:u w:val="single"/>
        </w:rPr>
        <w:t>в сфере связи</w:t>
      </w:r>
      <w:r w:rsidRPr="004B2A46">
        <w:rPr>
          <w:b/>
          <w:szCs w:val="26"/>
          <w:u w:val="single"/>
        </w:rPr>
        <w:t>:</w:t>
      </w:r>
    </w:p>
    <w:tbl>
      <w:tblPr>
        <w:tblpPr w:leftFromText="180" w:rightFromText="180" w:vertAnchor="text" w:horzAnchor="margin" w:tblpY="250"/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670"/>
        <w:gridCol w:w="1985"/>
        <w:gridCol w:w="1949"/>
      </w:tblGrid>
      <w:tr w:rsidR="00EF0FF8" w:rsidRPr="004B2A46" w:rsidTr="002B4B53">
        <w:trPr>
          <w:trHeight w:val="977"/>
          <w:tblHeader/>
        </w:trPr>
        <w:tc>
          <w:tcPr>
            <w:tcW w:w="534" w:type="dxa"/>
            <w:vAlign w:val="center"/>
          </w:tcPr>
          <w:p w:rsidR="00EF0FF8" w:rsidRPr="004B2A46" w:rsidRDefault="00EF0FF8" w:rsidP="002B4B53">
            <w:pPr>
              <w:jc w:val="center"/>
              <w:rPr>
                <w:sz w:val="20"/>
              </w:rPr>
            </w:pPr>
            <w:r w:rsidRPr="004B2A46">
              <w:rPr>
                <w:sz w:val="20"/>
              </w:rPr>
              <w:t>№ п/п</w:t>
            </w:r>
          </w:p>
        </w:tc>
        <w:tc>
          <w:tcPr>
            <w:tcW w:w="5670" w:type="dxa"/>
            <w:vAlign w:val="center"/>
          </w:tcPr>
          <w:p w:rsidR="00EF0FF8" w:rsidRPr="004B2A46" w:rsidRDefault="00EF0FF8" w:rsidP="002B4B53">
            <w:pPr>
              <w:jc w:val="center"/>
              <w:rPr>
                <w:sz w:val="20"/>
              </w:rPr>
            </w:pPr>
            <w:r w:rsidRPr="004B2A46">
              <w:rPr>
                <w:sz w:val="20"/>
              </w:rPr>
              <w:t>Показатель</w:t>
            </w:r>
          </w:p>
        </w:tc>
        <w:tc>
          <w:tcPr>
            <w:tcW w:w="1985" w:type="dxa"/>
          </w:tcPr>
          <w:p w:rsidR="00EF0FF8" w:rsidRDefault="00EF0FF8" w:rsidP="002B4B53">
            <w:pPr>
              <w:jc w:val="center"/>
              <w:rPr>
                <w:sz w:val="20"/>
              </w:rPr>
            </w:pPr>
            <w:r w:rsidRPr="004B2A46">
              <w:rPr>
                <w:sz w:val="20"/>
              </w:rPr>
              <w:t>На конец</w:t>
            </w:r>
          </w:p>
          <w:p w:rsidR="00EF0FF8" w:rsidRPr="004B2A46" w:rsidRDefault="00EF0FF8" w:rsidP="002B4B53">
            <w:pPr>
              <w:jc w:val="center"/>
              <w:rPr>
                <w:sz w:val="20"/>
              </w:rPr>
            </w:pPr>
            <w:r w:rsidRPr="004B2A4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отчетного периода прошлого </w:t>
            </w:r>
            <w:r w:rsidRPr="004B2A46">
              <w:rPr>
                <w:sz w:val="20"/>
              </w:rPr>
              <w:t>года</w:t>
            </w:r>
          </w:p>
          <w:p w:rsidR="00EF0FF8" w:rsidRPr="004B2A46" w:rsidRDefault="00EF0FF8" w:rsidP="002B4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( 2017 г.</w:t>
            </w:r>
            <w:r w:rsidRPr="004B2A46">
              <w:rPr>
                <w:sz w:val="20"/>
              </w:rPr>
              <w:t>)</w:t>
            </w:r>
          </w:p>
        </w:tc>
        <w:tc>
          <w:tcPr>
            <w:tcW w:w="1949" w:type="dxa"/>
          </w:tcPr>
          <w:p w:rsidR="00EF0FF8" w:rsidRDefault="00EF0FF8" w:rsidP="002B4B53">
            <w:pPr>
              <w:jc w:val="center"/>
              <w:rPr>
                <w:sz w:val="20"/>
              </w:rPr>
            </w:pPr>
            <w:r w:rsidRPr="004B2A46">
              <w:rPr>
                <w:sz w:val="20"/>
              </w:rPr>
              <w:t xml:space="preserve">На конец </w:t>
            </w:r>
          </w:p>
          <w:p w:rsidR="00EF0FF8" w:rsidRPr="004B2A46" w:rsidRDefault="00EF0FF8" w:rsidP="002B4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отчетного периода текущего </w:t>
            </w:r>
            <w:r w:rsidRPr="004B2A46">
              <w:rPr>
                <w:sz w:val="20"/>
              </w:rPr>
              <w:t>года</w:t>
            </w:r>
          </w:p>
          <w:p w:rsidR="00EF0FF8" w:rsidRPr="004B2A46" w:rsidRDefault="00EF0FF8" w:rsidP="002B4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(2018 г.</w:t>
            </w:r>
            <w:r w:rsidRPr="004B2A46">
              <w:rPr>
                <w:sz w:val="20"/>
              </w:rPr>
              <w:t>)</w:t>
            </w:r>
          </w:p>
        </w:tc>
      </w:tr>
      <w:tr w:rsidR="00EF0FF8" w:rsidRPr="004B2A46" w:rsidTr="002B4B53">
        <w:trPr>
          <w:trHeight w:val="840"/>
          <w:tblHeader/>
        </w:trPr>
        <w:tc>
          <w:tcPr>
            <w:tcW w:w="534" w:type="dxa"/>
            <w:vAlign w:val="center"/>
          </w:tcPr>
          <w:p w:rsidR="00EF0FF8" w:rsidRPr="004B2A46" w:rsidRDefault="00EF0FF8" w:rsidP="002B4B53">
            <w:pPr>
              <w:jc w:val="center"/>
              <w:rPr>
                <w:sz w:val="20"/>
              </w:rPr>
            </w:pPr>
            <w:r w:rsidRPr="004B2A46">
              <w:rPr>
                <w:sz w:val="20"/>
              </w:rPr>
              <w:t>1.</w:t>
            </w:r>
          </w:p>
        </w:tc>
        <w:tc>
          <w:tcPr>
            <w:tcW w:w="5670" w:type="dxa"/>
            <w:vAlign w:val="center"/>
          </w:tcPr>
          <w:p w:rsidR="00EF0FF8" w:rsidRPr="004B2A46" w:rsidRDefault="00EF0FF8" w:rsidP="002B4B53">
            <w:pPr>
              <w:rPr>
                <w:sz w:val="20"/>
              </w:rPr>
            </w:pPr>
            <w:r w:rsidRPr="004B2A46">
              <w:rPr>
                <w:sz w:val="20"/>
              </w:rPr>
              <w:t>Доля обращений граждан, ответы на которые даны с нарушениями требований законодательства РФ (в процентах общего числа обращений в сфере деятельности)</w:t>
            </w:r>
          </w:p>
        </w:tc>
        <w:tc>
          <w:tcPr>
            <w:tcW w:w="1985" w:type="dxa"/>
            <w:vAlign w:val="center"/>
          </w:tcPr>
          <w:p w:rsidR="00EF0FF8" w:rsidRPr="004B2A46" w:rsidRDefault="00EF0FF8" w:rsidP="002B4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 w:rsidRPr="00575712">
              <w:rPr>
                <w:sz w:val="20"/>
              </w:rPr>
              <w:t xml:space="preserve">) </w:t>
            </w:r>
            <w:r w:rsidRPr="00D62DDC">
              <w:rPr>
                <w:sz w:val="20"/>
              </w:rPr>
              <w:t>0,</w:t>
            </w:r>
            <w:r>
              <w:rPr>
                <w:sz w:val="20"/>
              </w:rPr>
              <w:t>2</w:t>
            </w:r>
            <w:r w:rsidRPr="00D62DDC">
              <w:rPr>
                <w:sz w:val="20"/>
              </w:rPr>
              <w:t>%</w:t>
            </w:r>
          </w:p>
        </w:tc>
        <w:tc>
          <w:tcPr>
            <w:tcW w:w="1949" w:type="dxa"/>
            <w:vAlign w:val="center"/>
          </w:tcPr>
          <w:p w:rsidR="00EF0FF8" w:rsidRPr="00B94DD1" w:rsidRDefault="00EF0FF8" w:rsidP="002B4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(2) 0,1%</w:t>
            </w:r>
          </w:p>
        </w:tc>
      </w:tr>
      <w:tr w:rsidR="00EF0FF8" w:rsidRPr="004B2A46" w:rsidTr="002B4B53">
        <w:trPr>
          <w:trHeight w:val="1561"/>
          <w:tblHeader/>
        </w:trPr>
        <w:tc>
          <w:tcPr>
            <w:tcW w:w="534" w:type="dxa"/>
            <w:vAlign w:val="center"/>
          </w:tcPr>
          <w:p w:rsidR="00EF0FF8" w:rsidRPr="004B2A46" w:rsidRDefault="00EF0FF8" w:rsidP="002B4B53">
            <w:pPr>
              <w:jc w:val="center"/>
              <w:rPr>
                <w:sz w:val="20"/>
              </w:rPr>
            </w:pPr>
            <w:r w:rsidRPr="004B2A46">
              <w:rPr>
                <w:sz w:val="20"/>
              </w:rPr>
              <w:t>2.</w:t>
            </w:r>
          </w:p>
        </w:tc>
        <w:tc>
          <w:tcPr>
            <w:tcW w:w="5670" w:type="dxa"/>
            <w:vAlign w:val="center"/>
          </w:tcPr>
          <w:p w:rsidR="00EF0FF8" w:rsidRPr="004B2A46" w:rsidRDefault="00EF0FF8" w:rsidP="002B4B53">
            <w:pPr>
              <w:rPr>
                <w:sz w:val="20"/>
              </w:rPr>
            </w:pPr>
            <w:r w:rsidRPr="004B2A46">
              <w:rPr>
                <w:sz w:val="20"/>
              </w:rPr>
              <w:t>Доля обращений граждан, ответы на которые даны с нарушениями требований законодательства РФ,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1985" w:type="dxa"/>
            <w:vAlign w:val="center"/>
          </w:tcPr>
          <w:p w:rsidR="00EF0FF8" w:rsidRPr="004B2A46" w:rsidRDefault="00EF0FF8" w:rsidP="002B4B53">
            <w:pPr>
              <w:jc w:val="center"/>
              <w:rPr>
                <w:sz w:val="20"/>
              </w:rPr>
            </w:pPr>
            <w:r w:rsidRPr="00F10870">
              <w:rPr>
                <w:sz w:val="20"/>
              </w:rPr>
              <w:t>0%</w:t>
            </w:r>
          </w:p>
        </w:tc>
        <w:tc>
          <w:tcPr>
            <w:tcW w:w="1949" w:type="dxa"/>
            <w:vAlign w:val="center"/>
          </w:tcPr>
          <w:p w:rsidR="00EF0FF8" w:rsidRPr="00B94DD1" w:rsidRDefault="00EF0FF8" w:rsidP="002B4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EF0FF8" w:rsidRPr="004B2A46" w:rsidTr="002B4B53">
        <w:trPr>
          <w:trHeight w:val="1553"/>
          <w:tblHeader/>
        </w:trPr>
        <w:tc>
          <w:tcPr>
            <w:tcW w:w="534" w:type="dxa"/>
            <w:vAlign w:val="center"/>
          </w:tcPr>
          <w:p w:rsidR="00EF0FF8" w:rsidRPr="004B2A46" w:rsidRDefault="00EF0FF8" w:rsidP="002B4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4B2A46">
              <w:rPr>
                <w:sz w:val="20"/>
              </w:rPr>
              <w:t>.</w:t>
            </w:r>
          </w:p>
        </w:tc>
        <w:tc>
          <w:tcPr>
            <w:tcW w:w="5670" w:type="dxa"/>
            <w:vAlign w:val="center"/>
          </w:tcPr>
          <w:p w:rsidR="00EF0FF8" w:rsidRPr="004B2A46" w:rsidRDefault="00EF0FF8" w:rsidP="002B4B53">
            <w:pPr>
              <w:rPr>
                <w:sz w:val="20"/>
              </w:rPr>
            </w:pPr>
            <w:r w:rsidRPr="004B2A46">
              <w:rPr>
                <w:sz w:val="20"/>
              </w:rPr>
              <w:t>Количество обращений граждан в сфере деятельности, приходившихся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1985" w:type="dxa"/>
            <w:vAlign w:val="center"/>
          </w:tcPr>
          <w:p w:rsidR="00EF0FF8" w:rsidRPr="004B2A46" w:rsidRDefault="00EF0FF8" w:rsidP="002B4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176,5</w:t>
            </w:r>
          </w:p>
        </w:tc>
        <w:tc>
          <w:tcPr>
            <w:tcW w:w="1949" w:type="dxa"/>
            <w:vAlign w:val="center"/>
          </w:tcPr>
          <w:p w:rsidR="00EF0FF8" w:rsidRPr="00FB438A" w:rsidRDefault="00EF0FF8" w:rsidP="002B4B53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228,86</w:t>
            </w:r>
          </w:p>
        </w:tc>
      </w:tr>
      <w:tr w:rsidR="00EF0FF8" w:rsidRPr="004B2A46" w:rsidTr="002B4B53">
        <w:trPr>
          <w:trHeight w:val="978"/>
          <w:tblHeader/>
        </w:trPr>
        <w:tc>
          <w:tcPr>
            <w:tcW w:w="534" w:type="dxa"/>
            <w:vAlign w:val="center"/>
          </w:tcPr>
          <w:p w:rsidR="00EF0FF8" w:rsidRPr="004B2A46" w:rsidRDefault="00EF0FF8" w:rsidP="002B4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4B2A46">
              <w:rPr>
                <w:sz w:val="20"/>
              </w:rPr>
              <w:t>.</w:t>
            </w:r>
          </w:p>
        </w:tc>
        <w:tc>
          <w:tcPr>
            <w:tcW w:w="5670" w:type="dxa"/>
            <w:vAlign w:val="center"/>
          </w:tcPr>
          <w:p w:rsidR="00EF0FF8" w:rsidRPr="004B2A46" w:rsidRDefault="00EF0FF8" w:rsidP="002B4B53">
            <w:pPr>
              <w:rPr>
                <w:sz w:val="20"/>
              </w:rPr>
            </w:pPr>
            <w:r w:rsidRPr="004B2A46">
              <w:rPr>
                <w:sz w:val="20"/>
              </w:rPr>
              <w:t>Типичные вопросы, поднимаемые гражданами в обращениях:</w:t>
            </w:r>
          </w:p>
          <w:p w:rsidR="00EF0FF8" w:rsidRPr="004B2A46" w:rsidRDefault="00EF0FF8" w:rsidP="002B4B53">
            <w:pPr>
              <w:rPr>
                <w:sz w:val="20"/>
              </w:rPr>
            </w:pPr>
            <w:r w:rsidRPr="004B2A46">
              <w:rPr>
                <w:sz w:val="20"/>
              </w:rPr>
              <w:t>- по пересылке, доставке и розыске почтовых отправлений;</w:t>
            </w:r>
          </w:p>
          <w:p w:rsidR="00EF0FF8" w:rsidRDefault="00EF0FF8" w:rsidP="002B4B53">
            <w:pPr>
              <w:rPr>
                <w:sz w:val="20"/>
              </w:rPr>
            </w:pPr>
            <w:r>
              <w:rPr>
                <w:sz w:val="20"/>
              </w:rPr>
              <w:t>- предоставление услуг связи (интернет</w:t>
            </w:r>
            <w:r w:rsidRPr="004B2A46">
              <w:rPr>
                <w:sz w:val="20"/>
              </w:rPr>
              <w:t xml:space="preserve"> и др.)</w:t>
            </w:r>
          </w:p>
          <w:p w:rsidR="00EF0FF8" w:rsidRDefault="00EF0FF8" w:rsidP="002B4B53">
            <w:pPr>
              <w:rPr>
                <w:sz w:val="20"/>
              </w:rPr>
            </w:pPr>
            <w:r>
              <w:rPr>
                <w:sz w:val="20"/>
              </w:rPr>
              <w:t>-вопросы эксплуатации оборудования связи</w:t>
            </w:r>
          </w:p>
          <w:p w:rsidR="00EF0FF8" w:rsidRDefault="00EF0FF8" w:rsidP="002B4B53">
            <w:pPr>
              <w:rPr>
                <w:sz w:val="20"/>
              </w:rPr>
            </w:pPr>
            <w:r>
              <w:rPr>
                <w:sz w:val="20"/>
              </w:rPr>
              <w:t>-разъяснение вопросов по разрешительной деятельности и лицензированию</w:t>
            </w:r>
          </w:p>
          <w:p w:rsidR="00EF0FF8" w:rsidRDefault="00EF0FF8" w:rsidP="002B4B53">
            <w:pPr>
              <w:rPr>
                <w:sz w:val="20"/>
              </w:rPr>
            </w:pPr>
            <w:r>
              <w:rPr>
                <w:sz w:val="20"/>
              </w:rPr>
              <w:t>-несогласие абонентов с суммой выставленного счета (несогласие с указанным в счете объемом и видами услуг)</w:t>
            </w:r>
          </w:p>
          <w:p w:rsidR="00EF0FF8" w:rsidRDefault="00EF0FF8" w:rsidP="002B4B53">
            <w:pPr>
              <w:rPr>
                <w:sz w:val="20"/>
              </w:rPr>
            </w:pPr>
            <w:r>
              <w:rPr>
                <w:sz w:val="20"/>
              </w:rPr>
              <w:t>- отсутствие связи (перерывы в связи, отсутствие покрытия и т.д.)</w:t>
            </w:r>
          </w:p>
          <w:p w:rsidR="00EF0FF8" w:rsidRPr="004B2A46" w:rsidRDefault="00EF0FF8" w:rsidP="002B4B53">
            <w:pPr>
              <w:rPr>
                <w:sz w:val="20"/>
              </w:rPr>
            </w:pPr>
            <w:r>
              <w:rPr>
                <w:sz w:val="20"/>
              </w:rPr>
              <w:t>- другие вопросы в сфере связи</w:t>
            </w:r>
          </w:p>
        </w:tc>
        <w:tc>
          <w:tcPr>
            <w:tcW w:w="1985" w:type="dxa"/>
            <w:vAlign w:val="center"/>
          </w:tcPr>
          <w:p w:rsidR="00EF0FF8" w:rsidRDefault="00EF0FF8" w:rsidP="002B4B53">
            <w:pPr>
              <w:jc w:val="center"/>
              <w:rPr>
                <w:sz w:val="20"/>
              </w:rPr>
            </w:pPr>
          </w:p>
          <w:p w:rsidR="00EF0FF8" w:rsidRPr="005E1617" w:rsidRDefault="00EF0FF8" w:rsidP="002B4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(288) 15</w:t>
            </w:r>
            <w:r w:rsidRPr="005E1617">
              <w:rPr>
                <w:sz w:val="20"/>
              </w:rPr>
              <w:t>%</w:t>
            </w:r>
          </w:p>
          <w:p w:rsidR="00EF0FF8" w:rsidRPr="005E1617" w:rsidRDefault="00EF0FF8" w:rsidP="002B4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(374) 19</w:t>
            </w:r>
            <w:r w:rsidRPr="005E1617">
              <w:rPr>
                <w:sz w:val="20"/>
              </w:rPr>
              <w:t>%</w:t>
            </w:r>
          </w:p>
          <w:p w:rsidR="00EF0FF8" w:rsidRPr="005E1617" w:rsidRDefault="00EF0FF8" w:rsidP="002B4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(42) 2</w:t>
            </w:r>
            <w:r w:rsidRPr="005E1617">
              <w:rPr>
                <w:sz w:val="20"/>
              </w:rPr>
              <w:t>%</w:t>
            </w:r>
          </w:p>
          <w:p w:rsidR="00EF0FF8" w:rsidRDefault="00EF0FF8" w:rsidP="002B4B53">
            <w:pPr>
              <w:jc w:val="center"/>
              <w:rPr>
                <w:sz w:val="20"/>
              </w:rPr>
            </w:pPr>
          </w:p>
          <w:p w:rsidR="00EF0FF8" w:rsidRPr="005E1617" w:rsidRDefault="00EF0FF8" w:rsidP="002B4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(15) 1</w:t>
            </w:r>
            <w:r w:rsidRPr="005E1617">
              <w:rPr>
                <w:sz w:val="20"/>
              </w:rPr>
              <w:t>%</w:t>
            </w:r>
          </w:p>
          <w:p w:rsidR="00EF0FF8" w:rsidRDefault="00EF0FF8" w:rsidP="002B4B53">
            <w:pPr>
              <w:jc w:val="center"/>
              <w:rPr>
                <w:sz w:val="20"/>
              </w:rPr>
            </w:pPr>
          </w:p>
          <w:p w:rsidR="00EF0FF8" w:rsidRPr="005E1617" w:rsidRDefault="00EF0FF8" w:rsidP="002B4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(144) 7</w:t>
            </w:r>
            <w:r w:rsidRPr="005E1617">
              <w:rPr>
                <w:sz w:val="20"/>
              </w:rPr>
              <w:t>%</w:t>
            </w:r>
          </w:p>
          <w:p w:rsidR="00EF0FF8" w:rsidRDefault="00EF0FF8" w:rsidP="002B4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(61) 3</w:t>
            </w:r>
            <w:r w:rsidRPr="005E1617">
              <w:rPr>
                <w:sz w:val="20"/>
              </w:rPr>
              <w:t>%</w:t>
            </w:r>
          </w:p>
          <w:p w:rsidR="00EF0FF8" w:rsidRDefault="00EF0FF8" w:rsidP="002B4B53">
            <w:pPr>
              <w:jc w:val="center"/>
              <w:rPr>
                <w:sz w:val="20"/>
              </w:rPr>
            </w:pPr>
          </w:p>
          <w:p w:rsidR="00EF0FF8" w:rsidRPr="00F7739D" w:rsidRDefault="00EF0FF8" w:rsidP="002B4B53">
            <w:pPr>
              <w:jc w:val="center"/>
              <w:rPr>
                <w:sz w:val="20"/>
                <w:highlight w:val="yellow"/>
              </w:rPr>
            </w:pPr>
            <w:r w:rsidRPr="005E1617">
              <w:rPr>
                <w:sz w:val="20"/>
              </w:rPr>
              <w:t>(425)</w:t>
            </w:r>
            <w:r>
              <w:rPr>
                <w:sz w:val="20"/>
              </w:rPr>
              <w:t xml:space="preserve"> 22%</w:t>
            </w:r>
          </w:p>
        </w:tc>
        <w:tc>
          <w:tcPr>
            <w:tcW w:w="1949" w:type="dxa"/>
          </w:tcPr>
          <w:p w:rsidR="00EF0FF8" w:rsidRDefault="00EF0FF8" w:rsidP="002B4B53">
            <w:pPr>
              <w:jc w:val="center"/>
              <w:rPr>
                <w:sz w:val="20"/>
                <w:highlight w:val="yellow"/>
              </w:rPr>
            </w:pPr>
          </w:p>
          <w:p w:rsidR="00EF0FF8" w:rsidRPr="00707ACF" w:rsidRDefault="00EF0FF8" w:rsidP="002B4B53">
            <w:pPr>
              <w:jc w:val="center"/>
              <w:rPr>
                <w:sz w:val="20"/>
              </w:rPr>
            </w:pPr>
            <w:r w:rsidRPr="00707ACF">
              <w:rPr>
                <w:sz w:val="20"/>
              </w:rPr>
              <w:t>(257) 8%</w:t>
            </w:r>
          </w:p>
          <w:p w:rsidR="00EF0FF8" w:rsidRPr="00707ACF" w:rsidRDefault="00EF0FF8" w:rsidP="002B4B53">
            <w:pPr>
              <w:jc w:val="center"/>
              <w:rPr>
                <w:sz w:val="20"/>
              </w:rPr>
            </w:pPr>
            <w:r w:rsidRPr="00707ACF">
              <w:rPr>
                <w:sz w:val="20"/>
              </w:rPr>
              <w:t>(386) 13%</w:t>
            </w:r>
          </w:p>
          <w:p w:rsidR="00EF0FF8" w:rsidRPr="00707ACF" w:rsidRDefault="00EF0FF8" w:rsidP="002B4B53">
            <w:pPr>
              <w:jc w:val="center"/>
              <w:rPr>
                <w:sz w:val="20"/>
              </w:rPr>
            </w:pPr>
            <w:r w:rsidRPr="00707ACF">
              <w:rPr>
                <w:sz w:val="20"/>
              </w:rPr>
              <w:t>(35) 1%</w:t>
            </w:r>
          </w:p>
          <w:p w:rsidR="00EF0FF8" w:rsidRPr="00707ACF" w:rsidRDefault="00EF0FF8" w:rsidP="002B4B53">
            <w:pPr>
              <w:jc w:val="center"/>
              <w:rPr>
                <w:sz w:val="20"/>
              </w:rPr>
            </w:pPr>
          </w:p>
          <w:p w:rsidR="00EF0FF8" w:rsidRPr="00707ACF" w:rsidRDefault="00EF0FF8" w:rsidP="002B4B53">
            <w:pPr>
              <w:jc w:val="center"/>
              <w:rPr>
                <w:sz w:val="20"/>
              </w:rPr>
            </w:pPr>
            <w:r w:rsidRPr="00707ACF">
              <w:rPr>
                <w:sz w:val="20"/>
              </w:rPr>
              <w:t>(16) 1%</w:t>
            </w:r>
          </w:p>
          <w:p w:rsidR="00EF0FF8" w:rsidRPr="00707ACF" w:rsidRDefault="00EF0FF8" w:rsidP="002B4B53">
            <w:pPr>
              <w:jc w:val="center"/>
              <w:rPr>
                <w:sz w:val="20"/>
              </w:rPr>
            </w:pPr>
          </w:p>
          <w:p w:rsidR="00EF0FF8" w:rsidRPr="00707ACF" w:rsidRDefault="00EF0FF8" w:rsidP="002B4B53">
            <w:pPr>
              <w:jc w:val="center"/>
              <w:rPr>
                <w:sz w:val="20"/>
              </w:rPr>
            </w:pPr>
            <w:r w:rsidRPr="00707ACF">
              <w:rPr>
                <w:sz w:val="20"/>
              </w:rPr>
              <w:t>(127) 4%</w:t>
            </w:r>
          </w:p>
          <w:p w:rsidR="00EF0FF8" w:rsidRPr="00707ACF" w:rsidRDefault="00EF0FF8" w:rsidP="002B4B53">
            <w:pPr>
              <w:jc w:val="center"/>
              <w:rPr>
                <w:sz w:val="20"/>
              </w:rPr>
            </w:pPr>
            <w:r w:rsidRPr="00707ACF">
              <w:rPr>
                <w:sz w:val="20"/>
              </w:rPr>
              <w:t>(48) 2%</w:t>
            </w:r>
          </w:p>
          <w:p w:rsidR="00EF0FF8" w:rsidRPr="00707ACF" w:rsidRDefault="00EF0FF8" w:rsidP="002B4B53">
            <w:pPr>
              <w:jc w:val="center"/>
              <w:rPr>
                <w:sz w:val="20"/>
              </w:rPr>
            </w:pPr>
          </w:p>
          <w:p w:rsidR="00EF0FF8" w:rsidRPr="00FB438A" w:rsidRDefault="00EF0FF8" w:rsidP="002B4B53">
            <w:pPr>
              <w:jc w:val="center"/>
              <w:rPr>
                <w:sz w:val="20"/>
                <w:highlight w:val="yellow"/>
              </w:rPr>
            </w:pPr>
            <w:r w:rsidRPr="00707ACF">
              <w:rPr>
                <w:sz w:val="20"/>
              </w:rPr>
              <w:t>(507) 16%</w:t>
            </w:r>
          </w:p>
        </w:tc>
      </w:tr>
    </w:tbl>
    <w:p w:rsidR="00EF0FF8" w:rsidRPr="004B2A46" w:rsidRDefault="00EF0FF8" w:rsidP="00EF0FF8">
      <w:pPr>
        <w:ind w:firstLine="720"/>
        <w:rPr>
          <w:b/>
          <w:szCs w:val="26"/>
          <w:u w:val="single"/>
        </w:rPr>
      </w:pPr>
    </w:p>
    <w:p w:rsidR="00EF0FF8" w:rsidRPr="004B2A46" w:rsidRDefault="00EF0FF8" w:rsidP="00EF0FF8">
      <w:pPr>
        <w:ind w:firstLine="720"/>
        <w:rPr>
          <w:b/>
          <w:sz w:val="20"/>
          <w:u w:val="single"/>
        </w:rPr>
      </w:pPr>
      <w:r w:rsidRPr="004B2A46">
        <w:rPr>
          <w:b/>
          <w:szCs w:val="26"/>
          <w:u w:val="single"/>
        </w:rPr>
        <w:t>в сфере защиты персональных данных:</w:t>
      </w:r>
    </w:p>
    <w:tbl>
      <w:tblPr>
        <w:tblpPr w:leftFromText="180" w:rightFromText="180" w:vertAnchor="text" w:horzAnchor="margin" w:tblpY="250"/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670"/>
        <w:gridCol w:w="1985"/>
        <w:gridCol w:w="1949"/>
      </w:tblGrid>
      <w:tr w:rsidR="00EF0FF8" w:rsidRPr="004B2A46" w:rsidTr="002B4B53">
        <w:trPr>
          <w:trHeight w:val="983"/>
          <w:tblHeader/>
        </w:trPr>
        <w:tc>
          <w:tcPr>
            <w:tcW w:w="534" w:type="dxa"/>
            <w:vAlign w:val="center"/>
          </w:tcPr>
          <w:p w:rsidR="00EF0FF8" w:rsidRPr="004B2A46" w:rsidRDefault="00EF0FF8" w:rsidP="002B4B53">
            <w:pPr>
              <w:jc w:val="center"/>
              <w:rPr>
                <w:sz w:val="20"/>
              </w:rPr>
            </w:pPr>
            <w:r w:rsidRPr="004B2A46">
              <w:rPr>
                <w:sz w:val="20"/>
              </w:rPr>
              <w:t>№ п/п</w:t>
            </w:r>
          </w:p>
        </w:tc>
        <w:tc>
          <w:tcPr>
            <w:tcW w:w="5670" w:type="dxa"/>
            <w:vAlign w:val="center"/>
          </w:tcPr>
          <w:p w:rsidR="00EF0FF8" w:rsidRPr="004B2A46" w:rsidRDefault="00EF0FF8" w:rsidP="002B4B53">
            <w:pPr>
              <w:jc w:val="center"/>
              <w:rPr>
                <w:sz w:val="20"/>
              </w:rPr>
            </w:pPr>
            <w:r w:rsidRPr="004B2A46">
              <w:rPr>
                <w:sz w:val="20"/>
              </w:rPr>
              <w:t>Показатель</w:t>
            </w:r>
          </w:p>
        </w:tc>
        <w:tc>
          <w:tcPr>
            <w:tcW w:w="1985" w:type="dxa"/>
          </w:tcPr>
          <w:p w:rsidR="00EF0FF8" w:rsidRDefault="00EF0FF8" w:rsidP="002B4B53">
            <w:pPr>
              <w:jc w:val="center"/>
              <w:rPr>
                <w:sz w:val="20"/>
              </w:rPr>
            </w:pPr>
            <w:r w:rsidRPr="004B2A46">
              <w:rPr>
                <w:sz w:val="20"/>
              </w:rPr>
              <w:t>На конец</w:t>
            </w:r>
          </w:p>
          <w:p w:rsidR="00EF0FF8" w:rsidRPr="004B2A46" w:rsidRDefault="00EF0FF8" w:rsidP="002B4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отчетного периода прошлого</w:t>
            </w:r>
            <w:r w:rsidRPr="004B2A46">
              <w:rPr>
                <w:sz w:val="20"/>
              </w:rPr>
              <w:t xml:space="preserve"> года</w:t>
            </w:r>
          </w:p>
          <w:p w:rsidR="00EF0FF8" w:rsidRPr="004B2A46" w:rsidRDefault="00EF0FF8" w:rsidP="002B4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(2017 г.</w:t>
            </w:r>
            <w:r w:rsidRPr="004B2A46">
              <w:rPr>
                <w:sz w:val="20"/>
              </w:rPr>
              <w:t>)</w:t>
            </w:r>
          </w:p>
        </w:tc>
        <w:tc>
          <w:tcPr>
            <w:tcW w:w="1949" w:type="dxa"/>
          </w:tcPr>
          <w:p w:rsidR="00EF0FF8" w:rsidRDefault="00EF0FF8" w:rsidP="002B4B53">
            <w:pPr>
              <w:jc w:val="center"/>
              <w:rPr>
                <w:sz w:val="20"/>
              </w:rPr>
            </w:pPr>
            <w:r w:rsidRPr="004B2A46">
              <w:rPr>
                <w:sz w:val="20"/>
              </w:rPr>
              <w:t xml:space="preserve">На конец </w:t>
            </w:r>
          </w:p>
          <w:p w:rsidR="00EF0FF8" w:rsidRPr="004B2A46" w:rsidRDefault="00EF0FF8" w:rsidP="002B4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отчетного периода текущего </w:t>
            </w:r>
            <w:r w:rsidRPr="004B2A46">
              <w:rPr>
                <w:sz w:val="20"/>
              </w:rPr>
              <w:t>года</w:t>
            </w:r>
          </w:p>
          <w:p w:rsidR="00EF0FF8" w:rsidRPr="004B2A46" w:rsidRDefault="00EF0FF8" w:rsidP="002B4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( 2018 г.</w:t>
            </w:r>
            <w:r w:rsidRPr="004B2A46">
              <w:rPr>
                <w:sz w:val="20"/>
              </w:rPr>
              <w:t>)</w:t>
            </w:r>
          </w:p>
        </w:tc>
      </w:tr>
      <w:tr w:rsidR="00EF0FF8" w:rsidRPr="004B2A46" w:rsidTr="002B4B53">
        <w:trPr>
          <w:trHeight w:val="832"/>
          <w:tblHeader/>
        </w:trPr>
        <w:tc>
          <w:tcPr>
            <w:tcW w:w="534" w:type="dxa"/>
            <w:vAlign w:val="center"/>
          </w:tcPr>
          <w:p w:rsidR="00EF0FF8" w:rsidRPr="004B2A46" w:rsidRDefault="00EF0FF8" w:rsidP="002B4B53">
            <w:pPr>
              <w:rPr>
                <w:sz w:val="20"/>
              </w:rPr>
            </w:pPr>
            <w:r w:rsidRPr="004B2A46">
              <w:rPr>
                <w:sz w:val="20"/>
              </w:rPr>
              <w:lastRenderedPageBreak/>
              <w:t>1.</w:t>
            </w:r>
          </w:p>
        </w:tc>
        <w:tc>
          <w:tcPr>
            <w:tcW w:w="5670" w:type="dxa"/>
            <w:vAlign w:val="center"/>
          </w:tcPr>
          <w:p w:rsidR="00EF0FF8" w:rsidRPr="004B2A46" w:rsidRDefault="00EF0FF8" w:rsidP="002B4B53">
            <w:pPr>
              <w:rPr>
                <w:sz w:val="20"/>
              </w:rPr>
            </w:pPr>
            <w:r w:rsidRPr="004B2A46">
              <w:rPr>
                <w:sz w:val="20"/>
              </w:rPr>
              <w:t>Доля обращений граждан, ответы на которые даны с нарушениями требований законодательства РФ (в процентах общего числа обращений в сфере деятельности)</w:t>
            </w:r>
          </w:p>
        </w:tc>
        <w:tc>
          <w:tcPr>
            <w:tcW w:w="1985" w:type="dxa"/>
            <w:vAlign w:val="center"/>
          </w:tcPr>
          <w:p w:rsidR="00EF0FF8" w:rsidRPr="004B2A46" w:rsidRDefault="00EF0FF8" w:rsidP="002B4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(2) </w:t>
            </w:r>
            <w:r w:rsidRPr="00D62DDC">
              <w:rPr>
                <w:sz w:val="20"/>
              </w:rPr>
              <w:t>0,1</w:t>
            </w:r>
            <w:r>
              <w:rPr>
                <w:sz w:val="20"/>
              </w:rPr>
              <w:t>8</w:t>
            </w:r>
            <w:r w:rsidRPr="00D62DDC">
              <w:rPr>
                <w:sz w:val="20"/>
              </w:rPr>
              <w:t>%</w:t>
            </w:r>
          </w:p>
        </w:tc>
        <w:tc>
          <w:tcPr>
            <w:tcW w:w="1949" w:type="dxa"/>
            <w:vAlign w:val="center"/>
          </w:tcPr>
          <w:p w:rsidR="00EF0FF8" w:rsidRPr="00FB073B" w:rsidRDefault="00EF0FF8" w:rsidP="002B4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EF0FF8" w:rsidRPr="004B2A46" w:rsidTr="002B4B53">
        <w:trPr>
          <w:trHeight w:val="1553"/>
          <w:tblHeader/>
        </w:trPr>
        <w:tc>
          <w:tcPr>
            <w:tcW w:w="534" w:type="dxa"/>
            <w:vAlign w:val="center"/>
          </w:tcPr>
          <w:p w:rsidR="00EF0FF8" w:rsidRPr="004B2A46" w:rsidRDefault="00EF0FF8" w:rsidP="002B4B53">
            <w:pPr>
              <w:rPr>
                <w:sz w:val="20"/>
              </w:rPr>
            </w:pPr>
            <w:r w:rsidRPr="004B2A46">
              <w:rPr>
                <w:sz w:val="20"/>
              </w:rPr>
              <w:t>2.</w:t>
            </w:r>
          </w:p>
        </w:tc>
        <w:tc>
          <w:tcPr>
            <w:tcW w:w="5670" w:type="dxa"/>
            <w:vAlign w:val="center"/>
          </w:tcPr>
          <w:p w:rsidR="00EF0FF8" w:rsidRPr="004B2A46" w:rsidRDefault="00EF0FF8" w:rsidP="002B4B53">
            <w:pPr>
              <w:rPr>
                <w:sz w:val="20"/>
              </w:rPr>
            </w:pPr>
            <w:r w:rsidRPr="004B2A46">
              <w:rPr>
                <w:sz w:val="20"/>
              </w:rPr>
              <w:t>Доля обращений граждан, ответы на которые даны с нарушениями требований законодательства РФ,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1985" w:type="dxa"/>
            <w:vAlign w:val="center"/>
          </w:tcPr>
          <w:p w:rsidR="00EF0FF8" w:rsidRPr="004B2A46" w:rsidRDefault="00EF0FF8" w:rsidP="002B4B53">
            <w:pPr>
              <w:jc w:val="center"/>
              <w:rPr>
                <w:sz w:val="20"/>
              </w:rPr>
            </w:pPr>
            <w:r w:rsidRPr="004B2A46">
              <w:rPr>
                <w:sz w:val="20"/>
              </w:rPr>
              <w:t>0%</w:t>
            </w:r>
          </w:p>
        </w:tc>
        <w:tc>
          <w:tcPr>
            <w:tcW w:w="1949" w:type="dxa"/>
            <w:vAlign w:val="center"/>
          </w:tcPr>
          <w:p w:rsidR="00EF0FF8" w:rsidRPr="00FB073B" w:rsidRDefault="00EF0FF8" w:rsidP="002B4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EF0FF8" w:rsidRPr="004B2A46" w:rsidTr="002B4B53">
        <w:trPr>
          <w:trHeight w:val="1555"/>
          <w:tblHeader/>
        </w:trPr>
        <w:tc>
          <w:tcPr>
            <w:tcW w:w="534" w:type="dxa"/>
            <w:vAlign w:val="center"/>
          </w:tcPr>
          <w:p w:rsidR="00EF0FF8" w:rsidRPr="004B2A46" w:rsidRDefault="00EF0FF8" w:rsidP="002B4B53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4B2A46">
              <w:rPr>
                <w:sz w:val="20"/>
              </w:rPr>
              <w:t>.</w:t>
            </w:r>
          </w:p>
        </w:tc>
        <w:tc>
          <w:tcPr>
            <w:tcW w:w="5670" w:type="dxa"/>
            <w:vAlign w:val="center"/>
          </w:tcPr>
          <w:p w:rsidR="00EF0FF8" w:rsidRPr="004B2A46" w:rsidRDefault="00EF0FF8" w:rsidP="002B4B53">
            <w:pPr>
              <w:rPr>
                <w:sz w:val="20"/>
              </w:rPr>
            </w:pPr>
            <w:r w:rsidRPr="004B2A46">
              <w:rPr>
                <w:sz w:val="20"/>
              </w:rPr>
              <w:t>Количество обращений граждан в сфере деятельности, приходившихся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1985" w:type="dxa"/>
            <w:vAlign w:val="center"/>
          </w:tcPr>
          <w:p w:rsidR="00EF0FF8" w:rsidRPr="004B2A46" w:rsidRDefault="00EF0FF8" w:rsidP="002B4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141,5</w:t>
            </w:r>
          </w:p>
        </w:tc>
        <w:tc>
          <w:tcPr>
            <w:tcW w:w="1949" w:type="dxa"/>
            <w:vAlign w:val="center"/>
          </w:tcPr>
          <w:p w:rsidR="00EF0FF8" w:rsidRPr="00FB438A" w:rsidRDefault="00EF0FF8" w:rsidP="002B4B53">
            <w:pPr>
              <w:jc w:val="center"/>
              <w:rPr>
                <w:sz w:val="20"/>
                <w:highlight w:val="yellow"/>
              </w:rPr>
            </w:pPr>
            <w:r w:rsidRPr="002B6438">
              <w:rPr>
                <w:sz w:val="20"/>
              </w:rPr>
              <w:t>135,5</w:t>
            </w:r>
          </w:p>
        </w:tc>
      </w:tr>
      <w:tr w:rsidR="00EF0FF8" w:rsidRPr="004B2A46" w:rsidTr="002B4B53">
        <w:trPr>
          <w:trHeight w:val="693"/>
          <w:tblHeader/>
        </w:trPr>
        <w:tc>
          <w:tcPr>
            <w:tcW w:w="534" w:type="dxa"/>
            <w:vAlign w:val="center"/>
          </w:tcPr>
          <w:p w:rsidR="00EF0FF8" w:rsidRPr="004B2A46" w:rsidRDefault="00EF0FF8" w:rsidP="002B4B53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Pr="004B2A46">
              <w:rPr>
                <w:sz w:val="20"/>
              </w:rPr>
              <w:t>.</w:t>
            </w:r>
          </w:p>
        </w:tc>
        <w:tc>
          <w:tcPr>
            <w:tcW w:w="5670" w:type="dxa"/>
            <w:vAlign w:val="center"/>
          </w:tcPr>
          <w:p w:rsidR="00EF0FF8" w:rsidRPr="00E13D3D" w:rsidRDefault="00EF0FF8" w:rsidP="002B4B53">
            <w:pPr>
              <w:rPr>
                <w:sz w:val="20"/>
              </w:rPr>
            </w:pPr>
            <w:r w:rsidRPr="00E13D3D">
              <w:rPr>
                <w:sz w:val="20"/>
              </w:rPr>
              <w:t>Типичные вопросы, поднимаемые гражданами в обращениях:</w:t>
            </w:r>
          </w:p>
          <w:p w:rsidR="00EF0FF8" w:rsidRDefault="00EF0FF8" w:rsidP="002B4B53">
            <w:pPr>
              <w:rPr>
                <w:sz w:val="20"/>
              </w:rPr>
            </w:pPr>
            <w:r w:rsidRPr="00E13D3D">
              <w:rPr>
                <w:sz w:val="20"/>
              </w:rPr>
              <w:t>- защиты персональных данных</w:t>
            </w:r>
            <w:r>
              <w:rPr>
                <w:sz w:val="20"/>
              </w:rPr>
              <w:t>, при кредитовании в банках, передачи долгов коллекторам.</w:t>
            </w:r>
          </w:p>
          <w:p w:rsidR="00EF0FF8" w:rsidRPr="004B2A46" w:rsidRDefault="00EF0FF8" w:rsidP="002B4B53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EF0FF8" w:rsidRPr="004C5B1C" w:rsidRDefault="00EF0FF8" w:rsidP="002B4B53">
            <w:pPr>
              <w:jc w:val="center"/>
              <w:rPr>
                <w:sz w:val="20"/>
                <w:highlight w:val="yellow"/>
              </w:rPr>
            </w:pPr>
          </w:p>
          <w:p w:rsidR="00EF0FF8" w:rsidRPr="004C5B1C" w:rsidRDefault="00EF0FF8" w:rsidP="002B4B53">
            <w:pPr>
              <w:jc w:val="center"/>
              <w:rPr>
                <w:sz w:val="20"/>
                <w:highlight w:val="yellow"/>
              </w:rPr>
            </w:pPr>
            <w:r w:rsidRPr="00771CE3">
              <w:rPr>
                <w:sz w:val="20"/>
              </w:rPr>
              <w:t>(1052) 93%</w:t>
            </w:r>
          </w:p>
        </w:tc>
        <w:tc>
          <w:tcPr>
            <w:tcW w:w="1949" w:type="dxa"/>
          </w:tcPr>
          <w:p w:rsidR="00EF0FF8" w:rsidRDefault="00EF0FF8" w:rsidP="002B4B53">
            <w:pPr>
              <w:jc w:val="center"/>
              <w:rPr>
                <w:sz w:val="20"/>
                <w:highlight w:val="yellow"/>
              </w:rPr>
            </w:pPr>
          </w:p>
          <w:p w:rsidR="00EF0FF8" w:rsidRPr="00FB438A" w:rsidRDefault="00EF0FF8" w:rsidP="002B4B53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(984</w:t>
            </w:r>
            <w:r w:rsidRPr="00E06146">
              <w:rPr>
                <w:sz w:val="20"/>
              </w:rPr>
              <w:t>) 91%</w:t>
            </w:r>
          </w:p>
        </w:tc>
      </w:tr>
    </w:tbl>
    <w:p w:rsidR="00EF0FF8" w:rsidRDefault="00EF0FF8" w:rsidP="00EF0FF8"/>
    <w:p w:rsidR="00EF0FF8" w:rsidRDefault="00EF0FF8" w:rsidP="00EF0FF8"/>
    <w:p w:rsidR="00EF0FF8" w:rsidRPr="00EF0FF8" w:rsidRDefault="00EF0FF8" w:rsidP="00EF0FF8">
      <w:pPr>
        <w:ind w:right="-55" w:firstLine="709"/>
        <w:jc w:val="both"/>
        <w:rPr>
          <w:sz w:val="24"/>
        </w:rPr>
      </w:pPr>
      <w:r w:rsidRPr="00EF0FF8">
        <w:rPr>
          <w:sz w:val="24"/>
        </w:rPr>
        <w:t xml:space="preserve">В сравнении с 2017 годом общее количество обращений граждан увеличилось на 1177  (36,9%). </w:t>
      </w:r>
    </w:p>
    <w:p w:rsidR="00EF0FF8" w:rsidRPr="00EF0FF8" w:rsidRDefault="00EF0FF8" w:rsidP="00EF0FF8">
      <w:pPr>
        <w:ind w:right="-55" w:firstLine="709"/>
        <w:jc w:val="both"/>
        <w:rPr>
          <w:sz w:val="24"/>
        </w:rPr>
      </w:pPr>
      <w:r w:rsidRPr="00EF0FF8">
        <w:rPr>
          <w:sz w:val="24"/>
        </w:rPr>
        <w:t xml:space="preserve">По категориям: в сфере связи увеличилось на 1262 (64,9%), в сфере СМИ уменьшилось на 37 (33,6%), а в сфере защиты персональных данных уменьшилось  на </w:t>
      </w:r>
      <w:r>
        <w:rPr>
          <w:sz w:val="24"/>
        </w:rPr>
        <w:t xml:space="preserve">                         </w:t>
      </w:r>
      <w:r w:rsidRPr="00EF0FF8">
        <w:rPr>
          <w:sz w:val="24"/>
        </w:rPr>
        <w:t>48 (4,2%).</w:t>
      </w:r>
    </w:p>
    <w:p w:rsidR="00EF0FF8" w:rsidRPr="00EF0FF8" w:rsidRDefault="00EF0FF8" w:rsidP="00EF0FF8">
      <w:pPr>
        <w:ind w:right="-55" w:firstLine="709"/>
        <w:jc w:val="both"/>
        <w:rPr>
          <w:sz w:val="24"/>
        </w:rPr>
      </w:pPr>
      <w:r w:rsidRPr="00EF0FF8">
        <w:rPr>
          <w:sz w:val="24"/>
        </w:rPr>
        <w:t>Увеличение количества обращений является следствием проводимой работы по разъяснению законодательства Российской Федерации в области связи и защиты персональных данных, а так же в связи с расширением возможностей населения направлять обращения через сеть Интернет.</w:t>
      </w:r>
    </w:p>
    <w:p w:rsidR="00EF0FF8" w:rsidRPr="00EF0FF8" w:rsidRDefault="00EF0FF8" w:rsidP="00EF0FF8">
      <w:pPr>
        <w:ind w:right="-55" w:firstLine="720"/>
        <w:jc w:val="both"/>
        <w:rPr>
          <w:sz w:val="24"/>
        </w:rPr>
      </w:pPr>
      <w:r w:rsidRPr="00EF0FF8">
        <w:rPr>
          <w:sz w:val="24"/>
        </w:rPr>
        <w:t>Основные  причины обращений граждан:</w:t>
      </w:r>
    </w:p>
    <w:p w:rsidR="00EF0FF8" w:rsidRPr="00EF0FF8" w:rsidRDefault="00EF0FF8" w:rsidP="00EF0FF8">
      <w:pPr>
        <w:ind w:right="-55" w:firstLine="720"/>
        <w:jc w:val="both"/>
        <w:rPr>
          <w:sz w:val="24"/>
        </w:rPr>
      </w:pPr>
      <w:r w:rsidRPr="00EF0FF8">
        <w:rPr>
          <w:sz w:val="24"/>
        </w:rPr>
        <w:t>- недостаточные знания гражданами действующего законодательства в области связи;</w:t>
      </w:r>
    </w:p>
    <w:p w:rsidR="00EF0FF8" w:rsidRPr="00EF0FF8" w:rsidRDefault="00EF0FF8" w:rsidP="00EF0FF8">
      <w:pPr>
        <w:ind w:right="-55" w:firstLine="720"/>
        <w:jc w:val="both"/>
        <w:rPr>
          <w:sz w:val="24"/>
        </w:rPr>
      </w:pPr>
      <w:r w:rsidRPr="00EF0FF8">
        <w:rPr>
          <w:sz w:val="24"/>
        </w:rPr>
        <w:t>- некомпетентность представителей операторов, взаимодействующих с пользователями услуг связи, по разъяснению их прав и обязанностей в соответствии с требованиями нормативных правовых актов.</w:t>
      </w:r>
    </w:p>
    <w:p w:rsidR="00EF0FF8" w:rsidRPr="00EF0FF8" w:rsidRDefault="00EF0FF8" w:rsidP="00EF0FF8">
      <w:pPr>
        <w:ind w:right="-55" w:firstLine="720"/>
        <w:jc w:val="both"/>
        <w:rPr>
          <w:sz w:val="24"/>
        </w:rPr>
      </w:pPr>
      <w:r w:rsidRPr="00EF0FF8">
        <w:rPr>
          <w:sz w:val="24"/>
        </w:rPr>
        <w:t>- нарушение операторами связи требований нормативных правовых актов в области связи и условий договоров;</w:t>
      </w:r>
    </w:p>
    <w:p w:rsidR="00EF0FF8" w:rsidRPr="00EF0FF8" w:rsidRDefault="00EF0FF8" w:rsidP="00EF0FF8">
      <w:pPr>
        <w:ind w:right="-55" w:firstLine="720"/>
        <w:jc w:val="both"/>
        <w:rPr>
          <w:sz w:val="24"/>
        </w:rPr>
      </w:pPr>
      <w:r w:rsidRPr="00EF0FF8">
        <w:rPr>
          <w:sz w:val="24"/>
        </w:rPr>
        <w:t>- следствие проводимой работы по разъяснению законодательства Российской Федерации в сфере защиты персональных данных;</w:t>
      </w:r>
    </w:p>
    <w:p w:rsidR="00EF0FF8" w:rsidRPr="00EF0FF8" w:rsidRDefault="00EF0FF8" w:rsidP="00EF0FF8">
      <w:pPr>
        <w:ind w:firstLine="708"/>
        <w:jc w:val="both"/>
        <w:rPr>
          <w:sz w:val="24"/>
        </w:rPr>
      </w:pPr>
      <w:r w:rsidRPr="00EF0FF8">
        <w:rPr>
          <w:sz w:val="24"/>
        </w:rPr>
        <w:t>- нарушение юридическими и должностными лицами законодательства Российской Федерации в области защиты персональных данных.</w:t>
      </w:r>
    </w:p>
    <w:p w:rsidR="00EF0FF8" w:rsidRPr="00EF0FF8" w:rsidRDefault="00EF0FF8" w:rsidP="00EF0FF8">
      <w:pPr>
        <w:ind w:firstLine="720"/>
        <w:jc w:val="both"/>
        <w:rPr>
          <w:sz w:val="24"/>
        </w:rPr>
      </w:pPr>
      <w:r w:rsidRPr="00EF0FF8">
        <w:rPr>
          <w:sz w:val="24"/>
        </w:rPr>
        <w:t>Для решения проблем, порождающих обращения граждан, проводится разъяснительная работа как в письменных ответах на обращения, так и при непосредственном разбирательстве по существу запросов на местах при проведении внеплановых мероприятий по контролю в отношении операторов связи и операторов, осуществляющих обработку персональных данных, к которым предъявляются претензии заявителями.</w:t>
      </w:r>
    </w:p>
    <w:p w:rsidR="00EF0FF8" w:rsidRPr="00EF0FF8" w:rsidRDefault="00EF0FF8" w:rsidP="00EF0FF8">
      <w:pPr>
        <w:ind w:left="-567" w:right="283"/>
        <w:jc w:val="both"/>
        <w:rPr>
          <w:sz w:val="24"/>
        </w:rPr>
      </w:pPr>
    </w:p>
    <w:p w:rsidR="00F12452" w:rsidRDefault="00F12452" w:rsidP="00F12452">
      <w:pPr>
        <w:jc w:val="both"/>
        <w:rPr>
          <w:sz w:val="26"/>
          <w:szCs w:val="26"/>
        </w:rPr>
      </w:pPr>
    </w:p>
    <w:p w:rsidR="00F12452" w:rsidRDefault="00F12452" w:rsidP="00F12452">
      <w:pPr>
        <w:jc w:val="both"/>
        <w:rPr>
          <w:sz w:val="26"/>
          <w:szCs w:val="26"/>
        </w:rPr>
      </w:pPr>
    </w:p>
    <w:p w:rsidR="006F582E" w:rsidRPr="00F12452" w:rsidRDefault="00EF0FF8" w:rsidP="00EF0FF8">
      <w:pPr>
        <w:spacing w:after="200" w:line="276" w:lineRule="auto"/>
        <w:jc w:val="center"/>
      </w:pPr>
      <w:r>
        <w:t>_________________</w:t>
      </w:r>
    </w:p>
    <w:sectPr w:rsidR="006F582E" w:rsidRPr="00F12452" w:rsidSect="00276872">
      <w:headerReference w:type="default" r:id="rId8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55D" w:rsidRDefault="007B555D" w:rsidP="00F82C4C">
      <w:r>
        <w:separator/>
      </w:r>
    </w:p>
  </w:endnote>
  <w:endnote w:type="continuationSeparator" w:id="1">
    <w:p w:rsidR="007B555D" w:rsidRDefault="007B555D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55D" w:rsidRDefault="007B555D" w:rsidP="00F82C4C">
      <w:r>
        <w:separator/>
      </w:r>
    </w:p>
  </w:footnote>
  <w:footnote w:type="continuationSeparator" w:id="1">
    <w:p w:rsidR="007B555D" w:rsidRDefault="007B555D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309764"/>
      <w:docPartObj>
        <w:docPartGallery w:val="Page Numbers (Top of Page)"/>
        <w:docPartUnique/>
      </w:docPartObj>
    </w:sdtPr>
    <w:sdtContent>
      <w:p w:rsidR="00BF7092" w:rsidRPr="00BF7092" w:rsidRDefault="00EB2FD9" w:rsidP="00BF7092">
        <w:pPr>
          <w:pStyle w:val="a6"/>
          <w:jc w:val="center"/>
        </w:pPr>
        <w:r>
          <w:fldChar w:fldCharType="begin"/>
        </w:r>
        <w:r w:rsidR="00BF7092">
          <w:instrText>PAGE   \* MERGEFORMAT</w:instrText>
        </w:r>
        <w:r>
          <w:fldChar w:fldCharType="separate"/>
        </w:r>
        <w:r w:rsidR="00EF0FF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E0580"/>
    <w:rsid w:val="001D2D53"/>
    <w:rsid w:val="00201C16"/>
    <w:rsid w:val="00276872"/>
    <w:rsid w:val="00296F19"/>
    <w:rsid w:val="002D0DF4"/>
    <w:rsid w:val="003B0652"/>
    <w:rsid w:val="003C3C73"/>
    <w:rsid w:val="004A68FF"/>
    <w:rsid w:val="00565F48"/>
    <w:rsid w:val="00627A1A"/>
    <w:rsid w:val="006647F1"/>
    <w:rsid w:val="006F582E"/>
    <w:rsid w:val="007B3DF7"/>
    <w:rsid w:val="007B555D"/>
    <w:rsid w:val="0080082A"/>
    <w:rsid w:val="00807160"/>
    <w:rsid w:val="00811E70"/>
    <w:rsid w:val="00870511"/>
    <w:rsid w:val="009A6288"/>
    <w:rsid w:val="00A103F8"/>
    <w:rsid w:val="00A26297"/>
    <w:rsid w:val="00AE7D79"/>
    <w:rsid w:val="00BB58AD"/>
    <w:rsid w:val="00BF7092"/>
    <w:rsid w:val="00C13FBB"/>
    <w:rsid w:val="00C17297"/>
    <w:rsid w:val="00C661F6"/>
    <w:rsid w:val="00C766F8"/>
    <w:rsid w:val="00CD40EE"/>
    <w:rsid w:val="00D1048A"/>
    <w:rsid w:val="00D560A7"/>
    <w:rsid w:val="00D640AD"/>
    <w:rsid w:val="00D70C39"/>
    <w:rsid w:val="00D84BE3"/>
    <w:rsid w:val="00DA2074"/>
    <w:rsid w:val="00DA440A"/>
    <w:rsid w:val="00DB3BE6"/>
    <w:rsid w:val="00E22C09"/>
    <w:rsid w:val="00E6678F"/>
    <w:rsid w:val="00EB2FD9"/>
    <w:rsid w:val="00EF0FF8"/>
    <w:rsid w:val="00F12452"/>
    <w:rsid w:val="00F36603"/>
    <w:rsid w:val="00F82C4C"/>
    <w:rsid w:val="00FD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F12452"/>
    <w:pPr>
      <w:autoSpaceDE w:val="0"/>
      <w:autoSpaceDN w:val="0"/>
      <w:ind w:left="1560" w:hanging="1560"/>
      <w:jc w:val="both"/>
    </w:pPr>
    <w:rPr>
      <w:noProof/>
      <w:sz w:val="26"/>
      <w:szCs w:val="26"/>
      <w:lang w:val="en-US"/>
    </w:rPr>
  </w:style>
  <w:style w:type="character" w:customStyle="1" w:styleId="20">
    <w:name w:val="Основной текст с отступом 2 Знак"/>
    <w:basedOn w:val="a0"/>
    <w:link w:val="2"/>
    <w:rsid w:val="00F12452"/>
    <w:rPr>
      <w:rFonts w:ascii="Times New Roman" w:eastAsia="Times New Roman" w:hAnsi="Times New Roman" w:cs="Times New Roman"/>
      <w:noProof/>
      <w:sz w:val="26"/>
      <w:szCs w:val="26"/>
      <w:lang w:val="en-US"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Сравнительные данные по количеству поступивших жалоб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(обращений граждан) за 2017 г. и 2018 г.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7590130349736793"/>
          <c:y val="1.5694202783929138E-2"/>
        </c:manualLayout>
      </c:layout>
    </c:title>
    <c:view3D>
      <c:rotX val="9"/>
      <c:rotY val="28"/>
      <c:depthPercent val="130"/>
      <c:rAngAx val="1"/>
    </c:view3D>
    <c:floor>
      <c:spPr>
        <a:solidFill>
          <a:srgbClr val="4BACC6">
            <a:lumMod val="20000"/>
            <a:lumOff val="80000"/>
          </a:srgbClr>
        </a:solidFill>
      </c:spPr>
    </c:floor>
    <c:sideWall>
      <c:spPr>
        <a:solidFill>
          <a:srgbClr val="4BACC6">
            <a:lumMod val="20000"/>
            <a:lumOff val="80000"/>
          </a:srgbClr>
        </a:solidFill>
        <a:ln w="12700">
          <a:solidFill>
            <a:sysClr val="windowText" lastClr="000000"/>
          </a:solidFill>
          <a:prstDash val="solid"/>
        </a:ln>
      </c:spPr>
    </c:sideWall>
    <c:backWall>
      <c:spPr>
        <a:solidFill>
          <a:srgbClr val="4BACC6">
            <a:lumMod val="20000"/>
            <a:lumOff val="80000"/>
          </a:srgbClr>
        </a:solidFill>
        <a:ln>
          <a:solidFill>
            <a:sysClr val="windowText" lastClr="000000"/>
          </a:solidFill>
        </a:ln>
      </c:spPr>
    </c:backWall>
    <c:plotArea>
      <c:layout>
        <c:manualLayout>
          <c:layoutTarget val="inner"/>
          <c:xMode val="edge"/>
          <c:yMode val="edge"/>
          <c:x val="0.1273331790123457"/>
          <c:y val="0.18670264086704225"/>
          <c:w val="0.80407114197530849"/>
          <c:h val="0.5391333701475905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поступивших жалоб (обращений), из них:</c:v>
                </c:pt>
              </c:strCache>
            </c:strRef>
          </c:tx>
          <c:spPr>
            <a:solidFill>
              <a:srgbClr val="FF00FF"/>
            </a:solidFill>
            <a:ln w="869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7438296937125652E-2"/>
                  <c:y val="-1.5688023963935521E-2"/>
                </c:manualLayout>
              </c:layout>
              <c:showVal val="1"/>
            </c:dLbl>
            <c:dLbl>
              <c:idx val="1"/>
              <c:layout>
                <c:manualLayout>
                  <c:x val="3.1361074233200982E-2"/>
                  <c:y val="-1.5694202783929138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3184</c:v>
                </c:pt>
                <c:pt idx="1">
                  <c:v>4361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сфере связи</c:v>
                </c:pt>
              </c:strCache>
            </c:strRef>
          </c:tx>
          <c:spPr>
            <a:solidFill>
              <a:srgbClr val="33CCCC"/>
            </a:solidFill>
            <a:ln w="869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3317909946973055E-2"/>
                  <c:y val="-1.176447326795356E-2"/>
                </c:manualLayout>
              </c:layout>
              <c:showVal val="1"/>
            </c:dLbl>
            <c:dLbl>
              <c:idx val="1"/>
              <c:layout>
                <c:manualLayout>
                  <c:x val="3.5281382141200655E-2"/>
                  <c:y val="-7.8471013919646729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1942</c:v>
                </c:pt>
                <c:pt idx="1">
                  <c:v>3204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сфере СМИ и вещания</c:v>
                </c:pt>
              </c:strCache>
            </c:strRef>
          </c:tx>
          <c:spPr>
            <a:solidFill>
              <a:srgbClr val="FFFF00"/>
            </a:solidFill>
            <a:ln w="869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9598765432098767E-2"/>
                  <c:y val="-1.9611621939814881E-2"/>
                </c:manualLayout>
              </c:layout>
              <c:showVal val="1"/>
            </c:dLbl>
            <c:dLbl>
              <c:idx val="1"/>
              <c:layout>
                <c:manualLayout>
                  <c:x val="1.9600767856222563E-2"/>
                  <c:y val="-1.5694202783929138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  <c:pt idx="0">
                  <c:v>110</c:v>
                </c:pt>
                <c:pt idx="1">
                  <c:v>73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 сфере защиты персональных данных</c:v>
                </c:pt>
              </c:strCache>
            </c:strRef>
          </c:tx>
          <c:spPr>
            <a:solidFill>
              <a:srgbClr val="000080"/>
            </a:solidFill>
            <a:ln w="869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1358024691357997E-2"/>
                  <c:y val="-7.8446487759259824E-3"/>
                </c:manualLayout>
              </c:layout>
              <c:showVal val="1"/>
            </c:dLbl>
            <c:dLbl>
              <c:idx val="1"/>
              <c:layout>
                <c:manualLayout>
                  <c:x val="3.5281382141200655E-2"/>
                  <c:y val="-3.9235506959823304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Sheet1!$B$5:$C$5</c:f>
              <c:numCache>
                <c:formatCode>General</c:formatCode>
                <c:ptCount val="2"/>
                <c:pt idx="0">
                  <c:v>1132</c:v>
                </c:pt>
                <c:pt idx="1">
                  <c:v>1084</c:v>
                </c:pt>
              </c:numCache>
            </c:numRef>
          </c:val>
        </c:ser>
        <c:dLbls>
          <c:showVal val="1"/>
        </c:dLbls>
        <c:shape val="box"/>
        <c:axId val="156435968"/>
        <c:axId val="156437504"/>
        <c:axId val="0"/>
      </c:bar3DChart>
      <c:catAx>
        <c:axId val="156435968"/>
        <c:scaling>
          <c:orientation val="minMax"/>
        </c:scaling>
        <c:axPos val="b"/>
        <c:numFmt formatCode="General" sourceLinked="1"/>
        <c:majorTickMark val="none"/>
        <c:tickLblPos val="low"/>
        <c:spPr>
          <a:ln w="2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6437504"/>
        <c:crosses val="autoZero"/>
        <c:auto val="1"/>
        <c:lblAlgn val="ctr"/>
        <c:lblOffset val="100"/>
        <c:tickLblSkip val="1"/>
        <c:tickMarkSkip val="1"/>
      </c:catAx>
      <c:valAx>
        <c:axId val="156437504"/>
        <c:scaling>
          <c:orientation val="minMax"/>
          <c:max val="5000"/>
          <c:min val="0"/>
        </c:scaling>
        <c:axPos val="l"/>
        <c:majorGridlines/>
        <c:numFmt formatCode="General" sourceLinked="1"/>
        <c:tickLblPos val="nextTo"/>
        <c:spPr>
          <a:ln w="2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6435968"/>
        <c:crosses val="autoZero"/>
        <c:crossBetween val="between"/>
        <c:majorUnit val="500"/>
        <c:minorUnit val="50"/>
      </c:valAx>
      <c:spPr>
        <a:noFill/>
      </c:spPr>
    </c:plotArea>
    <c:legend>
      <c:legendPos val="b"/>
      <c:layout>
        <c:manualLayout>
          <c:xMode val="edge"/>
          <c:yMode val="edge"/>
          <c:x val="8.0764115099414266E-2"/>
          <c:y val="0.84922443451440799"/>
          <c:w val="0.86003261444302737"/>
          <c:h val="0.1272342613097121"/>
        </c:manualLayout>
      </c:layout>
      <c:spPr>
        <a:noFill/>
        <a:ln w="2173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3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E8291FA-EEE8-4825-B0D7-94F69891E66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User</cp:lastModifiedBy>
  <cp:revision>2</cp:revision>
  <dcterms:created xsi:type="dcterms:W3CDTF">2019-01-09T05:36:00Z</dcterms:created>
  <dcterms:modified xsi:type="dcterms:W3CDTF">2019-01-09T05:36:00Z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