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47" w:rsidRDefault="008A6047" w:rsidP="008A6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  <w:t>Кадровое обеспечение деятельности - организация мероприятий по борьбе с коррупцией</w:t>
      </w:r>
    </w:p>
    <w:p w:rsidR="008A6047" w:rsidRDefault="008A6047" w:rsidP="008A604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p w:rsidR="008A6047" w:rsidRDefault="008A6047" w:rsidP="008A60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Данное полномочие выполняют – 2 единицы (с учетом вакантных должностей)</w:t>
      </w:r>
    </w:p>
    <w:p w:rsidR="008A6047" w:rsidRDefault="008A6047" w:rsidP="008A604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826"/>
        <w:gridCol w:w="826"/>
        <w:gridCol w:w="840"/>
        <w:gridCol w:w="847"/>
        <w:gridCol w:w="663"/>
        <w:gridCol w:w="826"/>
        <w:gridCol w:w="826"/>
        <w:gridCol w:w="840"/>
        <w:gridCol w:w="843"/>
        <w:gridCol w:w="663"/>
      </w:tblGrid>
      <w:tr w:rsidR="008A6047" w:rsidTr="008A604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47" w:rsidRDefault="008A6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квартал 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квартал 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8A6047" w:rsidTr="008A6047">
        <w:trPr>
          <w:trHeight w:val="56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Запланировано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8A6047" w:rsidTr="008A6047">
        <w:trPr>
          <w:trHeight w:val="55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Проведено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34</w:t>
            </w:r>
          </w:p>
        </w:tc>
      </w:tr>
      <w:tr w:rsidR="008A6047" w:rsidTr="008A6047">
        <w:trPr>
          <w:trHeight w:val="56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Нагрузка на 1 сотрудника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8A6047" w:rsidTr="008A6047">
        <w:trPr>
          <w:trHeight w:val="40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Нарушено сроков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047" w:rsidRDefault="008A6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1. Изучены и доведены до сведения гражданских служащих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отчетный 2020 год.</w:t>
      </w:r>
    </w:p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2. Приняли участие в видеоконференции, организованной ЦА по обучению должностных лиц, ответственных за работу по противодействию коррупции.</w:t>
      </w:r>
    </w:p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Представлены в министерство и в центральный аппарат сведения о доходах, расходах, об имуществе и обязательствах имущественного характера руководителя управления, заместителей руководителя, а также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</w:t>
      </w:r>
      <w:r>
        <w:rPr>
          <w:rFonts w:ascii="Times New Roman" w:eastAsia="Times New Roman" w:hAnsi="Times New Roman"/>
          <w:sz w:val="26"/>
          <w:szCs w:val="26"/>
        </w:rPr>
        <w:t>службы Российской Федерации или муниципальной службы, размещались общедоступная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информация, а также данные, позволяющие его идентифицировать.</w:t>
      </w:r>
    </w:p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Представлен в ЦА сводный отчет по ЮФО о ходе реализации мер по противодействию коррупции за 2020 год (от 20.02.2021 № 4976/23), за 1 квартал 2021 года (исх.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13.05.2021 № 14238-03/23) .</w:t>
      </w:r>
    </w:p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5. Представлена в ЦА сводная информация по ЮФО о показателях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оценки эффективности деятельности подразделений кадровых служб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по профилактике коррупционных и иных правонарушений в 2020 году (от 19.02.2021 № 4795-03/23).</w:t>
      </w:r>
    </w:p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Проведено 4 инструктажа для гражданских служащих при увольнении с государственной гражданской службы об ограничениях после увольнения в течение 2-х лет, 4 вводных инструктажа для поступивших на государственную службу.</w:t>
      </w:r>
      <w:proofErr w:type="gramEnd"/>
    </w:p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7. Осуществлен прием и предварительная проверка правильности заполнения представленных гражданскими служащими Управления сведений о доходах, расходах, об имуществе и обязательствах имущественного характера. </w:t>
      </w:r>
    </w:p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8. По поручению ЦА произведена актуализация сайта, посвященного вопросам противодействия коррупции, размещению информации о мерах по профилактике и противодействию коррупции.</w:t>
      </w:r>
    </w:p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9. Представлены в ЦА сведения о практике применения упрощенного порядка привлечения должностных лиц к ответственности за совершение коррупционных правонарушений в Управлении (исх. от 24.05.2021 № 15488-03/23)</w:t>
      </w:r>
    </w:p>
    <w:p w:rsidR="008A6047" w:rsidRDefault="008A6047" w:rsidP="008A60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10. Анализ сведений о доходах, расходах, об имуществе и обязательствах имущественного характера, предоставляемых гражданскими служащими Управления на предмет их достоверности и полноты сведений (сопоставление справок 80 госслужащих и членов их семей за отчетный 2020 год и 2 предшествующих периода), проведены проверочные мероприятия  по результатам выявленных в рамках анализа нарушений.</w:t>
      </w:r>
    </w:p>
    <w:p w:rsidR="002F4BF0" w:rsidRDefault="002F4BF0"/>
    <w:sectPr w:rsidR="002F4BF0" w:rsidSect="002F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47"/>
    <w:rsid w:val="002F4BF0"/>
    <w:rsid w:val="008A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2</cp:revision>
  <dcterms:created xsi:type="dcterms:W3CDTF">2021-07-23T05:32:00Z</dcterms:created>
  <dcterms:modified xsi:type="dcterms:W3CDTF">2021-07-23T05:34:00Z</dcterms:modified>
</cp:coreProperties>
</file>