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9652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08.09.2021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B177E" w:rsidR="006556F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7B0370" w:rsidP="007B0370" w:rsidR="007B0370" w:rsidRPr="00D46CF1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</w:t>
      </w:r>
    </w:p>
    <w:p w:rsidRDefault="007B0370" w:rsidP="007B0370" w:rsidR="007B037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 xml:space="preserve"> коммуникаций по Южному федеральному округу в 202</w:t>
      </w:r>
      <w:r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1</w:t>
      </w: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 xml:space="preserve"> году</w:t>
      </w:r>
    </w:p>
    <w:p w:rsidRDefault="007B0370" w:rsidP="007B0370" w:rsidR="007B0370" w:rsidRPr="00D46CF1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</w:p>
    <w:p w:rsidRDefault="007B0370" w:rsidP="007B0370" w:rsidR="007B0370" w:rsidRPr="0024576D">
      <w:pPr>
        <w:pStyle w:val="ConsPlusNormal"/>
        <w:widowControl/>
        <w:spacing w:lineRule="auto" w:line="360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 xml:space="preserve">На основании докладной записки начальника отдела контроля и надзора в сфере массовых коммуникаций Управления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по Южному федеральному округу А.В.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Целовальникова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от 08.09.2021 № </w:t>
      </w:r>
      <w:r>
        <w:rPr>
          <w:rFonts w:cs="Times New Roman" w:hAnsi="Times New Roman" w:ascii="Times New Roman"/>
          <w:sz w:val="28"/>
          <w:szCs w:val="28"/>
        </w:rPr>
        <w:t>3453</w:t>
      </w:r>
      <w:r w:rsidRPr="0024576D">
        <w:rPr>
          <w:rFonts w:cs="Times New Roman" w:hAnsi="Times New Roman" w:ascii="Times New Roman"/>
          <w:sz w:val="28"/>
          <w:szCs w:val="28"/>
        </w:rPr>
        <w:t xml:space="preserve">-дз,                                </w:t>
      </w:r>
      <w:proofErr w:type="spellStart"/>
      <w:proofErr w:type="gramStart"/>
      <w:r w:rsidRPr="0024576D">
        <w:rPr>
          <w:rFonts w:cs="Times New Roman" w:hAnsi="Times New Roman" w:ascii="Times New Roman"/>
          <w:sz w:val="28"/>
          <w:szCs w:val="28"/>
        </w:rPr>
        <w:t>п</w:t>
      </w:r>
      <w:proofErr w:type="spellEnd"/>
      <w:proofErr w:type="gramEnd"/>
      <w:r w:rsidRPr="0024576D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р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и к а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з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ы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в а ю:</w:t>
      </w:r>
    </w:p>
    <w:p w:rsidRDefault="007B0370" w:rsidP="007B0370" w:rsidR="007B0370" w:rsidRPr="0024576D">
      <w:pPr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 xml:space="preserve">1. Исключить из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в 2021 году (далее – План деятельности в 2021 году), утвержденного 27.11.2020, мероприятие по систематическому наблюдению в отношении </w:t>
      </w:r>
      <w:r w:rsidRPr="0024576D">
        <w:rPr>
          <w:rFonts w:cs="Times New Roman" w:hAnsi="Times New Roman" w:ascii="Times New Roman"/>
          <w:spacing w:val="-2"/>
          <w:sz w:val="28"/>
          <w:szCs w:val="28"/>
        </w:rPr>
        <w:t>ООО «Телерадиокомпания «ТВ Крымский экран»</w:t>
      </w:r>
      <w:r w:rsidRPr="0024576D">
        <w:rPr>
          <w:rFonts w:cs="Times New Roman" w:hAnsi="Times New Roman" w:ascii="Times New Roman"/>
          <w:sz w:val="28"/>
          <w:szCs w:val="28"/>
        </w:rPr>
        <w:t xml:space="preserve">   (</w:t>
      </w:r>
      <w:r w:rsidRPr="007E3D36">
        <w:rPr>
          <w:rFonts w:cs="Times New Roman" w:hAnsi="Times New Roman" w:ascii="Times New Roman"/>
          <w:sz w:val="28"/>
          <w:szCs w:val="28"/>
        </w:rPr>
        <w:t xml:space="preserve">лицензия </w:t>
      </w:r>
      <w:r w:rsidRPr="007E3D36">
        <w:rPr>
          <w:rFonts w:cs="Times New Roman" w:hAnsi="Times New Roman" w:ascii="Times New Roman"/>
          <w:spacing w:val="-2"/>
          <w:sz w:val="28"/>
          <w:szCs w:val="28"/>
        </w:rPr>
        <w:t>ТВ № 26099 от 10.12.2014</w:t>
      </w:r>
      <w:r w:rsidRPr="007E3D36">
        <w:rPr>
          <w:rFonts w:cs="Times New Roman" w:hAnsi="Times New Roman" w:ascii="Times New Roman"/>
          <w:sz w:val="28"/>
          <w:szCs w:val="28"/>
        </w:rPr>
        <w:t xml:space="preserve">) и </w:t>
      </w:r>
      <w:r w:rsidRPr="0024576D">
        <w:rPr>
          <w:rFonts w:cs="Times New Roman" w:hAnsi="Times New Roman" w:ascii="Times New Roman"/>
          <w:sz w:val="28"/>
          <w:szCs w:val="28"/>
        </w:rPr>
        <w:t>заменить на мероприятие систематического наблюдения в ООО «М</w:t>
      </w:r>
      <w:proofErr w:type="gramStart"/>
      <w:r w:rsidRPr="0024576D">
        <w:rPr>
          <w:rFonts w:cs="Times New Roman" w:hAnsi="Times New Roman" w:ascii="Times New Roman"/>
          <w:sz w:val="28"/>
          <w:szCs w:val="28"/>
        </w:rPr>
        <w:t>1</w:t>
      </w:r>
      <w:proofErr w:type="gramEnd"/>
      <w:r w:rsidRPr="0024576D">
        <w:rPr>
          <w:rFonts w:cs="Times New Roman" w:hAnsi="Times New Roman" w:ascii="Times New Roman"/>
          <w:sz w:val="28"/>
          <w:szCs w:val="28"/>
        </w:rPr>
        <w:t>» (</w:t>
      </w:r>
      <w:r w:rsidRPr="0024576D">
        <w:rPr>
          <w:rFonts w:cs="Times New Roman" w:hAnsi="Times New Roman" w:ascii="Times New Roman"/>
          <w:spacing w:val="-2"/>
          <w:sz w:val="28"/>
          <w:szCs w:val="28"/>
        </w:rPr>
        <w:t>лицензия № 29487</w:t>
      </w:r>
      <w:r w:rsidRPr="0024576D">
        <w:rPr>
          <w:rFonts w:cs="Times New Roman" w:hAnsi="Times New Roman" w:ascii="Times New Roman"/>
          <w:sz w:val="28"/>
          <w:szCs w:val="28"/>
        </w:rPr>
        <w:t xml:space="preserve"> </w:t>
      </w:r>
      <w:r w:rsidRPr="0024576D">
        <w:rPr>
          <w:rFonts w:cs="Times New Roman" w:hAnsi="Times New Roman" w:ascii="Times New Roman"/>
          <w:spacing w:val="-2"/>
          <w:sz w:val="28"/>
          <w:szCs w:val="28"/>
        </w:rPr>
        <w:t>от 05.10.2018</w:t>
      </w:r>
      <w:r w:rsidRPr="0024576D">
        <w:rPr>
          <w:rFonts w:cs="Times New Roman" w:hAnsi="Times New Roman" w:ascii="Times New Roman"/>
          <w:sz w:val="28"/>
          <w:szCs w:val="28"/>
        </w:rPr>
        <w:t xml:space="preserve">). </w:t>
      </w:r>
    </w:p>
    <w:p w:rsidRDefault="007B0370" w:rsidP="007B0370" w:rsidR="007B0370" w:rsidRPr="0024576D">
      <w:pPr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 xml:space="preserve">2. Пункт 32 раздела 32.1 «Осуществление </w:t>
      </w:r>
      <w:proofErr w:type="gramStart"/>
      <w:r w:rsidRPr="0024576D">
        <w:rPr>
          <w:rFonts w:cs="Times New Roman" w:hAnsi="Times New Roman" w:ascii="Times New Roman"/>
          <w:sz w:val="28"/>
          <w:szCs w:val="28"/>
        </w:rPr>
        <w:t>контроля за</w:t>
      </w:r>
      <w:proofErr w:type="gramEnd"/>
      <w:r w:rsidRPr="0024576D">
        <w:rPr>
          <w:rFonts w:cs="Times New Roman" w:hAnsi="Times New Roman" w:ascii="Times New Roman"/>
          <w:sz w:val="28"/>
          <w:szCs w:val="28"/>
        </w:rPr>
        <w:t xml:space="preserve"> соблюдением лицензионных и обязательных требований в сфере телевизионного вещания и радиовещания» Плана деятельности в 2021 году, изложить в следующей редакции:</w:t>
      </w:r>
    </w:p>
    <w:p w:rsidRDefault="007B0370" w:rsidP="007B0370" w:rsidR="007B0370" w:rsidRPr="00DC7351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</w:p>
    <w:tbl>
      <w:tblPr>
        <w:tblW w:type="dxa" w:w="10490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1E0"/>
      </w:tblPr>
      <w:tblGrid>
        <w:gridCol w:w="568"/>
        <w:gridCol w:w="425"/>
        <w:gridCol w:w="1701"/>
        <w:gridCol w:w="1134"/>
        <w:gridCol w:w="1417"/>
        <w:gridCol w:w="993"/>
        <w:gridCol w:w="1134"/>
        <w:gridCol w:w="1134"/>
        <w:gridCol w:w="992"/>
        <w:gridCol w:w="992"/>
      </w:tblGrid>
      <w:tr w:rsidTr="00EE52BE" w:rsidR="007B0370" w:rsidRPr="005B3F3E">
        <w:trPr>
          <w:trHeight w:val="714"/>
          <w:tblHeader/>
        </w:trPr>
        <w:tc>
          <w:tcPr>
            <w:tcW w:type="dxa" w:w="568"/>
            <w:vMerge w:val="restart"/>
            <w:vAlign w:val="center"/>
          </w:tcPr>
          <w:p w:rsidRDefault="007B0370" w:rsidP="00EE52BE" w:rsidR="007B0370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type="dxa" w:w="425"/>
            <w:vMerge w:val="restart"/>
            <w:vAlign w:val="center"/>
          </w:tcPr>
          <w:p w:rsidRDefault="007B0370" w:rsidP="00EE52BE" w:rsidR="007B0370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type="dxa" w:w="7513"/>
            <w:gridSpan w:val="6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type="dxa" w:w="1984"/>
            <w:gridSpan w:val="2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EE52BE" w:rsidR="007B0370" w:rsidRPr="005B3F3E">
        <w:trPr>
          <w:trHeight w:val="255"/>
          <w:tblHeader/>
        </w:trPr>
        <w:tc>
          <w:tcPr>
            <w:tcW w:type="dxa" w:w="568"/>
            <w:vMerge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425"/>
            <w:vMerge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01"/>
            <w:vMerge w:val="restart"/>
            <w:vAlign w:val="center"/>
          </w:tcPr>
          <w:p w:rsidRDefault="007B0370" w:rsidP="00EE52BE" w:rsidR="007B0370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наименование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type="dxa" w:w="1134"/>
            <w:vMerge w:val="restart"/>
            <w:vAlign w:val="center"/>
          </w:tcPr>
          <w:p w:rsidRDefault="007B0370" w:rsidP="00EE52BE" w:rsidR="007B0370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type="dxa" w:w="1417"/>
            <w:vMerge w:val="restart"/>
            <w:vAlign w:val="center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type="dxa" w:w="993"/>
            <w:vMerge w:val="restart"/>
            <w:vAlign w:val="center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type="dxa" w:w="1134"/>
            <w:vMerge w:val="restart"/>
            <w:vAlign w:val="center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Территория вещания</w:t>
            </w:r>
          </w:p>
        </w:tc>
        <w:tc>
          <w:tcPr>
            <w:tcW w:type="dxa" w:w="1134"/>
            <w:vMerge w:val="restart"/>
            <w:shd w:fill="CCFFFF" w:color="auto" w:val="clear"/>
            <w:vAlign w:val="center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type="dxa" w:w="1984"/>
            <w:gridSpan w:val="2"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EE52BE" w:rsidR="007B0370" w:rsidRPr="005B3F3E">
        <w:trPr>
          <w:trHeight w:val="477"/>
          <w:tblHeader/>
        </w:trPr>
        <w:tc>
          <w:tcPr>
            <w:tcW w:type="dxa" w:w="568"/>
            <w:vMerge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425"/>
            <w:vMerge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01"/>
            <w:vMerge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134"/>
            <w:vMerge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7"/>
            <w:vMerge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993"/>
            <w:vMerge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134"/>
            <w:vMerge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134"/>
            <w:vMerge/>
            <w:shd w:fill="CCFFFF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992"/>
            <w:shd w:fill="00CCFF" w:color="auto" w:val="clear"/>
            <w:vAlign w:val="center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992"/>
            <w:shd w:fill="FFCC99" w:color="auto" w:val="clear"/>
            <w:vAlign w:val="center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EE52BE" w:rsidR="007B0370" w:rsidRPr="005B3F3E">
        <w:trPr>
          <w:trHeight w:val="189"/>
          <w:tblHeader/>
        </w:trPr>
        <w:tc>
          <w:tcPr>
            <w:tcW w:type="dxa" w:w="568"/>
            <w:shd w:fill="auto" w:color="auto" w:val="pct15"/>
          </w:tcPr>
          <w:p w:rsidRDefault="007B0370" w:rsidP="00EE52BE" w:rsidR="007B0370" w:rsidRPr="005B3F3E">
            <w:pPr>
              <w:spacing w:afterAutospacing="true" w:after="100" w:beforeAutospacing="true" w:before="100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type="dxa" w:w="425"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type="dxa" w:w="1701"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type="dxa" w:w="1134"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type="dxa" w:w="1417"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993"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type="dxa" w:w="1134"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type="dxa" w:w="1134"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type="dxa" w:w="992"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type="dxa" w:w="992"/>
            <w:shd w:fill="auto" w:color="auto" w:val="pct15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10</w:t>
            </w:r>
          </w:p>
        </w:tc>
      </w:tr>
      <w:tr w:rsidTr="00EE52BE" w:rsidR="007B0370" w:rsidRPr="005B3F3E">
        <w:trPr>
          <w:trHeight w:val="1018"/>
        </w:trPr>
        <w:tc>
          <w:tcPr>
            <w:tcW w:type="dxa" w:w="568"/>
            <w:vAlign w:val="center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32</w:t>
            </w:r>
          </w:p>
        </w:tc>
        <w:tc>
          <w:tcPr>
            <w:tcW w:type="dxa" w:w="425"/>
            <w:vAlign w:val="center"/>
          </w:tcPr>
          <w:p w:rsidRDefault="007B0370" w:rsidP="00EE52BE" w:rsidR="007B0370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32</w:t>
            </w:r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.1</w:t>
            </w:r>
          </w:p>
        </w:tc>
        <w:tc>
          <w:tcPr>
            <w:tcW w:type="dxa" w:w="1701"/>
            <w:vAlign w:val="center"/>
          </w:tcPr>
          <w:p w:rsidRDefault="007B0370" w:rsidP="00EE52BE" w:rsidR="007B0370" w:rsidRPr="0024576D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24576D"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Общество с ограниченной ответственностью «</w:t>
            </w:r>
            <w:r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М</w:t>
            </w:r>
            <w:proofErr w:type="gramStart"/>
            <w:r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1</w:t>
            </w:r>
            <w:proofErr w:type="gramEnd"/>
            <w:r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»</w:t>
            </w:r>
            <w:r w:rsidRPr="0024576D">
              <w:rPr>
                <w:rFonts w:cs="Times New Roman" w:hAnsi="Times New Roman" w:ascii="Times New Roman"/>
                <w:sz w:val="18"/>
                <w:szCs w:val="18"/>
              </w:rPr>
              <w:t xml:space="preserve">   </w:t>
            </w:r>
          </w:p>
        </w:tc>
        <w:tc>
          <w:tcPr>
            <w:tcW w:type="dxa" w:w="1134"/>
            <w:vAlign w:val="center"/>
          </w:tcPr>
          <w:p w:rsidRDefault="007B0370" w:rsidP="00EE52BE" w:rsidR="007B0370" w:rsidRPr="0024576D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highlight w:val="yellow"/>
              </w:rPr>
            </w:pPr>
            <w:r w:rsidRPr="00A61621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7726512925</w:t>
            </w:r>
          </w:p>
        </w:tc>
        <w:tc>
          <w:tcPr>
            <w:tcW w:type="dxa" w:w="1417"/>
            <w:vAlign w:val="center"/>
          </w:tcPr>
          <w:p w:rsidRDefault="007B0370" w:rsidP="00EE52BE" w:rsidR="007B0370" w:rsidRPr="0024576D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highlight w:val="yellow"/>
              </w:rPr>
            </w:pPr>
            <w:r w:rsidRPr="00A61621">
              <w:rPr>
                <w:rFonts w:cs="Times New Roman" w:hAnsi="Times New Roman" w:ascii="Times New Roman"/>
                <w:sz w:val="18"/>
                <w:szCs w:val="18"/>
              </w:rPr>
              <w:t>1047796861848</w:t>
            </w:r>
          </w:p>
        </w:tc>
        <w:tc>
          <w:tcPr>
            <w:tcW w:type="dxa" w:w="993"/>
            <w:vAlign w:val="center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61621">
              <w:rPr>
                <w:rFonts w:cs="Times New Roman" w:hAnsi="Times New Roman" w:ascii="Times New Roman"/>
                <w:sz w:val="18"/>
                <w:szCs w:val="18"/>
              </w:rPr>
              <w:t>29487</w:t>
            </w:r>
          </w:p>
        </w:tc>
        <w:tc>
          <w:tcPr>
            <w:tcW w:type="dxa" w:w="1134"/>
            <w:vAlign w:val="center"/>
          </w:tcPr>
          <w:p w:rsidRDefault="007B0370" w:rsidP="00EE52BE" w:rsidR="007B0370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type="dxa" w:w="1134"/>
            <w:vAlign w:val="center"/>
          </w:tcPr>
          <w:p w:rsidRDefault="007B0370" w:rsidP="00EE52BE" w:rsidR="007B0370" w:rsidRPr="005B3F3E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Наземное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эфирное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type="dxa" w:w="992"/>
            <w:shd w:fill="CCFFFF" w:color="auto" w:val="clear"/>
            <w:vAlign w:val="center"/>
          </w:tcPr>
          <w:p w:rsidRDefault="007B0370" w:rsidP="00EE52BE" w:rsidR="007B0370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20.09.2021</w:t>
            </w:r>
          </w:p>
        </w:tc>
        <w:tc>
          <w:tcPr>
            <w:tcW w:type="dxa" w:w="992"/>
            <w:shd w:fill="CCFFFF" w:color="auto" w:val="clear"/>
            <w:vAlign w:val="center"/>
          </w:tcPr>
          <w:p w:rsidRDefault="007B0370" w:rsidP="00EE52BE" w:rsidR="007B0370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08.10.2021</w:t>
            </w:r>
          </w:p>
        </w:tc>
      </w:tr>
    </w:tbl>
    <w:p w:rsidRDefault="007B0370" w:rsidP="007B0370" w:rsidR="007B0370" w:rsidRPr="002E448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B0370" w:rsidP="007B0370" w:rsidR="007B0370" w:rsidRPr="002E448B">
      <w:pPr>
        <w:shd w:fill="FFFFFF" w:color="auto" w:val="clear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3. Начальнику ОКНСМК А.В.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Целовальникову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>:</w:t>
      </w:r>
    </w:p>
    <w:p w:rsidRDefault="007B0370" w:rsidP="007B0370" w:rsidR="007B0370" w:rsidRPr="002E448B">
      <w:pPr>
        <w:shd w:fill="FFFFFF" w:color="auto" w:val="clear"/>
        <w:ind w:right="17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         В срок до 10.09.2021 внести соответствующие изменения в электронную версию Плана деятельности в 2021 году, сформированного в ЕИС.</w:t>
      </w:r>
    </w:p>
    <w:p w:rsidRDefault="007B0370" w:rsidP="007B0370" w:rsidR="007B0370" w:rsidRPr="002E448B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4. Начальнику ОЗПД А.С. Никитенко:</w:t>
      </w:r>
    </w:p>
    <w:p w:rsidRDefault="007B0370" w:rsidP="007B0370" w:rsidR="007B0370" w:rsidRPr="002E448B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В срок до 1</w:t>
      </w:r>
      <w:r w:rsidR="00196F56"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.09.2021 на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 xml:space="preserve"> Управления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 xml:space="preserve"> по Южному федеральному округу сайта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 xml:space="preserve"> разместить информацию о внесенном изменении в План деятельности в 2021 году.</w:t>
      </w:r>
    </w:p>
    <w:p w:rsidRDefault="00196F56" w:rsidP="007B0370" w:rsidR="007B0370" w:rsidRPr="002E448B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5</w:t>
      </w:r>
      <w:r w:rsidR="007B0370" w:rsidRPr="002E448B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="007B0370" w:rsidRPr="002E448B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="007B0370" w:rsidRPr="002E448B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B177E" w:rsidR="006556F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1B177E" w:rsidR="006556F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Долакова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1d6d2a41d3bb4d00000000229d10003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Долакова Елена Валерьевна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47F60" w:rsidP="00AE17C7" w:rsidR="00147F60">
      <w:pPr>
        <w:spacing w:lineRule="auto" w:line="240" w:after="0"/>
      </w:pPr>
      <w:r>
        <w:separator/>
      </w:r>
    </w:p>
  </w:endnote>
  <w:endnote w:id="0" w:type="continuationSeparator">
    <w:p w:rsidRDefault="00147F60" w:rsidP="00AE17C7" w:rsidR="00147F6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Бугайцова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Олеся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7B0370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9912436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47F60" w:rsidP="00AE17C7" w:rsidR="00147F60">
      <w:pPr>
        <w:spacing w:lineRule="auto" w:line="240" w:after="0"/>
      </w:pPr>
      <w:r>
        <w:separator/>
      </w:r>
    </w:p>
  </w:footnote>
  <w:footnote w:id="0" w:type="continuationSeparator">
    <w:p w:rsidRDefault="00147F60" w:rsidP="00AE17C7" w:rsidR="00147F6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F96522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96F5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47F60"/>
    <w:rsid w:val="00154724"/>
    <w:rsid w:val="00196F56"/>
    <w:rsid w:val="001A4E58"/>
    <w:rsid w:val="001B177E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56FF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0370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96522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ConsPlusNormal" w:type="paragraph">
    <w:name w:val="ConsPlusNormal"/>
    <w:uiPriority w:val="99"/>
    <w:rsid w:val="007B0370"/>
    <w:pPr>
      <w:widowControl w:val="false"/>
      <w:autoSpaceDE w:val="false"/>
      <w:autoSpaceDN w:val="false"/>
      <w:adjustRightInd w:val="false"/>
      <w:spacing w:lineRule="auto" w:line="240" w:after="0"/>
      <w:ind w:firstLine="720"/>
    </w:pPr>
    <w:rPr>
      <w:rFonts w:cs="Arial" w:eastAsia="Times New Roman" w:hAnsi="Arial" w:ascii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62562" w:rsidP="00B6256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62562" w:rsidP="00B6256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8F211B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62562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6256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6256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6256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6256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BCDE79D-33C0-40A6-B89D-D5E70C9A213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336</properties:Words>
  <properties:Characters>1918</properties:Characters>
  <properties:Lines>15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2250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2021-09-08T08:43:00Z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